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803"/>
        <w:gridCol w:w="5616"/>
        <w:gridCol w:w="725"/>
        <w:gridCol w:w="2057"/>
        <w:gridCol w:w="499"/>
      </w:tblGrid>
      <w:tr>
        <w:trPr>
          <w:trHeight w:val="183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723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803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616"/>
            <w:shd w:val="clear" w:color="auto" w:fill="D7E3F0"/>
          </w:tcPr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660" w:hRule="exact"/>
              </w:trPr>
              <w:tc>
                <w:tcPr>
                  <w:tcW w:type="dxa" w:w="561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996" w:hRule="exact"/>
              </w:trPr>
              <w:tc>
                <w:tcPr>
                  <w:tcW w:type="dxa" w:w="5616"/>
                </w:tcPr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Quality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квалитет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616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5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65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CoQ-PP_26-052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06.06.2026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940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Cultivar, Batch &amp; Product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Сорта, серија и идентификација на производ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735"/>
        <w:gridCol w:w="50"/>
        <w:gridCol w:w="1426"/>
        <w:gridCol w:w="5118"/>
      </w:tblGrid>
      <w:tr>
        <w:trPr>
          <w:trHeight w:val="690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4735"/>
            <w:shd w:val="clear" w:color="auto" w:fill="FFFFFF"/>
          </w:tcPr>
          <w:tbl>
            <w:tblPr>
              <w:tblW w:w="473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735"/>
            </w:tblGrid>
            <w:tr>
              <w:trPr>
                <w:trHeight w:val="180" w:hRule="exact"/>
              </w:trPr>
              <w:tc>
                <w:tcPr>
                  <w:tcW w:type="dxa" w:w="473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9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764"/>
              <w:gridCol w:w="39"/>
              <w:gridCol w:w="125"/>
              <w:gridCol w:w="71"/>
              <w:gridCol w:w="2696"/>
            </w:tblGrid>
            <w:tr>
              <w:trPr>
                <w:trHeight w:val="450" w:hRule="exact"/>
              </w:trPr>
              <w:tc>
                <w:tcPr>
                  <w:tcW w:type="dxa" w:w="1764"/>
                </w:tcPr>
                <w:tbl>
                  <w:tblPr>
                    <w:tblW w:w="176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64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76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SJ102501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5A6E84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96"/>
                </w:tcPr>
                <w:tbl>
                  <w:tblPr>
                    <w:tblW w:w="269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96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269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Sleepy Joe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0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1426"/>
            <w:shd w:val="clear" w:color="auto" w:fill="FFFFFF"/>
          </w:tcPr>
          <w:tbl>
            <w:tblPr>
              <w:tblW w:w="14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26"/>
            </w:tblGrid>
            <w:tr>
              <w:trPr>
                <w:trHeight w:val="195" w:hRule="exact"/>
              </w:trPr>
              <w:tc>
                <w:tcPr>
                  <w:tcW w:type="dxa" w:w="142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4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26"/>
            </w:tblGrid>
            <w:tr>
              <w:trPr>
                <w:trHeight w:val="435" w:hRule="exact"/>
              </w:trPr>
              <w:tc>
                <w:tcPr>
                  <w:tcW w:type="dxa" w:w="1426"/>
                </w:tcPr>
                <w:tbl>
                  <w:tblPr>
                    <w:tblW w:w="14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26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1426"/>
                      </w:tcPr>
                      <w:tbl>
                        <w:tblPr>
                          <w:tblW w:w="142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426"/>
                        </w:tblGrid>
                        <w:tr>
                          <w:trPr>
                            <w:trHeight w:val="435" w:hRule="exact"/>
                          </w:trPr>
                          <w:tc>
                            <w:tcPr>
                              <w:tcW w:type="dxa" w:w="142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43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olor w:val="7A5C1E"/>
                                  <w:sz w:val="34"/>
                                </w:rPr>
                                <w:t>11.20 %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118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890"/>
        <w:gridCol w:w="1576"/>
        <w:gridCol w:w="2482"/>
        <w:gridCol w:w="3380"/>
      </w:tblGrid>
      <w:tr>
        <w:trPr>
          <w:trHeight w:val="474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3890"/>
            <w:shd w:val="clear" w:color="auto" w:fill="FFFFFF"/>
          </w:tcPr>
          <w:tbl>
            <w:tblPr>
              <w:tblW w:w="389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90"/>
            </w:tblGrid>
            <w:tr>
              <w:trPr>
                <w:trHeight w:val="105" w:hRule="exact"/>
              </w:trPr>
              <w:tc>
                <w:tcPr>
                  <w:tcW w:type="dxa" w:w="389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942"/>
              <w:gridCol w:w="80"/>
              <w:gridCol w:w="1742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42"/>
                </w:tcPr>
                <w:tbl>
                  <w:tblPr>
                    <w:tblW w:w="94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42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942"/>
                        <w:shd w:val="clear" w:color="auto" w:fill="7E96AC"/>
                        <w:tcMar>
                          <w:top w:w="0" w:type="dxa"/>
                          <w:left w:w="7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  <w:shd w:val="clear" w:color="auto" w:fill="7E96AC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0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2482"/>
            <w:shd w:val="clear" w:color="auto" w:fill="FFFFFF"/>
          </w:tcPr>
          <w:tbl>
            <w:tblPr>
              <w:tblW w:w="248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82"/>
            </w:tblGrid>
            <w:tr>
              <w:trPr>
                <w:trHeight w:val="105" w:hRule="exact"/>
              </w:trPr>
              <w:tc>
                <w:tcPr>
                  <w:tcW w:type="dxa" w:w="248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6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60"/>
            </w:tblGrid>
            <w:tr>
              <w:trPr>
                <w:trHeight w:val="26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60"/>
                </w:tcPr>
                <w:tbl>
                  <w:tblPr>
                    <w:tblW w:w="13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0"/>
                    <w:gridCol w:w="55"/>
                    <w:gridCol w:w="620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670"/>
                      </w:tcPr>
                      <w:tbl>
                        <w:tblPr>
                          <w:tblW w:w="67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7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70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8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71"/>
        <w:gridCol w:w="1458"/>
        <w:gridCol w:w="2122"/>
        <w:gridCol w:w="1463"/>
        <w:gridCol w:w="3444"/>
        <w:gridCol w:w="472"/>
      </w:tblGrid>
      <w:tr>
        <w:trPr>
          <w:trHeight w:val="456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71"/>
            <w:shd w:val="clear" w:color="auto" w:fill="FFFEFC"/>
          </w:tcPr>
          <w:tbl>
            <w:tblPr>
              <w:tblW w:w="237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71"/>
            </w:tblGrid>
            <w:tr>
              <w:trPr>
                <w:trHeight w:val="104" w:hRule="exact"/>
              </w:trPr>
              <w:tc>
                <w:tcPr>
                  <w:tcW w:type="dxa" w:w="237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3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9"/>
              <w:gridCol w:w="16"/>
              <w:gridCol w:w="1223"/>
            </w:tblGrid>
            <w:tr>
              <w:trPr>
                <w:trHeight w:val="249" w:hRule="exact"/>
              </w:trPr>
              <w:tc>
                <w:tcPr>
                  <w:tcW w:type="dxa" w:w="1109"/>
                </w:tcPr>
                <w:tbl>
                  <w:tblPr>
                    <w:tblW w:w="11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09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Code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Код на производ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23"/>
                </w:tcPr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122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22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SJ_THC12:CBD1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5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2"/>
            <w:shd w:val="clear" w:color="auto" w:fill="FFFEFC"/>
          </w:tcPr>
          <w:tbl>
            <w:tblPr>
              <w:tblW w:w="21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2"/>
            </w:tblGrid>
            <w:tr>
              <w:trPr>
                <w:trHeight w:val="45" w:hRule="exact"/>
              </w:trPr>
              <w:tc>
                <w:tcPr>
                  <w:tcW w:type="dxa" w:w="21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10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86"/>
              <w:gridCol w:w="25"/>
              <w:gridCol w:w="1397"/>
            </w:tblGrid>
            <w:tr>
              <w:trPr>
                <w:trHeight w:val="366" w:hRule="exact"/>
              </w:trPr>
              <w:tc>
                <w:tcPr>
                  <w:tcW w:type="dxa" w:w="686"/>
                </w:tcPr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59" w:hRule="exact"/>
                    </w:trPr>
                    <w:tc>
                      <w:tcPr>
                        <w:tcW w:type="dxa" w:w="68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68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Potency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Јачина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7"/>
                </w:tcPr>
                <w:tbl>
                  <w:tblPr>
                    <w:tblW w:w="13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97"/>
                  </w:tblGrid>
                  <w:tr>
                    <w:trPr>
                      <w:trHeight w:val="366" w:hRule="exact"/>
                    </w:trPr>
                    <w:tc>
                      <w:tcPr>
                        <w:tcW w:type="dxa" w:w="1397"/>
                      </w:tcPr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210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3A5C"/>
                                  <w:sz w:val="16"/>
                                  <w:spacing w:val="3"/>
                                </w:rPr>
                                <w:t>12.00%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65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Medium" w:hAnsi="Roboto Mono Medium" w:cs="Roboto Mono Medium" w:eastAsia="Roboto Mono Medium"/>
                                  <w:b w:val="0"/>
                                  <w:i w:val="0"/>
                                  <w:color w:val="475569"/>
                                  <w:sz w:val="14"/>
                                  <w:spacing w:val="3"/>
                                </w:rPr>
                                <w:t>± 1.00%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39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41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olor w:val="5A7391"/>
                                  <w:sz w:val="13"/>
                                  <w:spacing w:val="3"/>
                                </w:rPr>
                                <w:t>(11.00 – 12.99 %)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6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444"/>
            <w:shd w:val="clear" w:color="auto" w:fill="FFFEFC"/>
          </w:tcPr>
          <w:tbl>
            <w:tblPr>
              <w:tblW w:w="344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444"/>
            </w:tblGrid>
            <w:tr>
              <w:trPr>
                <w:trHeight w:val="104" w:hRule="exact"/>
              </w:trPr>
              <w:tc>
                <w:tcPr>
                  <w:tcW w:type="dxa" w:w="344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40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07"/>
              <w:gridCol w:w="1497"/>
            </w:tblGrid>
            <w:tr>
              <w:trPr>
                <w:trHeight w:val="249" w:hRule="exact"/>
              </w:trPr>
              <w:tc>
                <w:tcPr>
                  <w:tcW w:type="dxa" w:w="1907"/>
                </w:tcPr>
                <w:tbl>
                  <w:tblPr>
                    <w:tblW w:w="19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07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9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Specification Reference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Референца на спецификација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97"/>
                </w:tcPr>
                <w:tbl>
                  <w:tblPr>
                    <w:tblW w:w="14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97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49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4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97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49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QCSP_001_SJ-I_v.01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2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410"/>
        <w:gridCol w:w="501"/>
        <w:gridCol w:w="1642"/>
        <w:gridCol w:w="516"/>
        <w:gridCol w:w="1391"/>
        <w:gridCol w:w="520"/>
        <w:gridCol w:w="3887"/>
        <w:gridCol w:w="463"/>
      </w:tblGrid>
      <w:tr>
        <w:trPr>
          <w:trHeight w:val="402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410"/>
            <w:shd w:val="clear" w:color="auto" w:fill="FFFEFC"/>
          </w:tcPr>
          <w:tbl>
            <w:tblPr>
              <w:tblW w:w="241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10"/>
            </w:tblGrid>
            <w:tr>
              <w:trPr>
                <w:trHeight w:val="76" w:hRule="exact"/>
              </w:trPr>
              <w:tc>
                <w:tcPr>
                  <w:tcW w:type="dxa" w:w="241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37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767"/>
            </w:tblGrid>
            <w:tr>
              <w:trPr>
                <w:trHeight w:val="249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67"/>
                </w:tcPr>
                <w:tbl>
                  <w:tblPr>
                    <w:tblW w:w="76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67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76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6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67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76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SJ102501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01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642"/>
            <w:shd w:val="clear" w:color="auto" w:fill="FFFEFC"/>
          </w:tcPr>
          <w:tbl>
            <w:tblPr>
              <w:tblW w:w="16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42"/>
            </w:tblGrid>
            <w:tr>
              <w:trPr>
                <w:trHeight w:val="76" w:hRule="exact"/>
              </w:trPr>
              <w:tc>
                <w:tcPr>
                  <w:tcW w:type="dxa" w:w="164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1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84"/>
              <w:gridCol w:w="9"/>
              <w:gridCol w:w="119"/>
            </w:tblGrid>
            <w:tr>
              <w:trPr>
                <w:trHeight w:val="249" w:hRule="exact"/>
              </w:trPr>
              <w:tc>
                <w:tcPr>
                  <w:tcW w:type="dxa" w:w="1484"/>
                </w:tcPr>
                <w:tbl>
                  <w:tblPr>
                    <w:tblW w:w="14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4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производство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19"/>
                </w:tcPr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1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1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—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1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391"/>
            <w:shd w:val="clear" w:color="auto" w:fill="FFFEFC"/>
          </w:tcPr>
          <w:tbl>
            <w:tblPr>
              <w:tblW w:w="139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391"/>
            </w:tblGrid>
            <w:tr>
              <w:trPr>
                <w:trHeight w:val="76" w:hRule="exact"/>
              </w:trPr>
              <w:tc>
                <w:tcPr>
                  <w:tcW w:type="dxa" w:w="139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36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33"/>
              <w:gridCol w:w="14"/>
              <w:gridCol w:w="119"/>
            </w:tblGrid>
            <w:tr>
              <w:trPr>
                <w:trHeight w:val="249" w:hRule="exact"/>
              </w:trPr>
              <w:tc>
                <w:tcPr>
                  <w:tcW w:type="dxa" w:w="1233"/>
                </w:tcPr>
                <w:tbl>
                  <w:tblPr>
                    <w:tblW w:w="12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33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2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19"/>
                </w:tcPr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1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1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—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20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887"/>
            <w:shd w:val="clear" w:color="auto" w:fill="FFFEFC"/>
          </w:tcPr>
          <w:tbl>
            <w:tblPr>
              <w:tblW w:w="388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87"/>
            </w:tblGrid>
            <w:tr>
              <w:trPr>
                <w:trHeight w:val="45" w:hRule="exact"/>
              </w:trPr>
              <w:tc>
                <w:tcPr>
                  <w:tcW w:type="dxa" w:w="388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6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71"/>
              <w:gridCol w:w="15"/>
              <w:gridCol w:w="2677"/>
            </w:tblGrid>
            <w:tr>
              <w:trPr>
                <w:trHeight w:val="312" w:hRule="exact"/>
              </w:trPr>
              <w:tc>
                <w:tcPr>
                  <w:tcW w:type="dxa" w:w="1171"/>
                </w:tcPr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31" w:hRule="exact"/>
                    </w:trPr>
                    <w:tc>
                      <w:tcPr>
                        <w:tcW w:type="dxa" w:w="117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7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Manufacturer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Производител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77"/>
                </w:tcPr>
                <w:tbl>
                  <w:tblPr>
                    <w:tblW w:w="267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77"/>
                  </w:tblGrid>
                  <w:tr>
                    <w:trPr>
                      <w:trHeight w:val="312" w:hRule="exact"/>
                    </w:trPr>
                    <w:tc>
                      <w:tcPr>
                        <w:tcW w:type="dxa" w:w="267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PURELY PLANT DOOEL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Пјурли Плант ДООЕЛ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Kojlija, Petrovec-Skopje, MK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415"/>
        <w:gridCol w:w="67"/>
        <w:gridCol w:w="5415"/>
        <w:gridCol w:w="433"/>
      </w:tblGrid>
      <w:tr>
        <w:trPr>
          <w:trHeight w:val="387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8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8"/>
              <w:gridCol w:w="53"/>
              <w:gridCol w:w="3812"/>
            </w:tblGrid>
            <w:tr>
              <w:trPr>
                <w:trHeight w:val="297" w:hRule="exact"/>
              </w:trPr>
              <w:tc>
                <w:tcPr>
                  <w:tcW w:type="dxa" w:w="1518"/>
                </w:tcPr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Contact 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Контактно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12"/>
                </w:tcPr>
                <w:tbl>
                  <w:tblPr>
                    <w:tblW w:w="38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12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38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TRIPLEX ALU BAG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Триплекс алу кеса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PET 12 · ALU 7 · PE 80 · 300×500 mm · net 400.0 g ±3%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7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9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6"/>
              <w:gridCol w:w="63"/>
              <w:gridCol w:w="4304"/>
            </w:tblGrid>
            <w:tr>
              <w:trPr>
                <w:trHeight w:val="297" w:hRule="exact"/>
              </w:trPr>
              <w:tc>
                <w:tcPr>
                  <w:tcW w:type="dxa" w:w="1026"/>
                </w:tcPr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02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02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Dosage Form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Дозажна форма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304"/>
                </w:tcPr>
                <w:tbl>
                  <w:tblPr>
                    <w:tblW w:w="43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304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43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DRY CANNABIS FLOWER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Сув цвет од канабис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/>
                            <w:color w:val="1E293B"/>
                            <w:sz w:val="11"/>
                          </w:rPr>
                          <w:t>Cannabis flos.</w:t>
                        </w: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 xml:space="preserve"> · Ph. Eur. 11.5 (3028)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247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Consolidated Analytical Results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Консолидирани аналитички резултати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42"/>
        <w:gridCol w:w="4573"/>
        <w:gridCol w:w="2152"/>
        <w:gridCol w:w="2386"/>
        <w:gridCol w:w="1851"/>
      </w:tblGrid>
      <w:tr>
        <w:trPr>
          <w:trHeight w:val="306" w:hRule="exact"/>
        </w:trPr>
        <w:tc>
          <w:tcPr>
            <w:tcW w:type="dxa" w:w="942"/>
            <w:shd w:val="clear" w:color="auto" w:fill="9EACBA"/>
            <w:tcMar>
              <w:top w:w="7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>№</w:t>
            </w:r>
          </w:p>
        </w:tc>
        <w:tc>
          <w:tcPr>
            <w:tcW w:type="dxa" w:w="4573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Parameter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152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Method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</w:t>
            </w:r>
          </w:p>
        </w:tc>
        <w:tc>
          <w:tcPr>
            <w:tcW w:type="dxa" w:w="2386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Acc. Criteria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851"/>
            <w:shd w:val="clear" w:color="auto" w:fill="9EACBA"/>
            <w:tcMar>
              <w:top w:w="7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Result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Резултат</w:t>
            </w:r>
          </w:p>
        </w:tc>
      </w:tr>
      <w:tr>
        <w:trPr>
          <w:trHeight w:val="349" w:hRule="exact"/>
        </w:trPr>
        <w:tc>
          <w:tcPr>
            <w:tcW w:type="dxa" w:w="942"/>
            <w:tcMar>
              <w:top w:w="10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</w:t>
            </w:r>
          </w:p>
        </w:tc>
        <w:tc>
          <w:tcPr>
            <w:tcW w:type="dxa" w:w="4573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A,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A, Изглед · Макроскопски</w:t>
            </w:r>
          </w:p>
        </w:tc>
        <w:tc>
          <w:tcPr>
            <w:tcW w:type="dxa" w:w="2152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mon. 3028</w:t>
            </w:r>
          </w:p>
        </w:tc>
        <w:tc>
          <w:tcPr>
            <w:tcW w:type="dxa" w:w="2386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10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2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B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Б · Микроскопски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2.8.23 (microscopy)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3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C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Ц · HPLC/HPTLC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(3028)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4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>Assay — Total Δ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1"/>
              </w:rPr>
              <w:t>9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-THC*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Δ⁹-THC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THC + THCA × 0.877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Per Section 01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Согласно Погл. 01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11.20 %</w:t>
            </w:r>
          </w:p>
        </w:tc>
      </w:tr>
      <w:tr>
        <w:trPr>
          <w:trHeight w:val="25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5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Assay — Total CBD*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CBD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CBD + CBDA × 0.877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6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Total CBN*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CBN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CBN + CBNA × 0.876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61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7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Страни материи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In-house · интерна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8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Loss on Drying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Губиток при сушење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2.2.32 (3028)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40 °C, 24 h, 15–25 mbar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12.0%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7.8 %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9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Microbiological Purity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Микробиолошка Чистота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2.6.12 / 2.6.13 / 2.6.31 cat. C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TAMC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аеробен микробен број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5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1.1 × 10⁴ CFU/g</w:t>
            </w:r>
          </w:p>
        </w:tc>
      </w:tr>
      <w:tr>
        <w:trPr>
          <w:trHeight w:val="156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TYMC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број квасци/мувли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1.1 × 10⁴ CFU/g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Bile-tolerant gram-neg.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Жолчно-толерантни грам-нег.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  <w:spacing w:val="-4"/>
              </w:rPr>
              <w:t>&lt; 10² and &gt; 10 CFU/g</w:t>
            </w:r>
          </w:p>
        </w:tc>
      </w:tr>
      <w:tr>
        <w:trPr>
          <w:trHeight w:val="21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Salmonella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Салмонела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25 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21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Escherichia coli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Ешерихиџа коли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2.6.13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1 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10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Mycotoxins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Микотоксини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2.8.18 / 2.8.22 (HPLC-FLD)</w:t>
            </w:r>
          </w:p>
        </w:tc>
      </w:tr>
      <w:tr>
        <w:trPr>
          <w:trHeight w:val="180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Aflatoxin 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 xml:space="preserve">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 B₁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80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Aflatoxins ∑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Афлатоксини ∑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 (B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)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4 µg/kg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Ochratoxin 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Охратоксин A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2.8.22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20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11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Heavy Metals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Тешки метали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2.4.27 (ICP-MS)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Lead (Pb)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Олово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0.5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Cadmium (Cd)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Кадмиум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0.3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Arsenic (As)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Арсен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0.2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Mercury (Hg)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Жива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0.1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216" w:hRule="exact"/>
        </w:trPr>
        <w:tc>
          <w:tcPr>
            <w:tcW w:type="dxa" w:w="942"/>
            <w:shd w:val="clear" w:color="auto" w:fill="DDE2E7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12</w:t>
            </w:r>
          </w:p>
        </w:tc>
        <w:tc>
          <w:tcPr>
            <w:tcW w:type="dxa" w:w="4573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Pesticide Residues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Остатоци од пестициди</w:t>
            </w:r>
          </w:p>
        </w:tc>
        <w:tc>
          <w:tcPr>
            <w:tcW w:type="dxa" w:w="2152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2.8.13 (LC-MS/MS)</w:t>
            </w:r>
          </w:p>
        </w:tc>
        <w:tc>
          <w:tcPr>
            <w:tcW w:type="dxa" w:w="2386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LOQ per Ph. Eur. 2.8.13</w:t>
            </w:r>
          </w:p>
        </w:tc>
        <w:tc>
          <w:tcPr>
            <w:tcW w:type="dxa" w:w="1851"/>
            <w:shd w:val="clear" w:color="auto" w:fill="DDE2E7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6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*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Total THC / CBD / CBN expressed as the sum of the acidic and decarboxylated forms (Ph. Eur. 2.2.29)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Вкупните вредности се збир на киселинската и декарбоксилираната форма.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5281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Laboratory &amp; Certificate Cross-Reference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Лаборатории и вкрстена референца на сертификати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605"/>
        <w:gridCol w:w="3720"/>
        <w:gridCol w:w="2580"/>
      </w:tblGrid>
      <w:tr>
        <w:trPr>
          <w:trHeight w:val="321" w:hRule="exact"/>
        </w:trPr>
        <w:tc>
          <w:tcPr>
            <w:tcW w:type="dxa" w:w="5605"/>
            <w:shd w:val="clear" w:color="auto" w:fill="9EACBA"/>
            <w:tcMar>
              <w:top w:w="3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Laboratory · Accreditation · Location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Лабораторија · Акредитација · Локација</w:t>
            </w:r>
          </w:p>
        </w:tc>
        <w:tc>
          <w:tcPr>
            <w:tcW w:type="dxa" w:w="3720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CoA Doc. Code, Issued </w:t>
            </w:r>
          </w:p>
          <w:p>
            <w:pPr>
              <w:spacing w:before="0" w:after="0" w:line="120" w:lineRule="exact"/>
              <w:jc w:val="center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Код на СзА, Издаден</w:t>
            </w:r>
          </w:p>
        </w:tc>
        <w:tc>
          <w:tcPr>
            <w:tcW w:type="dxa" w:w="2580"/>
            <w:shd w:val="clear" w:color="auto" w:fill="9EACBA"/>
            <w:tcMar>
              <w:top w:w="3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Param. № </w:t>
            </w:r>
          </w:p>
          <w:p>
            <w:pPr>
              <w:spacing w:before="0" w:after="0" w:line="12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Пар. №</w:t>
            </w:r>
          </w:p>
        </w:tc>
      </w:tr>
      <w:tr>
        <w:trPr>
          <w:trHeight w:val="364" w:hRule="exact"/>
        </w:trPr>
        <w:tc>
          <w:tcPr>
            <w:tcW w:type="dxa" w:w="5605"/>
            <w:tcMar>
              <w:top w:w="90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Purely Plant QC Department · In-house </w:t>
            </w:r>
          </w:p>
          <w:p>
            <w:pPr>
              <w:tabs>
                <w:tab w:val="left" w:pos="1935"/>
              </w:tabs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>Пјурли Плант — Сектор за КК · In-house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ab/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Kojlija 1043, Petrovec-Skopje, MK</w:t>
            </w:r>
          </w:p>
        </w:tc>
        <w:tc>
          <w:tcPr>
            <w:tcW w:type="dxa" w:w="3720"/>
            <w:tcMar>
              <w:top w:w="90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iCoA-PP_26-050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03.06.2026</w:t>
            </w:r>
          </w:p>
        </w:tc>
        <w:tc>
          <w:tcPr>
            <w:tcW w:type="dxa" w:w="2580"/>
            <w:tcMar>
              <w:top w:w="9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3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1, 2, 7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JZU Institute for Public Health (IPH Skopje) · ISO/IEC 17025:2017 </w:t>
            </w:r>
          </w:p>
          <w:p>
            <w:pPr>
              <w:tabs>
                <w:tab w:val="left" w:pos="2177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LT-005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50ta Divizija 6,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132/0229/26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06.03.2026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1065/2026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11.03.2026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9, 12</w:t>
            </w:r>
          </w:p>
        </w:tc>
      </w:tr>
      <w:tr>
        <w:trPr>
          <w:trHeight w:val="418" w:hRule="exact"/>
        </w:trPr>
        <w:tc>
          <w:tcPr>
            <w:tcW w:type="dxa" w:w="5605"/>
            <w:shd w:val="clear" w:color="auto" w:fill="9EACBA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Farmahem DOOEL — Laboratory for Instrumental Analysis · ISO/IEC 17025:2017 </w:t>
            </w:r>
          </w:p>
          <w:p>
            <w:pPr>
              <w:tabs>
                <w:tab w:val="left" w:pos="3245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LT-020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  <w:p>
            <w:pPr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</w:tc>
        <w:tc>
          <w:tcPr>
            <w:tcW w:type="dxa" w:w="3720"/>
            <w:shd w:val="clear" w:color="auto" w:fill="9EACBA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051-3-К/26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04.03.2026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051-3-ГС/26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02.03.2026</w:t>
            </w:r>
          </w:p>
        </w:tc>
        <w:tc>
          <w:tcPr>
            <w:tcW w:type="dxa" w:w="2580"/>
            <w:shd w:val="clear" w:color="auto" w:fill="9EACBA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8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3, 4, 5, 6, 8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3313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QC Conformity Statement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Изјава за сообразност од КК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9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0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006"/>
      </w:tblGrid>
      <w:tr>
        <w:trPr>
          <w:trHeight w:val="420" w:hRule="exact"/>
        </w:trPr>
        <w:tc>
          <w:tcPr>
            <w:tcW w:type="dxa" w:w="11006"/>
          </w:tcPr>
          <w:tbl>
            <w:tblPr>
              <w:tblW w:w="110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06"/>
            </w:tblGrid>
            <w:tr>
              <w:trPr>
                <w:trHeight w:val="45" w:hRule="exact"/>
              </w:trPr>
              <w:tc>
                <w:tcPr>
                  <w:tcW w:type="dxa" w:w="110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5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94"/>
              <w:gridCol w:w="94"/>
              <w:gridCol w:w="1629"/>
              <w:gridCol w:w="111"/>
              <w:gridCol w:w="3808"/>
              <w:gridCol w:w="69"/>
              <w:gridCol w:w="1481"/>
              <w:gridCol w:w="1067"/>
            </w:tblGrid>
            <w:tr>
              <w:trPr>
                <w:trHeight w:val="330" w:hRule="exact"/>
              </w:trPr>
              <w:tc>
                <w:tcPr>
                  <w:tcW w:type="dxa" w:w="2494"/>
                </w:tcPr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41" w:hRule="exact"/>
                    </w:trPr>
                    <w:tc>
                      <w:tcPr>
                        <w:tcW w:type="dxa" w:w="249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248" w:hRule="exact"/>
                    </w:trPr>
                    <w:tc>
                      <w:tcPr>
                        <w:tcW w:type="dxa" w:w="249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8"/>
                          </w:rPr>
                          <w:t xml:space="preserve">Final QC Testing for Batch № 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Финално КК испитување на Серија бр.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29"/>
                </w:tcPr>
                <w:tbl>
                  <w:tblPr>
                    <w:tblW w:w="162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29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629"/>
                        <w:tcBorders>
                          <w:top w:val="single" w:sz="6" w:space="0" w:color="C6D4E2"/>
                          <w:left w:val="single" w:sz="6" w:space="0" w:color="C6D4E2"/>
                          <w:bottom w:val="single" w:sz="6" w:space="0" w:color="C6D4E2"/>
                          <w:right w:val="single" w:sz="6" w:space="0" w:color="C6D4E2"/>
                        </w:tcBorders>
                        <w:shd w:val="clear" w:color="auto" w:fill="F6FAFD"/>
                        <w:tcMar>
                          <w:top w:w="0" w:type="dxa"/>
                          <w:left w:w="15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7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20"/>
                            <w:shd w:val="clear" w:color="auto" w:fill="F6FAFD"/>
                          </w:rPr>
                          <w:t>SJ102501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08"/>
                </w:tcPr>
                <w:tbl>
                  <w:tblPr>
                    <w:tblW w:w="380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08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3808"/>
                        <w:shd w:val="clear" w:color="auto" w:fill="7E96AC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  <w:shd w:val="clear" w:color="auto" w:fill="7E96AC"/>
                          </w:rPr>
                          <w:t xml:space="preserve"> Conforms to Specification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  <w:shd w:val="clear" w:color="auto" w:fill="7E96AC"/>
                          </w:rPr>
                          <w:t>Одговара на спецификацијата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81"/>
                </w:tcPr>
                <w:tbl>
                  <w:tblPr>
                    <w:tblW w:w="1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1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481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6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Does not conform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06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680"/>
        <w:gridCol w:w="1521"/>
        <w:gridCol w:w="4680"/>
        <w:gridCol w:w="447"/>
      </w:tblGrid>
      <w:tr>
        <w:trPr>
          <w:trHeight w:val="161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Prepared &amp; 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Изготвил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67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67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47417" cy="550598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62800">
                                              <a:off x="0" y="0"/>
                                              <a:ext cx="447417" cy="550598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06.06.2026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21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94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94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682470" cy="567619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-262200">
                                              <a:off x="0" y="0"/>
                                              <a:ext cx="682470" cy="567619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06.06.2026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7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331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MK GMP Certified Facility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6C8DA8D0-A7F7-4BDB-87BB-C048CFC4A77B}"/>
    <w:embedItalic r:id="rIdFont2" w:fontKey="{CEDF6620-BC03-4A2A-A79C-BB0AA85065AF}"/>
    <w:embedBold r:id="rIdFont3" w:fontKey="{0CE25E45-DBF9-4D6F-AF64-521FF702C66E}"/>
  </w:font>
  <w:font w:name="Montserrat ExtraBold">
    <w:charset w:val="00"/>
    <w:family w:val="auto"/>
    <w:pitch w:val="variable"/>
    <w:embedRegular r:id="rIdFont4" w:fontKey="{8E3BFCF0-F436-4858-A9BD-A4C03A551391}"/>
  </w:font>
  <w:font w:name="Montserrat Medium">
    <w:charset w:val="00"/>
    <w:family w:val="auto"/>
    <w:pitch w:val="variable"/>
    <w:embedRegular r:id="rIdFont5" w:fontKey="{32E2FFC2-060E-472F-AC17-9A2403A7AC4A}"/>
    <w:embedItalic r:id="rIdFont6" w:fontKey="{D1E4ACA6-465F-45BC-8C35-8F9FA0A5ACA5}"/>
  </w:font>
  <w:font w:name="Montserrat SemiBold">
    <w:charset w:val="00"/>
    <w:family w:val="auto"/>
    <w:pitch w:val="variable"/>
    <w:embedRegular r:id="rIdFont7" w:fontKey="{7B322A41-714C-4EC1-A97F-89F6428888E8}"/>
    <w:embedItalic r:id="rIdFont8" w:fontKey="{36D18B3C-32C8-4051-96D7-DBB53027E474}"/>
  </w:font>
  <w:font w:name="Orbitron">
    <w:charset w:val="00"/>
    <w:family w:val="auto"/>
    <w:pitch w:val="variable"/>
    <w:embedBold r:id="rIdFont9" w:fontKey="{7BFAF658-03E7-42FA-B80F-4CFBC2E70BEA}"/>
  </w:font>
  <w:font w:name="Orbitron Black">
    <w:charset w:val="00"/>
    <w:family w:val="auto"/>
    <w:pitch w:val="variable"/>
    <w:embedRegular r:id="rIdFont10" w:fontKey="{9892F11B-4FF6-49C1-B163-ED1CB69E1BC6}"/>
  </w:font>
  <w:font w:name="Orbitron ExtraBold">
    <w:charset w:val="00"/>
    <w:family w:val="auto"/>
    <w:pitch w:val="variable"/>
    <w:embedRegular r:id="rIdFont11" w:fontKey="{C2B05598-2522-4CCB-B9E8-F0997A67C578}"/>
  </w:font>
  <w:font w:name="Orbitron Medium">
    <w:charset w:val="00"/>
    <w:family w:val="auto"/>
    <w:pitch w:val="variable"/>
    <w:embedRegular r:id="rIdFont12" w:fontKey="{1FE4BB07-E5AF-4A87-A868-2CF629D1E17F}"/>
  </w:font>
  <w:font w:name="Roboto Mono">
    <w:charset w:val="00"/>
    <w:family w:val="auto"/>
    <w:pitch w:val="variable"/>
    <w:embedRegular r:id="rIdFont13" w:fontKey="{5A66896F-EC33-49B9-A4D3-AA110B3D1E2E}"/>
    <w:embedBold r:id="rIdFont14" w:fontKey="{27664B63-2E01-4FB6-A915-107F4EA08C9A}"/>
  </w:font>
  <w:font w:name="Roboto Mono Medium">
    <w:charset w:val="00"/>
    <w:family w:val="auto"/>
    <w:pitch w:val="variable"/>
    <w:embedRegular r:id="rIdFont15" w:fontKey="{4BC27DD3-0F45-4A98-916F-0D3487551BF7}"/>
    <w:embedItalic r:id="rIdFont16" w:fontKey="{71C1337B-A928-4331-932D-EBAD36442CFA}"/>
  </w:font>
  <w:font w:name="Roboto Mono SemiBold">
    <w:charset w:val="00"/>
    <w:family w:val="auto"/>
    <w:pitch w:val="variable"/>
    <w:embedRegular r:id="rIdFont17" w:fontKey="{83A475AD-A8CF-4B09-BA4E-868227209807}"/>
    <w:embedItalic r:id="rIdFont18" w:fontKey="{5E459ADC-13F7-42FD-86DC-9796F77E8862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CoQ-PP_26-052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