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CoQ-PP_26-054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222"/>
        <w:gridCol w:w="21"/>
        <w:gridCol w:w="1423"/>
        <w:gridCol w:w="3663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6222"/>
            <w:shd w:val="clear" w:color="auto" w:fill="FFFFFF"/>
          </w:tcPr>
          <w:tbl>
            <w:tblPr>
              <w:tblW w:w="62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222"/>
            </w:tblGrid>
            <w:tr>
              <w:trPr>
                <w:trHeight w:val="180" w:hRule="exact"/>
              </w:trPr>
              <w:tc>
                <w:tcPr>
                  <w:tcW w:type="dxa" w:w="62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1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399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P060182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99"/>
                </w:tcPr>
                <w:tbl>
                  <w:tblPr>
                    <w:tblW w:w="439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99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39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Grapes And Cream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423"/>
            <w:shd w:val="clear" w:color="auto" w:fill="FFFFFF"/>
          </w:tcPr>
          <w:tbl>
            <w:tblPr>
              <w:tblW w:w="142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3"/>
            </w:tblGrid>
            <w:tr>
              <w:trPr>
                <w:trHeight w:val="195" w:hRule="exact"/>
              </w:trPr>
              <w:tc>
                <w:tcPr>
                  <w:tcW w:type="dxa" w:w="142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2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3"/>
            </w:tblGrid>
            <w:tr>
              <w:trPr>
                <w:trHeight w:val="435" w:hRule="exact"/>
              </w:trPr>
              <w:tc>
                <w:tcPr>
                  <w:tcW w:type="dxa" w:w="1423"/>
                </w:tcPr>
                <w:tbl>
                  <w:tblPr>
                    <w:tblW w:w="14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2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23"/>
                      </w:tcPr>
                      <w:tbl>
                        <w:tblPr>
                          <w:tblW w:w="142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23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2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11.53 %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63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72"/>
        <w:gridCol w:w="2122"/>
        <w:gridCol w:w="1379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GRC_THC12:CBD1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(11.00 – 12.99 %)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QCSP_001_GRC-I_v.01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P060182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03.2026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11.53 %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7.7 %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2.3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1.3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0.0013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iCoA-PP_26-052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136/0233/26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06.03.2026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1060/2026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09.03.2026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051-6-К/26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04.03.2026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051-6-ГС/26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02.03.2026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P060182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0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68192" cy="552190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800">
                                              <a:off x="0" y="0"/>
                                              <a:ext cx="468192" cy="55219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3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94324" cy="560883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200">
                                              <a:off x="0" y="0"/>
                                              <a:ext cx="594324" cy="56088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A4B21DE-A1FB-4F0C-B673-91DC25D46C14}"/>
    <w:embedItalic r:id="rIdFont2" w:fontKey="{4F95B971-CA8C-4C2A-8E31-E3E8241D443E}"/>
    <w:embedBold r:id="rIdFont3" w:fontKey="{989E2331-4FFB-4BB9-BC53-CF5D6CA258F2}"/>
  </w:font>
  <w:font w:name="Montserrat ExtraBold">
    <w:charset w:val="00"/>
    <w:family w:val="auto"/>
    <w:pitch w:val="variable"/>
    <w:embedRegular r:id="rIdFont4" w:fontKey="{18858AAF-EE7D-4C74-BE3B-03B34550A0F1}"/>
  </w:font>
  <w:font w:name="Montserrat Medium">
    <w:charset w:val="00"/>
    <w:family w:val="auto"/>
    <w:pitch w:val="variable"/>
    <w:embedRegular r:id="rIdFont5" w:fontKey="{C9B08D3E-169E-46C7-84C7-949DDFD95A31}"/>
    <w:embedItalic r:id="rIdFont6" w:fontKey="{9752A056-DD36-4060-A799-886631EFB97F}"/>
  </w:font>
  <w:font w:name="Montserrat SemiBold">
    <w:charset w:val="00"/>
    <w:family w:val="auto"/>
    <w:pitch w:val="variable"/>
    <w:embedRegular r:id="rIdFont7" w:fontKey="{E6AF33A0-DF06-4579-8CB0-1192ABB6ED35}"/>
    <w:embedItalic r:id="rIdFont8" w:fontKey="{626F197E-0F45-471E-B2CF-86930373BEBA}"/>
  </w:font>
  <w:font w:name="Orbitron">
    <w:charset w:val="00"/>
    <w:family w:val="auto"/>
    <w:pitch w:val="variable"/>
    <w:embedBold r:id="rIdFont9" w:fontKey="{F5F27085-1196-4DA9-B9CA-8889C3A6AD3C}"/>
  </w:font>
  <w:font w:name="Orbitron Black">
    <w:charset w:val="00"/>
    <w:family w:val="auto"/>
    <w:pitch w:val="variable"/>
    <w:embedRegular r:id="rIdFont10" w:fontKey="{503723E1-059D-4DF5-B434-D66496738327}"/>
  </w:font>
  <w:font w:name="Orbitron ExtraBold">
    <w:charset w:val="00"/>
    <w:family w:val="auto"/>
    <w:pitch w:val="variable"/>
    <w:embedRegular r:id="rIdFont11" w:fontKey="{CF6D7D6F-67CA-4767-B091-5B0166D8EF07}"/>
  </w:font>
  <w:font w:name="Orbitron Medium">
    <w:charset w:val="00"/>
    <w:family w:val="auto"/>
    <w:pitch w:val="variable"/>
    <w:embedRegular r:id="rIdFont12" w:fontKey="{7EBE3DFB-B755-46CE-8CC8-4A11333776E1}"/>
  </w:font>
  <w:font w:name="Roboto Mono">
    <w:charset w:val="00"/>
    <w:family w:val="auto"/>
    <w:pitch w:val="variable"/>
    <w:embedRegular r:id="rIdFont13" w:fontKey="{55366178-EFF6-491A-87F3-837201A50686}"/>
    <w:embedBold r:id="rIdFont14" w:fontKey="{71911586-50DE-48A2-BC52-55908A244229}"/>
  </w:font>
  <w:font w:name="Roboto Mono Medium">
    <w:charset w:val="00"/>
    <w:family w:val="auto"/>
    <w:pitch w:val="variable"/>
    <w:embedRegular r:id="rIdFont15" w:fontKey="{9CBCAEBC-FC83-448D-8FD7-B0BBFBCDEA2E}"/>
    <w:embedItalic r:id="rIdFont16" w:fontKey="{55C2EAE9-783D-4A59-A71A-8A042AF1D8DB}"/>
  </w:font>
  <w:font w:name="Roboto Mono SemiBold">
    <w:charset w:val="00"/>
    <w:family w:val="auto"/>
    <w:pitch w:val="variable"/>
    <w:embedRegular r:id="rIdFont17" w:fontKey="{9791C2FE-2EC3-4FD4-BA28-6F8B8BAF4ADA}"/>
    <w:embedItalic r:id="rIdFont18" w:fontKey="{B64865D5-8B74-43AA-B4AE-1482540DC8F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CoQ-PP_26-054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