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CoQ-PP_26-089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07.09.2026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CoQ-PP_26-027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297"/>
        <w:gridCol w:w="59"/>
        <w:gridCol w:w="1425"/>
        <w:gridCol w:w="5548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297"/>
            <w:shd w:val="clear" w:color="auto" w:fill="FFFFFF"/>
          </w:tcPr>
          <w:tbl>
            <w:tblPr>
              <w:tblW w:w="42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97"/>
            </w:tblGrid>
            <w:tr>
              <w:trPr>
                <w:trHeight w:val="180" w:hRule="exact"/>
              </w:trPr>
              <w:tc>
                <w:tcPr>
                  <w:tcW w:type="dxa" w:w="42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2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474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P050212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474"/>
                </w:tcPr>
                <w:tbl>
                  <w:tblPr>
                    <w:tblW w:w="24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47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Cap Junky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9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425"/>
            <w:shd w:val="clear" w:color="auto" w:fill="FFFFFF"/>
          </w:tcPr>
          <w:tbl>
            <w:tblPr>
              <w:tblW w:w="14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25"/>
            </w:tblGrid>
            <w:tr>
              <w:trPr>
                <w:trHeight w:val="195" w:hRule="exact"/>
              </w:trPr>
              <w:tc>
                <w:tcPr>
                  <w:tcW w:type="dxa" w:w="14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4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25"/>
            </w:tblGrid>
            <w:tr>
              <w:trPr>
                <w:trHeight w:val="435" w:hRule="exact"/>
              </w:trPr>
              <w:tc>
                <w:tcPr>
                  <w:tcW w:type="dxa" w:w="1425"/>
                </w:tcPr>
                <w:tbl>
                  <w:tblPr>
                    <w:tblW w:w="1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2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425"/>
                      </w:tcPr>
                      <w:tbl>
                        <w:tblPr>
                          <w:tblW w:w="14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425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4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18.91 %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48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22"/>
        <w:gridCol w:w="144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22"/>
            <w:shd w:val="clear" w:color="auto" w:fill="FFFFFF"/>
          </w:tcPr>
          <w:tbl>
            <w:tblPr>
              <w:tblW w:w="53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22"/>
            </w:tblGrid>
            <w:tr>
              <w:trPr>
                <w:trHeight w:val="105" w:hRule="exact"/>
              </w:trPr>
              <w:tc>
                <w:tcPr>
                  <w:tcW w:type="dxa" w:w="53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74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4"/>
                </w:tcPr>
                <w:tbl>
                  <w:tblPr>
                    <w:tblW w:w="23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4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74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60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40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379"/>
        <w:gridCol w:w="2122"/>
        <w:gridCol w:w="1383"/>
        <w:gridCol w:w="3606"/>
        <w:gridCol w:w="469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CJ_THC20:CBD1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20.00%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1.60%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(18.40 – 21.59 %)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8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06"/>
            <w:shd w:val="clear" w:color="auto" w:fill="FFFEFC"/>
          </w:tcPr>
          <w:tbl>
            <w:tblPr>
              <w:tblW w:w="36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06"/>
            </w:tblGrid>
            <w:tr>
              <w:trPr>
                <w:trHeight w:val="104" w:hRule="exact"/>
              </w:trPr>
              <w:tc>
                <w:tcPr>
                  <w:tcW w:type="dxa" w:w="36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6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660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60"/>
                </w:tcPr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66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66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QCSP_001_CJ-III_v.01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9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532"/>
        <w:gridCol w:w="1642"/>
        <w:gridCol w:w="545"/>
        <w:gridCol w:w="1391"/>
        <w:gridCol w:w="550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P050212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3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45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18.91 %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6.70 %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6.2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2.3 × 10²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10⁴ and &gt; 10³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0.026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0.002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0.011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0.012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iCoA-PP_26-091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27.07.2026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ППК25322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23.10.2025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534/1065/26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31.08.2026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4908/2025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24.10.2025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197-4-К/26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197-4-М/26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10.08.2026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P050212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8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55367" cy="551267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3400">
                                              <a:off x="0" y="0"/>
                                              <a:ext cx="455367" cy="55126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07.09.2026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93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9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679866" cy="567321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1600">
                                              <a:off x="0" y="0"/>
                                              <a:ext cx="679866" cy="567321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07.09.2026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0B035E8-7E99-4852-9931-AA041FFAC2E7}"/>
    <w:embedItalic r:id="rIdFont2" w:fontKey="{0DCF7549-7B3D-42A8-8524-5EADA3D291AD}"/>
    <w:embedBold r:id="rIdFont3" w:fontKey="{2160042F-804A-49B0-B0F6-F9B048C552A6}"/>
  </w:font>
  <w:font w:name="Montserrat ExtraBold">
    <w:charset w:val="00"/>
    <w:family w:val="auto"/>
    <w:pitch w:val="variable"/>
    <w:embedRegular r:id="rIdFont4" w:fontKey="{A33823BA-04E7-4D34-B6E9-49C4082480D6}"/>
  </w:font>
  <w:font w:name="Montserrat Medium">
    <w:charset w:val="00"/>
    <w:family w:val="auto"/>
    <w:pitch w:val="variable"/>
    <w:embedRegular r:id="rIdFont5" w:fontKey="{4936DFE3-0F81-45B6-9377-992DA1F220E0}"/>
    <w:embedItalic r:id="rIdFont6" w:fontKey="{832656CE-BE99-45A0-B01A-A87F9307DA4C}"/>
  </w:font>
  <w:font w:name="Montserrat SemiBold">
    <w:charset w:val="00"/>
    <w:family w:val="auto"/>
    <w:pitch w:val="variable"/>
    <w:embedRegular r:id="rIdFont7" w:fontKey="{C31535AD-A1E8-4CD6-869C-7409ADEEEA9E}"/>
    <w:embedItalic r:id="rIdFont8" w:fontKey="{0485564F-6ECB-4C5E-8DFF-7C4B35B3EDF3}"/>
  </w:font>
  <w:font w:name="Orbitron">
    <w:charset w:val="00"/>
    <w:family w:val="auto"/>
    <w:pitch w:val="variable"/>
    <w:embedBold r:id="rIdFont9" w:fontKey="{D206B67D-4460-4928-873C-05550219850A}"/>
  </w:font>
  <w:font w:name="Orbitron Black">
    <w:charset w:val="00"/>
    <w:family w:val="auto"/>
    <w:pitch w:val="variable"/>
    <w:embedRegular r:id="rIdFont10" w:fontKey="{75AF2531-174E-42A3-B2BD-CEF17D9069AB}"/>
  </w:font>
  <w:font w:name="Orbitron ExtraBold">
    <w:charset w:val="00"/>
    <w:family w:val="auto"/>
    <w:pitch w:val="variable"/>
    <w:embedRegular r:id="rIdFont11" w:fontKey="{097F7EEE-4C4F-4A21-A9AB-58583CFA97D1}"/>
  </w:font>
  <w:font w:name="Orbitron Medium">
    <w:charset w:val="00"/>
    <w:family w:val="auto"/>
    <w:pitch w:val="variable"/>
    <w:embedRegular r:id="rIdFont12" w:fontKey="{6D460B62-ABDF-44BB-B77F-5085C1579191}"/>
  </w:font>
  <w:font w:name="Roboto Mono">
    <w:charset w:val="00"/>
    <w:family w:val="auto"/>
    <w:pitch w:val="variable"/>
    <w:embedRegular r:id="rIdFont13" w:fontKey="{0E2E71AE-329B-45F6-9946-F7D39815E071}"/>
    <w:embedBold r:id="rIdFont14" w:fontKey="{D1735EDE-8E7E-4B8C-ABFE-746F00AD9FC1}"/>
  </w:font>
  <w:font w:name="Roboto Mono Medium">
    <w:charset w:val="00"/>
    <w:family w:val="auto"/>
    <w:pitch w:val="variable"/>
    <w:embedRegular r:id="rIdFont15" w:fontKey="{7202E96A-7DB0-4777-975E-44CD34E50C5B}"/>
    <w:embedItalic r:id="rIdFont16" w:fontKey="{FF489A6C-4A08-4D89-A633-FBE3A07F6264}"/>
  </w:font>
  <w:font w:name="Roboto Mono SemiBold">
    <w:charset w:val="00"/>
    <w:family w:val="auto"/>
    <w:pitch w:val="variable"/>
    <w:embedRegular r:id="rIdFont17" w:fontKey="{04C80794-E716-42C3-99D1-756AA70361C9}"/>
    <w:embedItalic r:id="rIdFont18" w:fontKey="{27182A08-059F-4F6B-96B6-5A65502CADD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CoQ-PP_26-089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