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CoQ-PP_26-015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7"/>
        <w:gridCol w:w="482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7"/>
            <w:shd w:val="clear" w:color="auto" w:fill="FFFFFF"/>
          </w:tcPr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195" w:hRule="exact"/>
              </w:trPr>
              <w:tc>
                <w:tcPr>
                  <w:tcW w:type="dxa" w:w="151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435" w:hRule="exact"/>
              </w:trPr>
              <w:tc>
                <w:tcPr>
                  <w:tcW w:type="dxa" w:w="1517"/>
                </w:tcPr>
                <w:tbl>
                  <w:tblPr>
                    <w:tblW w:w="15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7"/>
                      </w:tcPr>
                      <w:tbl>
                        <w:tblPr>
                          <w:tblW w:w="15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18.67 %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2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18.67 %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0.20 %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17.04.2025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320/0587/25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14.04.2025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1766/2025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11.04.2025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9872" cy="55013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4000">
                                              <a:off x="0" y="0"/>
                                              <a:ext cx="439872" cy="55013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1718" cy="56060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591718" cy="56060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8819904-E5E9-4B63-A3F7-C6FCB96037D4}"/>
    <w:embedItalic r:id="rIdFont2" w:fontKey="{D1C3C56F-0AF2-4DDC-9D9B-6ADF6B1A4E19}"/>
    <w:embedBold r:id="rIdFont3" w:fontKey="{7AE6D961-6558-41F7-B067-BA3BC4F3607F}"/>
  </w:font>
  <w:font w:name="Montserrat ExtraBold">
    <w:charset w:val="00"/>
    <w:family w:val="auto"/>
    <w:pitch w:val="variable"/>
    <w:embedRegular r:id="rIdFont4" w:fontKey="{E619548A-F639-489A-A818-C1159AF7DB1A}"/>
  </w:font>
  <w:font w:name="Montserrat Medium">
    <w:charset w:val="00"/>
    <w:family w:val="auto"/>
    <w:pitch w:val="variable"/>
    <w:embedRegular r:id="rIdFont5" w:fontKey="{5BD65491-FE08-4D79-8AC7-5C2D073385F2}"/>
    <w:embedItalic r:id="rIdFont6" w:fontKey="{E1F8E7BA-439B-47EF-A09F-C53D59B9B8E3}"/>
  </w:font>
  <w:font w:name="Montserrat SemiBold">
    <w:charset w:val="00"/>
    <w:family w:val="auto"/>
    <w:pitch w:val="variable"/>
    <w:embedRegular r:id="rIdFont7" w:fontKey="{4EDFEF91-BB6B-4129-AA32-FD61E1BBA34A}"/>
    <w:embedItalic r:id="rIdFont8" w:fontKey="{F5156F21-9F1D-4C03-A5BF-D4128E01E2B0}"/>
  </w:font>
  <w:font w:name="Orbitron">
    <w:charset w:val="00"/>
    <w:family w:val="auto"/>
    <w:pitch w:val="variable"/>
    <w:embedBold r:id="rIdFont9" w:fontKey="{7BC15B63-C278-4731-9908-0BBA78C815E1}"/>
  </w:font>
  <w:font w:name="Orbitron Black">
    <w:charset w:val="00"/>
    <w:family w:val="auto"/>
    <w:pitch w:val="variable"/>
    <w:embedRegular r:id="rIdFont10" w:fontKey="{3ACE3E04-B752-453C-8969-06A75E1FE369}"/>
  </w:font>
  <w:font w:name="Orbitron ExtraBold">
    <w:charset w:val="00"/>
    <w:family w:val="auto"/>
    <w:pitch w:val="variable"/>
    <w:embedRegular r:id="rIdFont11" w:fontKey="{5AE98B59-5759-4A5A-A58D-B315170C94FB}"/>
  </w:font>
  <w:font w:name="Orbitron Medium">
    <w:charset w:val="00"/>
    <w:family w:val="auto"/>
    <w:pitch w:val="variable"/>
    <w:embedRegular r:id="rIdFont12" w:fontKey="{548C2F02-93F2-440B-8E0A-69F397ABEBB1}"/>
  </w:font>
  <w:font w:name="Roboto Mono">
    <w:charset w:val="00"/>
    <w:family w:val="auto"/>
    <w:pitch w:val="variable"/>
    <w:embedRegular r:id="rIdFont13" w:fontKey="{1101FE35-0B63-441E-8551-B641E0694718}"/>
    <w:embedBold r:id="rIdFont14" w:fontKey="{3F9FAB6F-CB31-4FA7-9434-28DCDEC960E2}"/>
  </w:font>
  <w:font w:name="Roboto Mono Medium">
    <w:charset w:val="00"/>
    <w:family w:val="auto"/>
    <w:pitch w:val="variable"/>
    <w:embedRegular r:id="rIdFont15" w:fontKey="{AB5D867B-7F46-4825-9F36-4299B52BB58E}"/>
    <w:embedItalic r:id="rIdFont16" w:fontKey="{15A1F13A-1A17-4861-A41A-90EBA5EEFF5C}"/>
  </w:font>
  <w:font w:name="Roboto Mono SemiBold">
    <w:charset w:val="00"/>
    <w:family w:val="auto"/>
    <w:pitch w:val="variable"/>
    <w:embedRegular r:id="rIdFont17" w:fontKey="{AF7CA713-67E5-48E5-B00A-D71D2782E13B}"/>
    <w:embedItalic r:id="rIdFont18" w:fontKey="{6C367473-E346-4578-8261-469BC5D1063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CoQ-PP_26-093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