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CoQ-PP_26-051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136"/>
        <w:gridCol w:w="62"/>
        <w:gridCol w:w="1518"/>
        <w:gridCol w:w="561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136"/>
            <w:shd w:val="clear" w:color="auto" w:fill="FFFFFF"/>
          </w:tcPr>
          <w:tbl>
            <w:tblPr>
              <w:tblW w:w="41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36"/>
            </w:tblGrid>
            <w:tr>
              <w:trPr>
                <w:trHeight w:val="180" w:hRule="exact"/>
              </w:trPr>
              <w:tc>
                <w:tcPr>
                  <w:tcW w:type="dxa" w:w="413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10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31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13"/>
                </w:tcPr>
                <w:tbl>
                  <w:tblPr>
                    <w:tblW w:w="231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1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1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Jokerz 31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18"/>
            <w:shd w:val="clear" w:color="auto" w:fill="FFFFFF"/>
          </w:tcPr>
          <w:tbl>
            <w:tblPr>
              <w:tblW w:w="15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</w:tblGrid>
            <w:tr>
              <w:trPr>
                <w:trHeight w:val="195" w:hRule="exact"/>
              </w:trPr>
              <w:tc>
                <w:tcPr>
                  <w:tcW w:type="dxa" w:w="15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</w:tblGrid>
            <w:tr>
              <w:trPr>
                <w:trHeight w:val="435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18"/>
                      </w:tcPr>
                      <w:tbl>
                        <w:tblPr>
                          <w:tblW w:w="15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1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1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17.32 %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1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10"/>
        <w:gridCol w:w="157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10"/>
            <w:shd w:val="clear" w:color="auto" w:fill="FFFFFF"/>
          </w:tcPr>
          <w:tbl>
            <w:tblPr>
              <w:tblW w:w="53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10"/>
            </w:tblGrid>
            <w:tr>
              <w:trPr>
                <w:trHeight w:val="105" w:hRule="exact"/>
              </w:trPr>
              <w:tc>
                <w:tcPr>
                  <w:tcW w:type="dxa" w:w="53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4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61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1"/>
                </w:tcPr>
                <w:tbl>
                  <w:tblPr>
                    <w:tblW w:w="2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1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61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70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30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292"/>
        <w:gridCol w:w="2122"/>
        <w:gridCol w:w="1299"/>
        <w:gridCol w:w="3687"/>
        <w:gridCol w:w="467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J31_THC18:CBD1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29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87"/>
            <w:shd w:val="clear" w:color="auto" w:fill="FFFEFC"/>
          </w:tcPr>
          <w:tbl>
            <w:tblPr>
              <w:tblW w:w="36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87"/>
            </w:tblGrid>
            <w:tr>
              <w:trPr>
                <w:trHeight w:val="104" w:hRule="exact"/>
              </w:trPr>
              <w:tc>
                <w:tcPr>
                  <w:tcW w:type="dxa" w:w="36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6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741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741"/>
                </w:tcPr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7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7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41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7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QCSP_001_J31-III_v.01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7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17.32 %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1.6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1.9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0.061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iCoA-PP_26-102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27.07.2026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133/0230/26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06.03.2026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1056/2026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09.03.2026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197-16-К/26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051-1-ГС/26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02.03.2026</w:t>
            </w:r>
          </w:p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197-16-М/26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72235" cy="56031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4000">
                                              <a:off x="0" y="0"/>
                                              <a:ext cx="572235" cy="56031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5034" cy="54636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1600">
                                              <a:off x="0" y="0"/>
                                              <a:ext cx="405034" cy="54636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F7072D3-8328-4625-BFB0-BD5DBAC560B6}"/>
    <w:embedItalic r:id="rIdFont2" w:fontKey="{ED951D52-DF4D-423C-A262-389049838902}"/>
    <w:embedBold r:id="rIdFont3" w:fontKey="{F3A78AEE-7CE5-43DC-B6E4-9845A2C1E75E}"/>
  </w:font>
  <w:font w:name="Montserrat ExtraBold">
    <w:charset w:val="00"/>
    <w:family w:val="auto"/>
    <w:pitch w:val="variable"/>
    <w:embedRegular r:id="rIdFont4" w:fontKey="{09E6D545-5A6E-4DA9-9B90-0AEB2C4DA460}"/>
  </w:font>
  <w:font w:name="Montserrat Medium">
    <w:charset w:val="00"/>
    <w:family w:val="auto"/>
    <w:pitch w:val="variable"/>
    <w:embedRegular r:id="rIdFont5" w:fontKey="{18A61395-D104-4241-BB08-9E27D2148228}"/>
    <w:embedItalic r:id="rIdFont6" w:fontKey="{F28B1F9C-7B0A-4455-936B-D43D7E0C9A60}"/>
  </w:font>
  <w:font w:name="Montserrat SemiBold">
    <w:charset w:val="00"/>
    <w:family w:val="auto"/>
    <w:pitch w:val="variable"/>
    <w:embedRegular r:id="rIdFont7" w:fontKey="{FA3D6A22-710B-4F61-A5D8-4CC57F3C3918}"/>
    <w:embedItalic r:id="rIdFont8" w:fontKey="{EDBDDE87-490F-4F5C-859A-1DC054C56AB7}"/>
  </w:font>
  <w:font w:name="Orbitron">
    <w:charset w:val="00"/>
    <w:family w:val="auto"/>
    <w:pitch w:val="variable"/>
    <w:embedBold r:id="rIdFont9" w:fontKey="{7B53A4B6-C8F4-4FD3-85BC-8FC63D4BCCF8}"/>
  </w:font>
  <w:font w:name="Orbitron Black">
    <w:charset w:val="00"/>
    <w:family w:val="auto"/>
    <w:pitch w:val="variable"/>
    <w:embedRegular r:id="rIdFont10" w:fontKey="{E82D5B0F-CFCC-4A65-BFC0-9F98AD9A5AE3}"/>
  </w:font>
  <w:font w:name="Orbitron ExtraBold">
    <w:charset w:val="00"/>
    <w:family w:val="auto"/>
    <w:pitch w:val="variable"/>
    <w:embedRegular r:id="rIdFont11" w:fontKey="{DE1C0C58-39CC-497A-B77B-E0D1F5852DE3}"/>
  </w:font>
  <w:font w:name="Orbitron Medium">
    <w:charset w:val="00"/>
    <w:family w:val="auto"/>
    <w:pitch w:val="variable"/>
    <w:embedRegular r:id="rIdFont12" w:fontKey="{4B664309-9BAE-49D5-B612-75E60D4C8005}"/>
  </w:font>
  <w:font w:name="Roboto Mono">
    <w:charset w:val="00"/>
    <w:family w:val="auto"/>
    <w:pitch w:val="variable"/>
    <w:embedRegular r:id="rIdFont13" w:fontKey="{8FD829B0-58B3-423F-8273-263B445B56D9}"/>
    <w:embedBold r:id="rIdFont14" w:fontKey="{1C476CEB-A364-47D9-ABC8-791B410AEA48}"/>
  </w:font>
  <w:font w:name="Roboto Mono Medium">
    <w:charset w:val="00"/>
    <w:family w:val="auto"/>
    <w:pitch w:val="variable"/>
    <w:embedRegular r:id="rIdFont15" w:fontKey="{D467C151-567D-45EC-80BC-1C8FCEF206C7}"/>
    <w:embedItalic r:id="rIdFont16" w:fontKey="{205D8BEE-C75B-4A87-B80F-76500A4603A7}"/>
  </w:font>
  <w:font w:name="Roboto Mono SemiBold">
    <w:charset w:val="00"/>
    <w:family w:val="auto"/>
    <w:pitch w:val="variable"/>
    <w:embedRegular r:id="rIdFont17" w:fontKey="{B3450E4B-E3BE-4E6F-B855-05A8E0FFEF9A}"/>
    <w:embedItalic r:id="rIdFont18" w:fontKey="{07672491-478A-4BB9-903C-BB92262C5C0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CoQ-PP_26-099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