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662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576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19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909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CoQ-PP_26-107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18.09.2026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93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9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93A3B5"/>
                            <w:sz w:val="8"/>
                            <w:spacing w:val="2"/>
                          </w:rPr>
                          <w:t>(supersedes CoQ-PP_26-025 of 06.06.2026)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899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6980"/>
        <w:gridCol w:w="1735"/>
        <w:gridCol w:w="2608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6980"/>
            <w:shd w:val="clear" w:color="auto" w:fill="FFFFFF"/>
          </w:tcPr>
          <w:tbl>
            <w:tblPr>
              <w:tblW w:w="69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980"/>
            </w:tblGrid>
            <w:tr>
              <w:trPr>
                <w:trHeight w:val="180" w:hRule="exact"/>
              </w:trPr>
              <w:tc>
                <w:tcPr>
                  <w:tcW w:type="dxa" w:w="69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694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5157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P050192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57"/>
                </w:tcPr>
                <w:tbl>
                  <w:tblPr>
                    <w:tblW w:w="51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57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51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Blue Sunset Sherbet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735"/>
            <w:shd w:val="clear" w:color="auto" w:fill="FFFFFF"/>
          </w:tcPr>
          <w:tbl>
            <w:tblPr>
              <w:tblW w:w="173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735"/>
            </w:tblGrid>
            <w:tr>
              <w:trPr>
                <w:trHeight w:val="195" w:hRule="exact"/>
              </w:trPr>
              <w:tc>
                <w:tcPr>
                  <w:tcW w:type="dxa" w:w="173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73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735"/>
            </w:tblGrid>
            <w:tr>
              <w:trPr>
                <w:trHeight w:val="435" w:hRule="exact"/>
              </w:trPr>
              <w:tc>
                <w:tcPr>
                  <w:tcW w:type="dxa" w:w="1735"/>
                </w:tcPr>
                <w:tbl>
                  <w:tblPr>
                    <w:tblW w:w="173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35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735"/>
                      </w:tcPr>
                      <w:tbl>
                        <w:tblPr>
                          <w:tblW w:w="173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35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73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20.52 %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608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845"/>
        <w:gridCol w:w="1622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3845"/>
            <w:shd w:val="clear" w:color="auto" w:fill="FFFFFF"/>
          </w:tcPr>
          <w:tbl>
            <w:tblPr>
              <w:tblW w:w="38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45"/>
            </w:tblGrid>
            <w:tr>
              <w:trPr>
                <w:trHeight w:val="105" w:hRule="exact"/>
              </w:trPr>
              <w:tc>
                <w:tcPr>
                  <w:tcW w:type="dxa" w:w="38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0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836"/>
              <w:gridCol w:w="82"/>
              <w:gridCol w:w="1803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36"/>
                </w:tcPr>
                <w:tbl>
                  <w:tblPr>
                    <w:tblW w:w="8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9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4" w:after="0" w:line="19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4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03"/>
                </w:tcPr>
                <w:tbl>
                  <w:tblPr>
                    <w:tblW w:w="17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97"/>
                    <w:gridCol w:w="51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97"/>
                      </w:tcPr>
                      <w:tbl>
                        <w:tblPr>
                          <w:tblW w:w="8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97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97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622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462"/>
        <w:gridCol w:w="1292"/>
        <w:gridCol w:w="2122"/>
        <w:gridCol w:w="1299"/>
        <w:gridCol w:w="3687"/>
        <w:gridCol w:w="467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462"/>
            <w:shd w:val="clear" w:color="auto" w:fill="FFFEFC"/>
          </w:tcPr>
          <w:tbl>
            <w:tblPr>
              <w:tblW w:w="246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62"/>
            </w:tblGrid>
            <w:tr>
              <w:trPr>
                <w:trHeight w:val="104" w:hRule="exact"/>
              </w:trPr>
              <w:tc>
                <w:tcPr>
                  <w:tcW w:type="dxa" w:w="246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3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314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14"/>
                </w:tcPr>
                <w:tbl>
                  <w:tblPr>
                    <w:tblW w:w="131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14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31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31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14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1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BSS_THC20:CBD1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292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2"/>
            <w:shd w:val="clear" w:color="auto" w:fill="FFFEFC"/>
          </w:tcPr>
          <w:tbl>
            <w:tblPr>
              <w:tblW w:w="21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2"/>
            </w:tblGrid>
            <w:tr>
              <w:trPr>
                <w:trHeight w:val="45" w:hRule="exact"/>
              </w:trPr>
              <w:tc>
                <w:tcPr>
                  <w:tcW w:type="dxa" w:w="21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10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39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7"/>
                </w:tcPr>
                <w:tbl>
                  <w:tblPr>
                    <w:tblW w:w="13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9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397"/>
                      </w:tcPr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20.00%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1.89%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39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(18.11 – 21.88 %)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299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687"/>
            <w:shd w:val="clear" w:color="auto" w:fill="FFFEFC"/>
          </w:tcPr>
          <w:tbl>
            <w:tblPr>
              <w:tblW w:w="36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87"/>
            </w:tblGrid>
            <w:tr>
              <w:trPr>
                <w:trHeight w:val="104" w:hRule="exact"/>
              </w:trPr>
              <w:tc>
                <w:tcPr>
                  <w:tcW w:type="dxa" w:w="36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6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741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741"/>
                </w:tcPr>
                <w:tbl>
                  <w:tblPr>
                    <w:tblW w:w="17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41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74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7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41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74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QCSP_001_BSS-III_v.01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7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18"/>
        <w:gridCol w:w="214"/>
        <w:gridCol w:w="2128"/>
        <w:gridCol w:w="218"/>
        <w:gridCol w:w="1878"/>
        <w:gridCol w:w="223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18"/>
            <w:shd w:val="clear" w:color="auto" w:fill="FFFEFC"/>
          </w:tcPr>
          <w:tbl>
            <w:tblPr>
              <w:tblW w:w="23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18"/>
            </w:tblGrid>
            <w:tr>
              <w:trPr>
                <w:trHeight w:val="76" w:hRule="exact"/>
              </w:trPr>
              <w:tc>
                <w:tcPr>
                  <w:tcW w:type="dxa" w:w="23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2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676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76"/>
                </w:tcPr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67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P050192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4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8"/>
            <w:shd w:val="clear" w:color="auto" w:fill="FFFEFC"/>
          </w:tcPr>
          <w:tbl>
            <w:tblPr>
              <w:tblW w:w="21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8"/>
            </w:tblGrid>
            <w:tr>
              <w:trPr>
                <w:trHeight w:val="76" w:hRule="exact"/>
              </w:trPr>
              <w:tc>
                <w:tcPr>
                  <w:tcW w:type="dxa" w:w="21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9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09.2025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878"/>
            <w:shd w:val="clear" w:color="auto" w:fill="FFFEFC"/>
          </w:tcPr>
          <w:tbl>
            <w:tblPr>
              <w:tblW w:w="1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78"/>
            </w:tblGrid>
            <w:tr>
              <w:trPr>
                <w:trHeight w:val="76" w:hRule="exact"/>
              </w:trPr>
              <w:tc>
                <w:tcPr>
                  <w:tcW w:type="dxa" w:w="18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85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10.2025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2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20.52 %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8.60 %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200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200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  <w:spacing w:val="-4"/>
              </w:rPr>
              <w:t>&lt; 10² and &gt; 10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0.024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0.004 mg/kg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0.025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0.0036 mg/kg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iCoA-PP_26-112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17.08.2026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iCoA-PP_26-023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03.06.2026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1, 2, 7, 8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1157/2058/25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24.11.2025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5661/2025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01.12.2025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9, 11</w:t>
            </w:r>
          </w:p>
        </w:tc>
      </w:tr>
      <w:tr>
        <w:trPr>
          <w:trHeight w:val="418" w:hRule="exact"/>
        </w:trPr>
        <w:tc>
          <w:tcPr>
            <w:tcW w:type="dxa" w:w="5605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Farmahem DOOEL — Laboratory for Instrumental Analysis · ISO/IEC 17025:2017 </w:t>
            </w:r>
          </w:p>
          <w:p>
            <w:pPr>
              <w:tabs>
                <w:tab w:val="left" w:pos="3245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Фармахем ДООЕЛ — Лаборатoрија за инструментална анализа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LT-020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  <w:p>
            <w:pPr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</w:tc>
        <w:tc>
          <w:tcPr>
            <w:tcW w:type="dxa" w:w="3720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220-2-К/26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25.08.2026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220-2-М/26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11.09.2026</w:t>
            </w:r>
          </w:p>
        </w:tc>
        <w:tc>
          <w:tcPr>
            <w:tcW w:type="dxa" w:w="2580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8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3, 4, 5, 6, 10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State Phytosanitary Laboratory · ISO/IEC 17025:2017 </w:t>
            </w:r>
          </w:p>
          <w:p>
            <w:pPr>
              <w:tabs>
                <w:tab w:val="left" w:pos="2075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Државна фитосанитарна лабораторија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LT-034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Aleksandar Makedonski bb,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10802_2845/2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17.11.2025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12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P050192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72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72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51153" cy="553407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89200">
                                              <a:off x="0" y="0"/>
                                              <a:ext cx="451153" cy="553407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18.09.2026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87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87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678846" cy="562970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235800">
                                              <a:off x="0" y="0"/>
                                              <a:ext cx="678846" cy="562970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18.09.2026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4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19A9F2F8-A1FA-4A3E-AE0E-9A26B0495ECF}"/>
    <w:embedItalic r:id="rIdFont2" w:fontKey="{E01E29B7-8E60-4199-8E67-C00C893A8E21}"/>
    <w:embedBold r:id="rIdFont3" w:fontKey="{9455DCD7-602B-4943-AB4D-C1E3E5A6FFFB}"/>
  </w:font>
  <w:font w:name="Montserrat ExtraBold">
    <w:charset w:val="00"/>
    <w:family w:val="auto"/>
    <w:pitch w:val="variable"/>
    <w:embedRegular r:id="rIdFont4" w:fontKey="{5FCBCFD4-F833-4AA5-930F-1EB74E5A3A59}"/>
  </w:font>
  <w:font w:name="Montserrat Medium">
    <w:charset w:val="00"/>
    <w:family w:val="auto"/>
    <w:pitch w:val="variable"/>
    <w:embedRegular r:id="rIdFont5" w:fontKey="{FE0C0F5D-B806-41A7-A72B-B439BB4364CE}"/>
    <w:embedItalic r:id="rIdFont6" w:fontKey="{FC5E1E71-C2FD-4B20-BDA2-0CAC8BA2EB79}"/>
  </w:font>
  <w:font w:name="Montserrat SemiBold">
    <w:charset w:val="00"/>
    <w:family w:val="auto"/>
    <w:pitch w:val="variable"/>
    <w:embedRegular r:id="rIdFont7" w:fontKey="{C4B2A728-C43B-44B0-95F5-C8671D40CDB6}"/>
    <w:embedItalic r:id="rIdFont8" w:fontKey="{44DBD207-D452-4D77-A929-07A81F2A3F17}"/>
  </w:font>
  <w:font w:name="Orbitron">
    <w:charset w:val="00"/>
    <w:family w:val="auto"/>
    <w:pitch w:val="variable"/>
    <w:embedBold r:id="rIdFont9" w:fontKey="{9C2FE99E-FED9-452E-BE1B-E28A19D6F928}"/>
  </w:font>
  <w:font w:name="Orbitron Black">
    <w:charset w:val="00"/>
    <w:family w:val="auto"/>
    <w:pitch w:val="variable"/>
    <w:embedRegular r:id="rIdFont10" w:fontKey="{B10F5FF6-7F51-49A6-80AE-ED62A260E45A}"/>
  </w:font>
  <w:font w:name="Orbitron ExtraBold">
    <w:charset w:val="00"/>
    <w:family w:val="auto"/>
    <w:pitch w:val="variable"/>
    <w:embedRegular r:id="rIdFont11" w:fontKey="{27E37E17-15F4-4FB4-B012-3EC8E47BA968}"/>
  </w:font>
  <w:font w:name="Orbitron Medium">
    <w:charset w:val="00"/>
    <w:family w:val="auto"/>
    <w:pitch w:val="variable"/>
    <w:embedRegular r:id="rIdFont12" w:fontKey="{D60EE063-2476-4B33-B682-C884D157DB09}"/>
  </w:font>
  <w:font w:name="Roboto Mono">
    <w:charset w:val="00"/>
    <w:family w:val="auto"/>
    <w:pitch w:val="variable"/>
    <w:embedRegular r:id="rIdFont13" w:fontKey="{38D841A6-8012-4ACF-8080-4241E235AF11}"/>
    <w:embedBold r:id="rIdFont14" w:fontKey="{4D495409-B0EE-4955-9CD2-37D031003667}"/>
  </w:font>
  <w:font w:name="Roboto Mono Medium">
    <w:charset w:val="00"/>
    <w:family w:val="auto"/>
    <w:pitch w:val="variable"/>
    <w:embedRegular r:id="rIdFont15" w:fontKey="{D88A1407-3011-4C7A-952A-366B01A1DE22}"/>
    <w:embedItalic r:id="rIdFont16" w:fontKey="{B0E82DB7-854D-4B80-9D52-ECA5E8908132}"/>
  </w:font>
  <w:font w:name="Roboto Mono SemiBold">
    <w:charset w:val="00"/>
    <w:family w:val="auto"/>
    <w:pitch w:val="variable"/>
    <w:embedRegular r:id="rIdFont17" w:fontKey="{0AD4C943-A1B6-4084-9B59-7B1890A32CF4}"/>
    <w:embedItalic r:id="rIdFont18" w:fontKey="{83200F80-105D-447B-A12A-2AC264E6839C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CoQ-PP_26-107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