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CoQ-PP_26-013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735"/>
        <w:gridCol w:w="547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5"/>
            <w:shd w:val="clear" w:color="auto" w:fill="FFFFFF"/>
          </w:tcPr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195" w:hRule="exact"/>
              </w:trPr>
              <w:tc>
                <w:tcPr>
                  <w:tcW w:type="dxa" w:w="1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435" w:hRule="exact"/>
              </w:trPr>
              <w:tc>
                <w:tcPr>
                  <w:tcW w:type="dxa" w:w="1735"/>
                </w:tcPr>
                <w:tbl>
                  <w:tblPr>
                    <w:tblW w:w="173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5"/>
                      </w:tcPr>
                      <w:tbl>
                        <w:tblPr>
                          <w:tblW w:w="173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28.30 %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7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(26.00 – 29.99 %)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28.30 %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6.58 %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10⁴ and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ППК25175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10.07.2025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628/1129/25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02.07.2025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3178/2025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26.06.2025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31764" cy="560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531764" cy="560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49225" cy="55406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49225" cy="5540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63B30F4-1067-4364-B1F8-753A5FDEAFC8}"/>
    <w:embedItalic r:id="rIdFont2" w:fontKey="{163863BB-21EC-4E8E-932C-C98E374AE373}"/>
    <w:embedBold r:id="rIdFont3" w:fontKey="{CAA19F7D-61B1-41B4-B7DE-D3460B13E2F1}"/>
  </w:font>
  <w:font w:name="Montserrat ExtraBold">
    <w:charset w:val="00"/>
    <w:family w:val="auto"/>
    <w:pitch w:val="variable"/>
    <w:embedRegular r:id="rIdFont4" w:fontKey="{A19F71D0-7550-43D6-BAA6-A6DC1C5C7650}"/>
  </w:font>
  <w:font w:name="Montserrat Medium">
    <w:charset w:val="00"/>
    <w:family w:val="auto"/>
    <w:pitch w:val="variable"/>
    <w:embedRegular r:id="rIdFont5" w:fontKey="{A00A97AC-6230-4D5A-8B31-27F4F49F6F31}"/>
    <w:embedItalic r:id="rIdFont6" w:fontKey="{FAFD6693-E8DB-4FFE-ADB2-CE9D0DD7D5C3}"/>
  </w:font>
  <w:font w:name="Montserrat SemiBold">
    <w:charset w:val="00"/>
    <w:family w:val="auto"/>
    <w:pitch w:val="variable"/>
    <w:embedRegular r:id="rIdFont7" w:fontKey="{D32F3091-6227-4515-B811-E3B4A95112A8}"/>
    <w:embedItalic r:id="rIdFont8" w:fontKey="{A1E14D45-B1C4-4CFC-92D8-85AA5EBAFCA3}"/>
  </w:font>
  <w:font w:name="Orbitron">
    <w:charset w:val="00"/>
    <w:family w:val="auto"/>
    <w:pitch w:val="variable"/>
    <w:embedBold r:id="rIdFont9" w:fontKey="{DABB91C2-BC85-4F63-95C6-8E9386871250}"/>
  </w:font>
  <w:font w:name="Orbitron Black">
    <w:charset w:val="00"/>
    <w:family w:val="auto"/>
    <w:pitch w:val="variable"/>
    <w:embedRegular r:id="rIdFont10" w:fontKey="{F9336213-B7EA-4F80-8275-D22A717135EB}"/>
  </w:font>
  <w:font w:name="Orbitron ExtraBold">
    <w:charset w:val="00"/>
    <w:family w:val="auto"/>
    <w:pitch w:val="variable"/>
    <w:embedRegular r:id="rIdFont11" w:fontKey="{EE43E82C-C3A7-4240-A725-ECB6456A979C}"/>
  </w:font>
  <w:font w:name="Orbitron Medium">
    <w:charset w:val="00"/>
    <w:family w:val="auto"/>
    <w:pitch w:val="variable"/>
    <w:embedRegular r:id="rIdFont12" w:fontKey="{48258587-9107-4992-AEA7-8819845DB416}"/>
  </w:font>
  <w:font w:name="Roboto Mono">
    <w:charset w:val="00"/>
    <w:family w:val="auto"/>
    <w:pitch w:val="variable"/>
    <w:embedRegular r:id="rIdFont13" w:fontKey="{EE606C3F-DCA3-40FF-A97E-AA0F960683E7}"/>
    <w:embedBold r:id="rIdFont14" w:fontKey="{D90BD8EC-44E3-4E50-849F-5F0CDDDA071B}"/>
  </w:font>
  <w:font w:name="Roboto Mono Medium">
    <w:charset w:val="00"/>
    <w:family w:val="auto"/>
    <w:pitch w:val="variable"/>
    <w:embedRegular r:id="rIdFont15" w:fontKey="{F943CBA8-1603-48B1-A0EF-3C81776642AA}"/>
    <w:embedItalic r:id="rIdFont16" w:fontKey="{CBD467C4-BD9A-4384-8789-11A09519FFA1}"/>
  </w:font>
  <w:font w:name="Roboto Mono SemiBold">
    <w:charset w:val="00"/>
    <w:family w:val="auto"/>
    <w:pitch w:val="variable"/>
    <w:embedRegular r:id="rIdFont17" w:fontKey="{58225045-5E3E-4549-BFCD-BF30B6BD96A3}"/>
    <w:embedItalic r:id="rIdFont18" w:fontKey="{F0757B40-5C5E-4BA2-A596-135E451FE7A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