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726"/>
        <w:gridCol w:w="261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726"/>
            <w:shd w:val="clear" w:color="auto" w:fill="FFFFFF"/>
          </w:tcPr>
          <w:tbl>
            <w:tblPr>
              <w:tblW w:w="17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26"/>
            </w:tblGrid>
            <w:tr>
              <w:trPr>
                <w:trHeight w:val="195" w:hRule="exact"/>
              </w:trPr>
              <w:tc>
                <w:tcPr>
                  <w:tcW w:type="dxa" w:w="17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26"/>
            </w:tblGrid>
            <w:tr>
              <w:trPr>
                <w:trHeight w:val="435" w:hRule="exact"/>
              </w:trPr>
              <w:tc>
                <w:tcPr>
                  <w:tcW w:type="dxa" w:w="1726"/>
                </w:tcPr>
                <w:tbl>
                  <w:tblPr>
                    <w:tblW w:w="17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2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26"/>
                      </w:tcPr>
                      <w:tbl>
                        <w:tblPr>
                          <w:tblW w:w="172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2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2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26.69 %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1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1.93%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(26.07 – 29.92 %)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26.69 %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iCoA-PP_26-143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559/1090/26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431" cy="55720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95431" cy="55720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976" cy="55006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491976" cy="5500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56C9FCE-B57A-4FC2-96AC-68B1BB2C2065}"/>
    <w:embedItalic r:id="rIdFont2" w:fontKey="{36DE372E-D5DF-4F5D-B4BA-DA99BFC8648F}"/>
    <w:embedBold r:id="rIdFont3" w:fontKey="{F600AAD1-999A-4985-BB48-5E52ED16AF4D}"/>
  </w:font>
  <w:font w:name="Montserrat ExtraBold">
    <w:charset w:val="00"/>
    <w:family w:val="auto"/>
    <w:pitch w:val="variable"/>
    <w:embedRegular r:id="rIdFont4" w:fontKey="{4B9DAF2D-EEDD-43BC-A50F-88A8FED4BF95}"/>
  </w:font>
  <w:font w:name="Montserrat Medium">
    <w:charset w:val="00"/>
    <w:family w:val="auto"/>
    <w:pitch w:val="variable"/>
    <w:embedRegular r:id="rIdFont5" w:fontKey="{B20A82BC-24C5-4F99-A7A4-7B3A5090E21A}"/>
    <w:embedItalic r:id="rIdFont6" w:fontKey="{738D3699-64E8-4926-856A-25E26ADA2CEC}"/>
  </w:font>
  <w:font w:name="Montserrat SemiBold">
    <w:charset w:val="00"/>
    <w:family w:val="auto"/>
    <w:pitch w:val="variable"/>
    <w:embedRegular r:id="rIdFont7" w:fontKey="{C330E77B-98A3-401A-8897-FC07F4C42869}"/>
    <w:embedItalic r:id="rIdFont8" w:fontKey="{375AC405-4062-4AF0-B6C8-15FE971CC517}"/>
  </w:font>
  <w:font w:name="Orbitron">
    <w:charset w:val="00"/>
    <w:family w:val="auto"/>
    <w:pitch w:val="variable"/>
    <w:embedBold r:id="rIdFont9" w:fontKey="{476660BF-184D-450D-9D75-9AA068647A40}"/>
  </w:font>
  <w:font w:name="Orbitron Black">
    <w:charset w:val="00"/>
    <w:family w:val="auto"/>
    <w:pitch w:val="variable"/>
    <w:embedRegular r:id="rIdFont10" w:fontKey="{8353F57B-3BC6-4FDF-B4BB-BC7C14E5132E}"/>
  </w:font>
  <w:font w:name="Orbitron ExtraBold">
    <w:charset w:val="00"/>
    <w:family w:val="auto"/>
    <w:pitch w:val="variable"/>
    <w:embedRegular r:id="rIdFont11" w:fontKey="{D68D4122-72EC-42C8-9959-A29C6A18605B}"/>
  </w:font>
  <w:font w:name="Orbitron Medium">
    <w:charset w:val="00"/>
    <w:family w:val="auto"/>
    <w:pitch w:val="variable"/>
    <w:embedRegular r:id="rIdFont12" w:fontKey="{C49C38EB-2E84-4249-988A-E3087FE50CB0}"/>
  </w:font>
  <w:font w:name="Roboto Mono">
    <w:charset w:val="00"/>
    <w:family w:val="auto"/>
    <w:pitch w:val="variable"/>
    <w:embedRegular r:id="rIdFont13" w:fontKey="{326D07CE-2750-4AB0-AFA6-8497C8BA3858}"/>
    <w:embedBold r:id="rIdFont14" w:fontKey="{CEF5C9BA-1F43-4CF3-9D12-61E311DC3FE0}"/>
  </w:font>
  <w:font w:name="Roboto Mono Medium">
    <w:charset w:val="00"/>
    <w:family w:val="auto"/>
    <w:pitch w:val="variable"/>
    <w:embedRegular r:id="rIdFont15" w:fontKey="{19CC43E7-1AFC-41EC-96EE-E567217C878D}"/>
    <w:embedItalic r:id="rIdFont16" w:fontKey="{A2630C71-640A-4793-A137-1412BA5CCE25}"/>
  </w:font>
  <w:font w:name="Roboto Mono SemiBold">
    <w:charset w:val="00"/>
    <w:family w:val="auto"/>
    <w:pitch w:val="variable"/>
    <w:embedRegular r:id="rIdFont17" w:fontKey="{828A5ECF-6EDF-4407-8D12-CE10776B3D8F}"/>
    <w:embedItalic r:id="rIdFont18" w:fontKey="{824DE73C-A4D3-448F-A815-32E3DE8F41B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