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662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576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19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CoQ-PP_26-156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21.09.2026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CoQ-PP_26-009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207"/>
        <w:gridCol w:w="41"/>
        <w:gridCol w:w="1459"/>
        <w:gridCol w:w="4622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207"/>
            <w:shd w:val="clear" w:color="auto" w:fill="FFFFFF"/>
          </w:tcPr>
          <w:tbl>
            <w:tblPr>
              <w:tblW w:w="520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207"/>
            </w:tblGrid>
            <w:tr>
              <w:trPr>
                <w:trHeight w:val="180" w:hRule="exact"/>
              </w:trPr>
              <w:tc>
                <w:tcPr>
                  <w:tcW w:type="dxa" w:w="520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1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384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P050032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384"/>
                </w:tcPr>
                <w:tbl>
                  <w:tblPr>
                    <w:tblW w:w="33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38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3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Motor Breath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1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459"/>
            <w:shd w:val="clear" w:color="auto" w:fill="FFFFFF"/>
          </w:tcPr>
          <w:tbl>
            <w:tblPr>
              <w:tblW w:w="145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59"/>
            </w:tblGrid>
            <w:tr>
              <w:trPr>
                <w:trHeight w:val="195" w:hRule="exact"/>
              </w:trPr>
              <w:tc>
                <w:tcPr>
                  <w:tcW w:type="dxa" w:w="145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45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59"/>
            </w:tblGrid>
            <w:tr>
              <w:trPr>
                <w:trHeight w:val="435" w:hRule="exact"/>
              </w:trPr>
              <w:tc>
                <w:tcPr>
                  <w:tcW w:type="dxa" w:w="1459"/>
                </w:tcPr>
                <w:tbl>
                  <w:tblPr>
                    <w:tblW w:w="145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59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459"/>
                      </w:tcPr>
                      <w:tbl>
                        <w:tblPr>
                          <w:tblW w:w="1459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459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459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17.57 %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22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58"/>
        <w:gridCol w:w="2122"/>
        <w:gridCol w:w="1463"/>
        <w:gridCol w:w="3444"/>
        <w:gridCol w:w="472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MB_THC18:CBD1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5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18.00%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1.80%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(16.20 – 19.79 %)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6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444"/>
            <w:shd w:val="clear" w:color="auto" w:fill="FFFEFC"/>
          </w:tcPr>
          <w:tbl>
            <w:tblPr>
              <w:tblW w:w="34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444"/>
            </w:tblGrid>
            <w:tr>
              <w:trPr>
                <w:trHeight w:val="104" w:hRule="exact"/>
              </w:trPr>
              <w:tc>
                <w:tcPr>
                  <w:tcW w:type="dxa" w:w="344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497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97"/>
                </w:tcPr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49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49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QCSP_001_MB-I_v.01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2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532"/>
        <w:gridCol w:w="1642"/>
        <w:gridCol w:w="545"/>
        <w:gridCol w:w="1391"/>
        <w:gridCol w:w="550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P050032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3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45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391"/>
            <w:shd w:val="clear" w:color="auto" w:fill="FFFEFC"/>
          </w:tcPr>
          <w:tbl>
            <w:tblPr>
              <w:tblW w:w="13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91"/>
            </w:tblGrid>
            <w:tr>
              <w:trPr>
                <w:trHeight w:val="76" w:hRule="exact"/>
              </w:trPr>
              <w:tc>
                <w:tcPr>
                  <w:tcW w:type="dxa" w:w="139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36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50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17.57 %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6.01 %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0.031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0.005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0.011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iCoA-PP_26-161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24.08.2026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ППК25118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06.05.2025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8</w:t>
            </w:r>
          </w:p>
        </w:tc>
      </w:tr>
      <w:tr>
        <w:trPr>
          <w:trHeight w:val="289" w:hRule="exact"/>
        </w:trPr>
        <w:tc>
          <w:tcPr>
            <w:tcW w:type="dxa" w:w="5605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563/1094/26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01.09.2026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2157/2025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07.05.2025</w:t>
            </w:r>
          </w:p>
        </w:tc>
        <w:tc>
          <w:tcPr>
            <w:tcW w:type="dxa" w:w="2580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227-12-К/26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11.09.2026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227-12-М/26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16.09.2026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P050032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6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6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82465" cy="556171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90400">
                                              <a:off x="0" y="0"/>
                                              <a:ext cx="482465" cy="556171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21.09.2026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5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5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74976" cy="555752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35200">
                                              <a:off x="0" y="0"/>
                                              <a:ext cx="574976" cy="55575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21.09.2026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4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BC292B9D-8A31-4AF7-8151-A07114196C64}"/>
    <w:embedItalic r:id="rIdFont2" w:fontKey="{04D191AD-FB48-4BD9-A21B-390B062FD73A}"/>
    <w:embedBold r:id="rIdFont3" w:fontKey="{CB6CAAA7-17A4-45A6-88E4-63C993E1C283}"/>
  </w:font>
  <w:font w:name="Montserrat ExtraBold">
    <w:charset w:val="00"/>
    <w:family w:val="auto"/>
    <w:pitch w:val="variable"/>
    <w:embedRegular r:id="rIdFont4" w:fontKey="{827560C4-0777-40DC-9C23-5EEC0AB868D9}"/>
  </w:font>
  <w:font w:name="Montserrat Medium">
    <w:charset w:val="00"/>
    <w:family w:val="auto"/>
    <w:pitch w:val="variable"/>
    <w:embedRegular r:id="rIdFont5" w:fontKey="{E9FCC311-D52E-4481-9A77-1F0A60E6E7D4}"/>
    <w:embedItalic r:id="rIdFont6" w:fontKey="{32DEC8B7-D861-43A6-9D5B-68CCE9598C56}"/>
  </w:font>
  <w:font w:name="Montserrat SemiBold">
    <w:charset w:val="00"/>
    <w:family w:val="auto"/>
    <w:pitch w:val="variable"/>
    <w:embedRegular r:id="rIdFont7" w:fontKey="{D4C856CD-C560-4BEB-A1E9-CBAC0102EA4A}"/>
    <w:embedItalic r:id="rIdFont8" w:fontKey="{723E47E9-088F-44C0-A8DE-CE32B905C3B9}"/>
  </w:font>
  <w:font w:name="Orbitron">
    <w:charset w:val="00"/>
    <w:family w:val="auto"/>
    <w:pitch w:val="variable"/>
    <w:embedBold r:id="rIdFont9" w:fontKey="{461E6BEA-FD56-4A6D-AD5A-71B8B9D6654F}"/>
  </w:font>
  <w:font w:name="Orbitron Black">
    <w:charset w:val="00"/>
    <w:family w:val="auto"/>
    <w:pitch w:val="variable"/>
    <w:embedRegular r:id="rIdFont10" w:fontKey="{F029909B-95E6-4F6E-8D2A-EC4E00D8F3DC}"/>
  </w:font>
  <w:font w:name="Orbitron ExtraBold">
    <w:charset w:val="00"/>
    <w:family w:val="auto"/>
    <w:pitch w:val="variable"/>
    <w:embedRegular r:id="rIdFont11" w:fontKey="{DF4107BF-185A-4EFF-97D3-A575FB74C221}"/>
  </w:font>
  <w:font w:name="Orbitron Medium">
    <w:charset w:val="00"/>
    <w:family w:val="auto"/>
    <w:pitch w:val="variable"/>
    <w:embedRegular r:id="rIdFont12" w:fontKey="{3F531F77-A621-4D2D-B48B-999842EA41E9}"/>
  </w:font>
  <w:font w:name="Roboto Mono">
    <w:charset w:val="00"/>
    <w:family w:val="auto"/>
    <w:pitch w:val="variable"/>
    <w:embedRegular r:id="rIdFont13" w:fontKey="{F1440F19-4C3E-4D86-9C0B-DDEB5946F01C}"/>
    <w:embedBold r:id="rIdFont14" w:fontKey="{72213393-9A07-481F-A73E-A8CFB4C0A488}"/>
  </w:font>
  <w:font w:name="Roboto Mono Medium">
    <w:charset w:val="00"/>
    <w:family w:val="auto"/>
    <w:pitch w:val="variable"/>
    <w:embedRegular r:id="rIdFont15" w:fontKey="{1D3E4941-6356-4C3F-9592-0819CD098FA8}"/>
    <w:embedItalic r:id="rIdFont16" w:fontKey="{36C44B04-A879-4C03-AC02-2314681E226D}"/>
  </w:font>
  <w:font w:name="Roboto Mono SemiBold">
    <w:charset w:val="00"/>
    <w:family w:val="auto"/>
    <w:pitch w:val="variable"/>
    <w:embedRegular r:id="rIdFont17" w:fontKey="{111DE04E-CF2B-45D8-BB01-E72CA0534853}"/>
    <w:embedItalic r:id="rIdFont18" w:fontKey="{6FBAA32D-57C6-49C9-8216-C6879A70B392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CoQ-PP_26-156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