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CoQ-PP_26-160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21.09.2026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CoQ-PP_26-073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520"/>
        <w:gridCol w:w="55"/>
        <w:gridCol w:w="1700"/>
        <w:gridCol w:w="5055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520"/>
            <w:shd w:val="clear" w:color="auto" w:fill="FFFFFF"/>
          </w:tcPr>
          <w:tbl>
            <w:tblPr>
              <w:tblW w:w="45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520"/>
            </w:tblGrid>
            <w:tr>
              <w:trPr>
                <w:trHeight w:val="180" w:hRule="exact"/>
              </w:trPr>
              <w:tc>
                <w:tcPr>
                  <w:tcW w:type="dxa" w:w="452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4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69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97"/>
                </w:tcPr>
                <w:tbl>
                  <w:tblPr>
                    <w:tblW w:w="26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9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6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Scrambler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00"/>
            <w:shd w:val="clear" w:color="auto" w:fill="FFFFFF"/>
          </w:tcPr>
          <w:tbl>
            <w:tblPr>
              <w:tblW w:w="170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00"/>
            </w:tblGrid>
            <w:tr>
              <w:trPr>
                <w:trHeight w:val="195" w:hRule="exact"/>
              </w:trPr>
              <w:tc>
                <w:tcPr>
                  <w:tcW w:type="dxa" w:w="170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0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00"/>
            </w:tblGrid>
            <w:tr>
              <w:trPr>
                <w:trHeight w:val="435" w:hRule="exact"/>
              </w:trPr>
              <w:tc>
                <w:tcPr>
                  <w:tcW w:type="dxa" w:w="1700"/>
                </w:tcPr>
                <w:tbl>
                  <w:tblPr>
                    <w:tblW w:w="17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0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00"/>
                      </w:tcPr>
                      <w:tbl>
                        <w:tblPr>
                          <w:tblW w:w="170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0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0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22.40 %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055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2"/>
        <w:gridCol w:w="2122"/>
        <w:gridCol w:w="1379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SCR_THC22:CBD1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(19.80 – 24.19 %)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QCSP_001_SCR-I_v.01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373"/>
        <w:gridCol w:w="1642"/>
        <w:gridCol w:w="386"/>
        <w:gridCol w:w="1878"/>
        <w:gridCol w:w="382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7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22.40 %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8.3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5.3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iCoA-PP_26-147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539/1070/26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31.08.2026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227-8-К/26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227-8-М/26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16.09.2026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P060342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1322" cy="553534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90400">
                                              <a:off x="0" y="0"/>
                                              <a:ext cx="451322" cy="55353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78680" cy="56275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4600">
                                              <a:off x="0" y="0"/>
                                              <a:ext cx="678680" cy="56275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CB90BB9-EDCD-42F9-BC76-012B8A7BE576}"/>
    <w:embedItalic r:id="rIdFont2" w:fontKey="{FAC56F72-0D94-4CEB-9A0F-3EFDDCADE4A3}"/>
    <w:embedBold r:id="rIdFont3" w:fontKey="{C33D639D-D92A-461C-B2BC-F67ACFC97229}"/>
  </w:font>
  <w:font w:name="Montserrat ExtraBold">
    <w:charset w:val="00"/>
    <w:family w:val="auto"/>
    <w:pitch w:val="variable"/>
    <w:embedRegular r:id="rIdFont4" w:fontKey="{39630877-DAF8-408E-A6F0-AA8B9BE63179}"/>
  </w:font>
  <w:font w:name="Montserrat Medium">
    <w:charset w:val="00"/>
    <w:family w:val="auto"/>
    <w:pitch w:val="variable"/>
    <w:embedRegular r:id="rIdFont5" w:fontKey="{3AB161C9-E710-49C2-A422-87A4EDD501FE}"/>
    <w:embedItalic r:id="rIdFont6" w:fontKey="{2797A48D-D8D2-490B-BD08-198BA7A901C2}"/>
  </w:font>
  <w:font w:name="Montserrat SemiBold">
    <w:charset w:val="00"/>
    <w:family w:val="auto"/>
    <w:pitch w:val="variable"/>
    <w:embedRegular r:id="rIdFont7" w:fontKey="{F3327D21-CBE6-4607-A07C-D10B5B5ED37D}"/>
    <w:embedItalic r:id="rIdFont8" w:fontKey="{6B72E5A2-AA30-43E3-B3BB-5A5DEEA7DEC5}"/>
  </w:font>
  <w:font w:name="Orbitron">
    <w:charset w:val="00"/>
    <w:family w:val="auto"/>
    <w:pitch w:val="variable"/>
    <w:embedBold r:id="rIdFont9" w:fontKey="{53174FE5-EE04-4FB7-942B-91500C3D0160}"/>
  </w:font>
  <w:font w:name="Orbitron Black">
    <w:charset w:val="00"/>
    <w:family w:val="auto"/>
    <w:pitch w:val="variable"/>
    <w:embedRegular r:id="rIdFont10" w:fontKey="{B1759228-D4AF-4B90-9DE6-87FB987EE3E7}"/>
  </w:font>
  <w:font w:name="Orbitron ExtraBold">
    <w:charset w:val="00"/>
    <w:family w:val="auto"/>
    <w:pitch w:val="variable"/>
    <w:embedRegular r:id="rIdFont11" w:fontKey="{1DF67E4D-3D05-4FF6-8D1E-C0F3201C5F41}"/>
  </w:font>
  <w:font w:name="Orbitron Medium">
    <w:charset w:val="00"/>
    <w:family w:val="auto"/>
    <w:pitch w:val="variable"/>
    <w:embedRegular r:id="rIdFont12" w:fontKey="{64A290C7-9C2B-4ABB-8C44-0AAA9C9241A8}"/>
  </w:font>
  <w:font w:name="Roboto Mono">
    <w:charset w:val="00"/>
    <w:family w:val="auto"/>
    <w:pitch w:val="variable"/>
    <w:embedRegular r:id="rIdFont13" w:fontKey="{E7924B13-442A-488E-9AEA-EAD5810C47E0}"/>
    <w:embedBold r:id="rIdFont14" w:fontKey="{6C9E2485-AEBD-444E-87EF-BE641A4B2C81}"/>
  </w:font>
  <w:font w:name="Roboto Mono Medium">
    <w:charset w:val="00"/>
    <w:family w:val="auto"/>
    <w:pitch w:val="variable"/>
    <w:embedRegular r:id="rIdFont15" w:fontKey="{B607CF1B-8933-480C-A105-A1A45E6F431C}"/>
    <w:embedItalic r:id="rIdFont16" w:fontKey="{DA6FF41A-181A-47E8-9183-9EBB10A77252}"/>
  </w:font>
  <w:font w:name="Roboto Mono SemiBold">
    <w:charset w:val="00"/>
    <w:family w:val="auto"/>
    <w:pitch w:val="variable"/>
    <w:embedRegular r:id="rIdFont17" w:fontKey="{D6EEE271-9F62-4629-AE96-49EAFA953282}"/>
    <w:embedItalic r:id="rIdFont18" w:fontKey="{5B09F9DA-56B5-4816-B76A-7786B8F42A6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CoQ-PP_26-160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