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CoQ-PP_26-161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CoQ-PP_26-080 of 13.07.2026)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52"/>
        <w:gridCol w:w="46"/>
        <w:gridCol w:w="1573"/>
        <w:gridCol w:w="4758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52"/>
            <w:shd w:val="clear" w:color="auto" w:fill="FFFFFF"/>
          </w:tcPr>
          <w:tbl>
            <w:tblPr>
              <w:tblW w:w="49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52"/>
            </w:tblGrid>
            <w:tr>
              <w:trPr>
                <w:trHeight w:val="180" w:hRule="exact"/>
              </w:trPr>
              <w:tc>
                <w:tcPr>
                  <w:tcW w:type="dxa" w:w="495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79"/>
              <w:gridCol w:w="35"/>
              <w:gridCol w:w="125"/>
              <w:gridCol w:w="71"/>
              <w:gridCol w:w="2697"/>
            </w:tblGrid>
            <w:tr>
              <w:trPr>
                <w:trHeight w:val="450" w:hRule="exact"/>
              </w:trPr>
              <w:tc>
                <w:tcPr>
                  <w:tcW w:type="dxa" w:w="1979"/>
                </w:tcPr>
                <w:tbl>
                  <w:tblPr>
                    <w:tblW w:w="197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79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97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SCR022601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97"/>
                </w:tcPr>
                <w:tbl>
                  <w:tblPr>
                    <w:tblW w:w="26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9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6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Scrambler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3"/>
            <w:shd w:val="clear" w:color="auto" w:fill="FFFFFF"/>
          </w:tcPr>
          <w:tbl>
            <w:tblPr>
              <w:tblW w:w="157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3"/>
            </w:tblGrid>
            <w:tr>
              <w:trPr>
                <w:trHeight w:val="195" w:hRule="exact"/>
              </w:trPr>
              <w:tc>
                <w:tcPr>
                  <w:tcW w:type="dxa" w:w="157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3"/>
            </w:tblGrid>
            <w:tr>
              <w:trPr>
                <w:trHeight w:val="435" w:hRule="exact"/>
              </w:trPr>
              <w:tc>
                <w:tcPr>
                  <w:tcW w:type="dxa" w:w="1573"/>
                </w:tcPr>
                <w:tbl>
                  <w:tblPr>
                    <w:tblW w:w="15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3"/>
                      </w:tcPr>
                      <w:tbl>
                        <w:tblPr>
                          <w:tblW w:w="157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16.68 %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8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32"/>
        <w:gridCol w:w="2122"/>
        <w:gridCol w:w="1339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3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QCSP_001_SCR-II_v.01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501"/>
        <w:gridCol w:w="469"/>
        <w:gridCol w:w="1642"/>
        <w:gridCol w:w="486"/>
        <w:gridCol w:w="1391"/>
        <w:gridCol w:w="491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501"/>
            <w:shd w:val="clear" w:color="auto" w:fill="FFFEFC"/>
          </w:tcPr>
          <w:tbl>
            <w:tblPr>
              <w:tblW w:w="250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01"/>
            </w:tblGrid>
            <w:tr>
              <w:trPr>
                <w:trHeight w:val="76" w:hRule="exact"/>
              </w:trPr>
              <w:tc>
                <w:tcPr>
                  <w:tcW w:type="dxa" w:w="250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858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58"/>
                </w:tcPr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85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58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8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SCR022601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16.68 %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7.06 %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1.7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5.6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0.009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536/1067/26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227-7-К/26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227-7-М/26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SCR022601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9182" cy="55419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59182" cy="55419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76156" cy="56258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4600">
                                              <a:off x="0" y="0"/>
                                              <a:ext cx="676156" cy="56258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894A1DE-D67C-4AF7-8457-DAFA8E8D34AF}"/>
    <w:embedItalic r:id="rIdFont2" w:fontKey="{969114F6-5A78-453B-B4FD-665662F37668}"/>
    <w:embedBold r:id="rIdFont3" w:fontKey="{7C364C2A-56DC-4544-BB5E-D251804E6263}"/>
  </w:font>
  <w:font w:name="Montserrat ExtraBold">
    <w:charset w:val="00"/>
    <w:family w:val="auto"/>
    <w:pitch w:val="variable"/>
    <w:embedRegular r:id="rIdFont4" w:fontKey="{0B14C3EC-3B31-45F6-B7A2-40D3A096895E}"/>
  </w:font>
  <w:font w:name="Montserrat Medium">
    <w:charset w:val="00"/>
    <w:family w:val="auto"/>
    <w:pitch w:val="variable"/>
    <w:embedRegular r:id="rIdFont5" w:fontKey="{93976F95-84E6-448B-BBB0-3E11AD5CADB7}"/>
    <w:embedItalic r:id="rIdFont6" w:fontKey="{355219CA-F06F-4712-8CD1-7DF288C7A03F}"/>
  </w:font>
  <w:font w:name="Montserrat SemiBold">
    <w:charset w:val="00"/>
    <w:family w:val="auto"/>
    <w:pitch w:val="variable"/>
    <w:embedRegular r:id="rIdFont7" w:fontKey="{4D5E4EE5-19D5-4902-965D-FA87EE1CFCA3}"/>
    <w:embedItalic r:id="rIdFont8" w:fontKey="{7844232B-B9DA-4318-9007-577875193494}"/>
  </w:font>
  <w:font w:name="Orbitron">
    <w:charset w:val="00"/>
    <w:family w:val="auto"/>
    <w:pitch w:val="variable"/>
    <w:embedBold r:id="rIdFont9" w:fontKey="{45317B6B-17B7-4696-ABBC-3066AF203D18}"/>
  </w:font>
  <w:font w:name="Orbitron Black">
    <w:charset w:val="00"/>
    <w:family w:val="auto"/>
    <w:pitch w:val="variable"/>
    <w:embedRegular r:id="rIdFont10" w:fontKey="{9CEE3C2F-9C9B-4367-BB7E-8B88FC4D7D12}"/>
  </w:font>
  <w:font w:name="Orbitron ExtraBold">
    <w:charset w:val="00"/>
    <w:family w:val="auto"/>
    <w:pitch w:val="variable"/>
    <w:embedRegular r:id="rIdFont11" w:fontKey="{D231418D-2F33-40D7-96C7-0AB1D8CA5152}"/>
  </w:font>
  <w:font w:name="Orbitron Medium">
    <w:charset w:val="00"/>
    <w:family w:val="auto"/>
    <w:pitch w:val="variable"/>
    <w:embedRegular r:id="rIdFont12" w:fontKey="{B38A766A-6384-4F64-A73E-6815F5BE8173}"/>
  </w:font>
  <w:font w:name="Roboto Mono">
    <w:charset w:val="00"/>
    <w:family w:val="auto"/>
    <w:pitch w:val="variable"/>
    <w:embedRegular r:id="rIdFont13" w:fontKey="{8478D2FE-3FCF-4A49-B426-481CB626EEB4}"/>
    <w:embedBold r:id="rIdFont14" w:fontKey="{4E474C10-FF4C-431A-BFEF-0214FBBB8FB9}"/>
  </w:font>
  <w:font w:name="Roboto Mono Medium">
    <w:charset w:val="00"/>
    <w:family w:val="auto"/>
    <w:pitch w:val="variable"/>
    <w:embedRegular r:id="rIdFont15" w:fontKey="{F11A99A2-74A4-4C68-9A97-83A84E8C51F9}"/>
    <w:embedItalic r:id="rIdFont16" w:fontKey="{680610B7-DABB-4056-82AE-80ECBA7AB6D1}"/>
  </w:font>
  <w:font w:name="Roboto Mono SemiBold">
    <w:charset w:val="00"/>
    <w:family w:val="auto"/>
    <w:pitch w:val="variable"/>
    <w:embedRegular r:id="rIdFont17" w:fontKey="{3021498E-E2C6-4557-B1B8-2358EEFBD272}"/>
    <w:embedItalic r:id="rIdFont18" w:fontKey="{0B5D1364-AC9F-4596-B1AF-FA651AC073A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CoQ-PP_26-161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