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</w:tblPr>
      <w:tblGrid>
        <w:gridCol w:w="1462"/>
        <w:gridCol w:w="2162"/>
        <w:gridCol w:w="1716"/>
        <w:gridCol w:w="3408"/>
        <w:gridCol w:w="1716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P-број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P-number</w:t>
            </w:r>
          </w:p>
        </w:tc>
        <w:tc>
          <w:tcPr>
            <w:shd w:val="clear" w:color="auto" w:fill="2B547E"/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Култивациска 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Cultivation batch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Вкупно Δ9-ТХЦ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Total Δ9-THC</w:t>
            </w:r>
          </w:p>
        </w:tc>
        <w:tc>
          <w:tcPr>
            <w:shd w:val="clear" w:color="auto" w:fill="2B547E"/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еКоА 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eCoA code</w:t>
            </w:r>
          </w:p>
        </w:tc>
        <w:tc>
          <w:tcPr>
            <w:shd w:val="clear" w:color="auto" w:fill="2B547E"/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 на издавање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 of issue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ACC102501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P050192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BSS052501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20,39%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20.39%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QCCoA 001v02 (Cert. No. 017)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04.12.2025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CJ062501/1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21,51%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21.51%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ППК25321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23.10.2025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24,96%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24.96%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CJ092501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22,30%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22.30%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ППК26007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21.01.2026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P060132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CF102501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595959"/>
                <w:sz w:val="20"/>
              </w:rPr>
              <w:t>—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—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P050282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CLE072501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8,02%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8.02%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28.11.2025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P060322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FB032601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12,39%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12.39%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ППК26127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21.07.2026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GG1024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13,34%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13.34%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PP · Report of Analysis (без код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no code)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23.04.2025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P050302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GP072501/2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19,81%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19.81%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ППК25379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P050072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GP0824_03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25,98%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25.98%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ППК26060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11.05.2026</w:t>
            </w:r>
          </w:p>
        </w:tc>
      </w:tr>
      <w:tr>
        <w:tc>
          <w:tcPr>
            <w:vAlign w:val="center"/>
            <w:tcW w:type="dxa" w:w="14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P050312</w:t>
            </w:r>
          </w:p>
        </w:tc>
        <w:tc>
          <w:tcPr>
            <w:vAlign w:val="center"/>
            <w:tcW w:type="dxa" w:w="216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GP082501/1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21,29%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21.29%</w:t>
            </w:r>
          </w:p>
        </w:tc>
        <w:tc>
          <w:tcPr>
            <w:vAlign w:val="center"/>
            <w:tcW w:type="dxa" w:w="34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ППК25380</w:t>
            </w:r>
          </w:p>
        </w:tc>
        <w:tc>
          <w:tcPr>
            <w:vAlign w:val="center"/>
            <w:tcW w:type="dxa" w:w="17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12.12.2025</w:t>
            </w:r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Табела: вкупен Δ9-ТХЦ по бараните P-броеви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  <w:t xml:space="preserve"> | </w:t>
          </w:r>
          <w:r w:rsidR="002325F2">
            <w:rPr>
              <w:rFonts w:ascii="Arial Narrow" w:hAnsi="Arial Narrow" w:cs="Arial Narrow"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</w:rPr>
            <w:t>Table: Total Δ9-THC by requested P-numbers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Работен извадок</w:t>
          </w:r>
          <w:r w:rsidRPr="008035CF">
            <w:rPr>
              <w:rFonts w:ascii="Calibri" w:hAnsi="Calibri" w:cs="Calibri"/>
            </w:rPr>
          </w:r>
          <w:r w:rsidRPr="008035CF">
            <w:rPr>
              <w:rFonts w:ascii="Calibri" w:hAnsi="Calibri" w:cs="Calibri"/>
              <w:lang w:val="mk-MK"/>
            </w:rPr>
          </w:r>
          <w:r w:rsidRPr="008035CF">
            <w:rPr>
              <w:rFonts w:ascii="Calibri" w:eastAsia="Calibri" w:hAnsi="Calibri" w:cs="Calibri"/>
            </w:rPr>
          </w:r>
          <w:r>
            <w:rPr>
              <w:rFonts w:ascii="Calibri" w:eastAsia="Calibri" w:hAnsi="Calibri" w:cs="Calibri"/>
            </w:rPr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Working extract</w:t>
          </w:r>
          <w:r>
            <w:rPr>
              <w:rFonts w:ascii="Calibri" w:hAnsi="Calibri" w:cs="Calibri"/>
              <w:sz w:val="18"/>
              <w:szCs w:val="18"/>
            </w:rPr>
          </w:r>
          <w:r>
            <w:rPr>
              <w:rFonts w:ascii="Calibri" w:hAnsi="Calibri" w:cs="Calibri"/>
              <w:b/>
              <w:sz w:val="18"/>
            </w:rPr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</w:r>
          <w:r>
            <w:rPr>
              <w:rFonts w:ascii="Calibri" w:hAnsi="Calibri" w:cs="Calibri"/>
              <w:b/>
              <w:sz w:val="18"/>
            </w:rPr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</w:r>
          <w:r w:rsidR="00A20230">
            <w:rPr>
              <w:rFonts w:ascii="Calibri" w:hAnsi="Calibri" w:cs="Calibri"/>
            </w:rPr>
          </w:r>
          <w:r w:rsidR="00A20230" w:rsidRPr="00A20230">
            <w:rPr>
              <w:rFonts w:ascii="Calibri" w:hAnsi="Calibri" w:cs="Calibri"/>
              <w:sz w:val="16"/>
              <w:szCs w:val="16"/>
            </w:rPr>
          </w:r>
          <w:r w:rsidRPr="00A20230">
            <w:rPr>
              <w:rFonts w:ascii="Calibri" w:eastAsia="Calibri" w:hAnsi="Calibri" w:cs="Calibri"/>
              <w:sz w:val="16"/>
              <w:szCs w:val="16"/>
            </w:rPr>
          </w:r>
          <w:r w:rsidRPr="008035CF">
            <w:rPr>
              <w:rFonts w:ascii="Calibri" w:eastAsia="Calibri" w:hAnsi="Calibri" w:cs="Calibri"/>
              <w:bCs/>
            </w:rPr>
          </w:r>
          <w:r w:rsidRPr="008035CF">
            <w:rPr>
              <w:rFonts w:ascii="Calibri" w:eastAsia="Calibri" w:hAnsi="Calibri" w:cs="Calibri"/>
              <w:b/>
            </w:rPr>
          </w:r>
          <w:r w:rsidRPr="008035CF">
            <w:rPr>
              <w:rFonts w:ascii="Calibri" w:eastAsia="Calibri" w:hAnsi="Calibri" w:cs="Calibri"/>
              <w:b/>
              <w:bCs/>
            </w:rPr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