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WHSOP003A03</w:t>
      </w:r>
    </w:p>
    <w:p>
      <w:pPr>
        <w:spacing w:before="0" w:after="60"/>
        <w:jc w:val="center"/>
      </w:pPr>
      <w:r>
        <w:rPr>
          <w:rFonts w:ascii="Calibri" w:hAnsi="Calibri"/>
          <w:b/>
          <w:i w:val="0"/>
          <w:color w:val="000000"/>
          <w:sz w:val="28"/>
        </w:rPr>
        <w:t>Етикети и листи на пакување за палети и картони</w:t>
      </w:r>
      <w:r>
        <w:rPr>
          <w:rFonts w:ascii="Calibri" w:hAnsi="Calibri"/>
          <w:b w:val="0"/>
          <w:i w:val="0"/>
          <w:color w:val="595959"/>
          <w:sz w:val="20"/>
        </w:rPr>
        <w:t xml:space="preserve"> | </w:t>
      </w:r>
      <w:r>
        <w:rPr>
          <w:rFonts w:ascii="Calibri" w:hAnsi="Calibri"/>
          <w:b/>
          <w:i w:val="0"/>
          <w:color w:val="595959"/>
          <w:sz w:val="20"/>
        </w:rPr>
        <w:t>Pallet and Carton Labels and Packing Lists</w:t>
      </w:r>
    </w:p>
    <w:p>
      <w:pPr>
        <w:spacing w:before="0" w:after="80"/>
        <w:jc w:val="center"/>
      </w:pPr>
      <w:r>
        <w:rPr>
          <w:rFonts w:ascii="Calibri" w:hAnsi="Calibri"/>
          <w:b w:val="0"/>
          <w:i/>
          <w:color w:val="595959"/>
          <w:sz w:val="20"/>
        </w:rPr>
        <w:t>(WHSOP003)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90" w:after="90"/>
        <w:jc w:val="both"/>
      </w:pPr>
      <w:r>
        <w:rPr>
          <w:rFonts w:ascii="Calibri" w:hAnsi="Calibri"/>
          <w:b w:val="0"/>
          <w:i/>
          <w:color w:val="595959"/>
          <w:sz w:val="20"/>
        </w:rPr>
        <w:t>Заменува: WHSOP003A03 v.01</w:t>
      </w:r>
      <w:r>
        <w:rPr>
          <w:rFonts w:ascii="Calibri" w:hAnsi="Calibri"/>
          <w:b w:val="0"/>
          <w:i w:val="0"/>
          <w:color w:val="595959"/>
          <w:sz w:val="16"/>
        </w:rPr>
        <w:t xml:space="preserve">  |  </w:t>
      </w:r>
      <w:r>
        <w:rPr>
          <w:rFonts w:ascii="Calibri" w:hAnsi="Calibri"/>
          <w:b w:val="0"/>
          <w:i/>
          <w:color w:val="595959"/>
          <w:sz w:val="16"/>
        </w:rPr>
        <w:t>Supersedes: WHSOP003A03 v.01</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Упатство</w:t>
      </w:r>
      <w:r>
        <w:rPr>
          <w:rFonts w:ascii="Calibri" w:hAnsi="Calibri"/>
          <w:b w:val="0"/>
          <w:i w:val="0"/>
          <w:color w:val="FFFFFF"/>
          <w:sz w:val="18"/>
        </w:rPr>
        <w:t xml:space="preserve"> | </w:t>
      </w:r>
      <w:r>
        <w:rPr>
          <w:rFonts w:ascii="Calibri" w:hAnsi="Calibri"/>
          <w:b w:val="0"/>
          <w:i w:val="0"/>
          <w:color w:val="FFFFFF"/>
          <w:sz w:val="18"/>
        </w:rPr>
        <w:t>Instructions</w:t>
      </w:r>
    </w:p>
    <w:p>
      <w:pPr>
        <w:spacing w:before="0" w:after="0" w:line="250" w:lineRule="auto"/>
        <w:jc w:val="both"/>
      </w:pPr>
      <w:r>
        <w:rPr>
          <w:rFonts w:ascii="Calibri" w:hAnsi="Calibri"/>
          <w:b w:val="0"/>
          <w:i w:val="0"/>
          <w:color w:val="000000"/>
          <w:sz w:val="22"/>
        </w:rPr>
        <w:t>Системот е целосно на хартија, без бар-кодови и скенери. За секој картон: една етикета на картонот и една листа на пакување на картонот (§4) во проѕирна плика на картонот, копија во досието. За секоја палета: две етикети (две соседни страни) и една листа на пакување на палетата (§5) во затворен плик на палетата, копија во досието.</w:t>
      </w:r>
      <w:r>
        <w:rPr>
          <w:rFonts w:ascii="Calibri" w:hAnsi="Calibri"/>
          <w:b w:val="0"/>
          <w:i w:val="0"/>
          <w:color w:val="595959"/>
          <w:sz w:val="16"/>
        </w:rPr>
        <w:t xml:space="preserve">  |  </w:t>
      </w:r>
      <w:r>
        <w:rPr>
          <w:rFonts w:ascii="Calibri" w:hAnsi="Calibri"/>
          <w:b w:val="0"/>
          <w:i/>
          <w:color w:val="595959"/>
          <w:sz w:val="16"/>
        </w:rPr>
        <w:t>The system is entirely paper-based, without barcodes or scanners. For each carton: one carton label and one carton packing list (§4) in a clear pouch on the carton, a copy in the file. For each pallet: two labels (two adjacent sides) and one pallet packing list (§5) in a sealed envelope on the pallet, a copy in the file.</w:t>
      </w:r>
    </w:p>
    <w:p>
      <w:pPr>
        <w:spacing w:before="0" w:after="0" w:line="250" w:lineRule="auto"/>
        <w:jc w:val="both"/>
      </w:pPr>
      <w:r>
        <w:rPr>
          <w:rFonts w:ascii="Calibri" w:hAnsi="Calibri"/>
          <w:b w:val="0"/>
          <w:i w:val="0"/>
          <w:color w:val="000000"/>
          <w:sz w:val="22"/>
        </w:rPr>
        <w:t>Идентификатори: транспорт UTID (TR-ГГГГММДД-NNN); палета UTID-Pnn; картонот се идентификува со серијата (лот) и „Картон бр. n / N“ отпечатени на етикетата на картонот, а на палетата со позицијата C01–C08 во листата на пакување. Кесите го задржуваат производствениот идентификатор (серија и број на кеса) и не се преозначуваат.</w:t>
      </w:r>
      <w:r>
        <w:rPr>
          <w:rFonts w:ascii="Calibri" w:hAnsi="Calibri"/>
          <w:b w:val="0"/>
          <w:i w:val="0"/>
          <w:color w:val="595959"/>
          <w:sz w:val="16"/>
        </w:rPr>
        <w:t xml:space="preserve">  |  </w:t>
      </w:r>
      <w:r>
        <w:rPr>
          <w:rFonts w:ascii="Calibri" w:hAnsi="Calibri"/>
          <w:b w:val="0"/>
          <w:i/>
          <w:color w:val="595959"/>
          <w:sz w:val="16"/>
        </w:rPr>
        <w:t>Identifiers: transport UTID (TR-YYYYMMDD-NNN); pallet UTID-Pnn; a carton is identified by its batch (lot) and the "Box No. n / N" printed on the carton label, and on the pallet by its position C01–C08 in the packing list. Bags keep their production identifier (batch and bag number) and are not relabelled.</w:t>
      </w:r>
    </w:p>
    <w:p>
      <w:pPr>
        <w:spacing w:before="0" w:after="0" w:line="250" w:lineRule="auto"/>
        <w:jc w:val="both"/>
      </w:pPr>
      <w:r>
        <w:rPr>
          <w:rFonts w:ascii="Calibri" w:hAnsi="Calibri"/>
          <w:b w:val="0"/>
          <w:i w:val="0"/>
          <w:color w:val="000000"/>
          <w:sz w:val="22"/>
        </w:rPr>
        <w:t>Затворање: лентата и пломбите се брендирани со податоците на компанијата и не се нумерирани. Картонот се затвора со брендирана лента, а двете лица го парафираат и датираат спојот преку лентата и картонот; крајот на фолијата на палетата се затвора исто така. Цела брендирана лента со цел парафиран спој е доказот за интегритет на картонот и палетата; прекинат, прелепен или пречкртан спој се евидентира како отстапување.</w:t>
      </w:r>
      <w:r>
        <w:rPr>
          <w:rFonts w:ascii="Calibri" w:hAnsi="Calibri"/>
          <w:b w:val="0"/>
          <w:i w:val="0"/>
          <w:color w:val="595959"/>
          <w:sz w:val="16"/>
        </w:rPr>
        <w:t xml:space="preserve">  |  </w:t>
      </w:r>
      <w:r>
        <w:rPr>
          <w:rFonts w:ascii="Calibri" w:hAnsi="Calibri"/>
          <w:b w:val="0"/>
          <w:i/>
          <w:color w:val="595959"/>
          <w:sz w:val="16"/>
        </w:rPr>
        <w:t>Closure: the tape and the seals are branded with the company's details and are not numbered. The carton is closed with branded tape and both persons initial and date the joint across the tape and the carton; the film end of the pallet is closed in the same way. Intact branded tape with an intact initialled joint is the evidence of integrity of the carton and the pallet; a broken, over-taped or overwritten joint is recorded as a deviation.</w:t>
      </w:r>
    </w:p>
    <w:p>
      <w:pPr>
        <w:spacing w:before="0" w:after="0" w:line="250" w:lineRule="auto"/>
        <w:jc w:val="both"/>
      </w:pPr>
      <w:r>
        <w:rPr>
          <w:rFonts w:ascii="Calibri" w:hAnsi="Calibri"/>
          <w:b w:val="0"/>
          <w:i w:val="0"/>
          <w:color w:val="000000"/>
          <w:sz w:val="22"/>
        </w:rPr>
        <w:t>Мешани палети: една палета може да носи картони од повеќе од една серија. Секој картон се запишува со својата серија и картон бр., а листата на пакување на палетата дава збир по серија (§5). Картонот со контра мостри / ретенциони мостри (КМ) е еден картон на палета од својата серија, носи картон бр. во низата n / N на серијата, има своја листа на пакување (§7, подготвена од КК; бројот и масата на мострите влегуваат во вкупната количина во A02, A04 и A06) и ознака „КМ“ на листата на пакување на палетата, на етикетата на палетата и во манифестот (A04).</w:t>
      </w:r>
      <w:r>
        <w:rPr>
          <w:rFonts w:ascii="Calibri" w:hAnsi="Calibri"/>
          <w:b w:val="0"/>
          <w:i w:val="0"/>
          <w:color w:val="595959"/>
          <w:sz w:val="16"/>
        </w:rPr>
        <w:t xml:space="preserve">  |  </w:t>
      </w:r>
      <w:r>
        <w:rPr>
          <w:rFonts w:ascii="Calibri" w:hAnsi="Calibri"/>
          <w:b w:val="0"/>
          <w:i/>
          <w:color w:val="595959"/>
          <w:sz w:val="16"/>
        </w:rPr>
        <w:t>Mixed pallets: one pallet may carry cartons of more than one batch. Each carton is recorded with its batch and box No., and the pallet packing list gives a sub-total per batch (§5). The counter-sample / retention-sample carton (CS) is one carton on a pallet of its batch, carries a box No. in the batch's n / N sequence, has its own packing list (§7, prepared by QC; the number and mass of the samples count in the total quantity in A02, A04 and A06) and the mark "CS" on the pallet packing list, on the pallet label and in the manifest (A04).</w:t>
      </w:r>
    </w:p>
    <w:p>
      <w:pPr>
        <w:spacing w:before="0" w:after="0" w:line="250" w:lineRule="auto"/>
        <w:jc w:val="both"/>
      </w:pPr>
      <w:r>
        <w:rPr>
          <w:rFonts w:ascii="Calibri" w:hAnsi="Calibri"/>
          <w:b w:val="0"/>
          <w:i w:val="0"/>
          <w:color w:val="000000"/>
          <w:sz w:val="22"/>
        </w:rPr>
        <w:t>Етикетите се пополнуваат и се печатат од контролираниот образец наведен во §2, со големи читливи знаци; рачно дописување на етикета не е дозволено. Од секој вид етикета еден примерок се лепи во §3. Погрешна етикета се поништува (прецртува, „ПОНИШТЕНО“, иницијали, датум), се чува во досието и се евидентира во §6.</w:t>
      </w:r>
      <w:r>
        <w:rPr>
          <w:rFonts w:ascii="Calibri" w:hAnsi="Calibri"/>
          <w:b w:val="0"/>
          <w:i w:val="0"/>
          <w:color w:val="595959"/>
          <w:sz w:val="16"/>
        </w:rPr>
        <w:t xml:space="preserve">  |  </w:t>
      </w:r>
      <w:r>
        <w:rPr>
          <w:rFonts w:ascii="Calibri" w:hAnsi="Calibri"/>
          <w:b w:val="0"/>
          <w:i/>
          <w:color w:val="595959"/>
          <w:sz w:val="16"/>
        </w:rPr>
        <w:t>Labels are filled in and printed from the controlled template listed in §2, in large legible characters; handwritten additions on a label are not allowed. One specimen of each label type is affixed in §3. A wrong label is voided (crossed out, "VOID", initials, date), kept in the file and logged in §6.</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Образци за етикети</w:t>
      </w:r>
      <w:r>
        <w:rPr>
          <w:rFonts w:ascii="Calibri" w:hAnsi="Calibri"/>
          <w:b w:val="0"/>
          <w:i w:val="0"/>
          <w:color w:val="FFFFFF"/>
          <w:sz w:val="18"/>
        </w:rPr>
        <w:t xml:space="preserve"> | </w:t>
      </w:r>
      <w:r>
        <w:rPr>
          <w:rFonts w:ascii="Calibri" w:hAnsi="Calibri"/>
          <w:b w:val="0"/>
          <w:i w:val="0"/>
          <w:color w:val="FFFFFF"/>
          <w:sz w:val="18"/>
        </w:rPr>
        <w:t>Label templates</w:t>
      </w:r>
    </w:p>
    <w:p>
      <w:pPr>
        <w:keepNext/>
        <w:spacing w:before="0" w:after="0" w:line="250" w:lineRule="auto"/>
        <w:jc w:val="both"/>
      </w:pPr>
      <w:r>
        <w:rPr>
          <w:rFonts w:ascii="Calibri" w:hAnsi="Calibri"/>
          <w:b w:val="0"/>
          <w:i w:val="0"/>
          <w:color w:val="000000"/>
          <w:sz w:val="22"/>
        </w:rPr>
        <w:t>Се наведува контролираниот документ (образец) од кој се печати секој вид етикета. Ако за видот етикета не се користи посебен образец, се означува N/A и се образложува.</w:t>
      </w:r>
      <w:r>
        <w:rPr>
          <w:rFonts w:ascii="Calibri" w:hAnsi="Calibri"/>
          <w:b w:val="0"/>
          <w:i w:val="0"/>
          <w:color w:val="595959"/>
          <w:sz w:val="16"/>
        </w:rPr>
        <w:t xml:space="preserve">  |  </w:t>
      </w:r>
      <w:r>
        <w:rPr>
          <w:rFonts w:ascii="Calibri" w:hAnsi="Calibri"/>
          <w:b w:val="0"/>
          <w:i/>
          <w:color w:val="595959"/>
          <w:sz w:val="16"/>
        </w:rPr>
        <w:t>The controlled document (template) from which each label type is printed is stated. If no separate template is used for a label type, N/A is marked and justified.</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913"/>
        <w:gridCol w:w="4577"/>
        <w:gridCol w:w="1329"/>
        <w:gridCol w:w="1022"/>
        <w:gridCol w:w="623"/>
      </w:tblGrid>
      <w:tr>
        <w:trPr>
          <w:tblHeader w:val="true"/>
          <w:cantSplit/>
        </w:trPr>
        <w:tc>
          <w:tcPr>
            <w:shd w:val="clear" w:color="auto" w:fill="2B547E"/>
            <w:vAlign w:val="center"/>
            <w:tcW w:type="dxa" w:w="2913"/>
          </w:tcPr>
          <w:p>
            <w:pPr>
              <w:keepNext/>
              <w:spacing w:before="20" w:after="20"/>
              <w:jc w:val="center"/>
            </w:pPr>
            <w:r/>
            <w:r>
              <w:rPr>
                <w:rFonts w:ascii="Calibri" w:hAnsi="Calibri"/>
                <w:b/>
                <w:i w:val="0"/>
                <w:color w:val="FFFFFF"/>
                <w:sz w:val="18"/>
              </w:rPr>
              <w:t>Вид на етикета</w:t>
            </w:r>
            <w:r>
              <w:rPr>
                <w:rFonts w:ascii="Calibri" w:hAnsi="Calibri"/>
                <w:b w:val="0"/>
                <w:i w:val="0"/>
                <w:color w:val="FFFFFF"/>
                <w:sz w:val="14"/>
              </w:rPr>
              <w:t xml:space="preserve"> | </w:t>
            </w:r>
            <w:r>
              <w:rPr>
                <w:rFonts w:ascii="Calibri" w:hAnsi="Calibri"/>
                <w:b w:val="0"/>
                <w:i w:val="0"/>
                <w:color w:val="FFFFFF"/>
                <w:sz w:val="14"/>
              </w:rPr>
              <w:t>Label type</w:t>
            </w:r>
          </w:p>
        </w:tc>
        <w:tc>
          <w:tcPr>
            <w:shd w:val="clear" w:color="auto" w:fill="2B547E"/>
            <w:vAlign w:val="center"/>
            <w:tcW w:type="dxa" w:w="4577"/>
          </w:tcPr>
          <w:p>
            <w:pPr>
              <w:keepNext/>
              <w:spacing w:before="20" w:after="20"/>
              <w:jc w:val="center"/>
            </w:pPr>
            <w:r/>
            <w:r>
              <w:rPr>
                <w:rFonts w:ascii="Calibri" w:hAnsi="Calibri"/>
                <w:b/>
                <w:i w:val="0"/>
                <w:color w:val="FFFFFF"/>
                <w:sz w:val="18"/>
              </w:rPr>
              <w:t>Задолжителна содржина</w:t>
            </w:r>
            <w:r>
              <w:rPr>
                <w:rFonts w:ascii="Calibri" w:hAnsi="Calibri"/>
                <w:b w:val="0"/>
                <w:i w:val="0"/>
                <w:color w:val="FFFFFF"/>
                <w:sz w:val="14"/>
              </w:rPr>
              <w:t xml:space="preserve"> | </w:t>
            </w:r>
            <w:r>
              <w:rPr>
                <w:rFonts w:ascii="Calibri" w:hAnsi="Calibri"/>
                <w:b w:val="0"/>
                <w:i w:val="0"/>
                <w:color w:val="FFFFFF"/>
                <w:sz w:val="14"/>
              </w:rPr>
              <w:t>Mandatory content</w:t>
            </w:r>
          </w:p>
        </w:tc>
        <w:tc>
          <w:tcPr>
            <w:shd w:val="clear" w:color="auto" w:fill="2B547E"/>
            <w:vAlign w:val="center"/>
            <w:tcW w:type="dxa" w:w="1329"/>
          </w:tcPr>
          <w:p>
            <w:pPr>
              <w:keepNext/>
              <w:spacing w:before="20" w:after="20"/>
              <w:jc w:val="center"/>
            </w:pPr>
            <w:r/>
            <w:r>
              <w:rPr>
                <w:rFonts w:ascii="Calibri" w:hAnsi="Calibri"/>
                <w:b/>
                <w:i w:val="0"/>
                <w:color w:val="FFFFFF"/>
                <w:sz w:val="18"/>
              </w:rPr>
              <w:t>Код на образецот</w:t>
            </w:r>
            <w:r>
              <w:rPr>
                <w:rFonts w:ascii="Calibri" w:hAnsi="Calibri"/>
                <w:b w:val="0"/>
                <w:i w:val="0"/>
                <w:color w:val="FFFFFF"/>
                <w:sz w:val="14"/>
              </w:rPr>
              <w:t xml:space="preserve"> | </w:t>
            </w:r>
            <w:r>
              <w:rPr>
                <w:rFonts w:ascii="Calibri" w:hAnsi="Calibri"/>
                <w:b w:val="0"/>
                <w:i w:val="0"/>
                <w:color w:val="FFFFFF"/>
                <w:sz w:val="14"/>
              </w:rPr>
              <w:t>Template code</w:t>
            </w:r>
          </w:p>
        </w:tc>
        <w:tc>
          <w:tcPr>
            <w:shd w:val="clear" w:color="auto" w:fill="2B547E"/>
            <w:vAlign w:val="center"/>
            <w:tcW w:type="dxa" w:w="1022"/>
          </w:tcPr>
          <w:p>
            <w:pPr>
              <w:keepNext/>
              <w:spacing w:before="20" w:after="20"/>
              <w:jc w:val="center"/>
            </w:pPr>
            <w:r/>
            <w:r>
              <w:rPr>
                <w:rFonts w:ascii="Calibri" w:hAnsi="Calibri"/>
                <w:b/>
                <w:i w:val="0"/>
                <w:color w:val="FFFFFF"/>
                <w:sz w:val="18"/>
              </w:rPr>
              <w:t>Верзија</w:t>
            </w:r>
            <w:r>
              <w:rPr>
                <w:rFonts w:ascii="Calibri" w:hAnsi="Calibri"/>
                <w:b w:val="0"/>
                <w:i w:val="0"/>
                <w:color w:val="FFFFFF"/>
                <w:sz w:val="14"/>
              </w:rPr>
              <w:t xml:space="preserve"> | </w:t>
            </w:r>
            <w:r>
              <w:rPr>
                <w:rFonts w:ascii="Calibri" w:hAnsi="Calibri"/>
                <w:b w:val="0"/>
                <w:i w:val="0"/>
                <w:color w:val="FFFFFF"/>
                <w:sz w:val="14"/>
              </w:rPr>
              <w:t>Version</w:t>
            </w:r>
          </w:p>
        </w:tc>
        <w:tc>
          <w:tcPr>
            <w:shd w:val="clear" w:color="auto" w:fill="2B547E"/>
            <w:vAlign w:val="center"/>
            <w:tcW w:type="dxa" w:w="623"/>
          </w:tcPr>
          <w:p>
            <w:pPr>
              <w:keepNext/>
              <w:spacing w:before="20" w:after="20"/>
              <w:jc w:val="center"/>
            </w:pPr>
            <w:r/>
            <w:r>
              <w:rPr>
                <w:rFonts w:ascii="Calibri" w:hAnsi="Calibri"/>
                <w:b/>
                <w:i w:val="0"/>
                <w:color w:val="FFFFFF"/>
                <w:sz w:val="18"/>
              </w:rPr>
              <w:t>N/A</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палета (A5, две страни)</w:t>
            </w:r>
            <w:r>
              <w:rPr>
                <w:rFonts w:ascii="Calibri" w:hAnsi="Calibri"/>
                <w:b w:val="0"/>
                <w:i w:val="0"/>
                <w:color w:val="000000"/>
                <w:sz w:val="14"/>
              </w:rPr>
              <w:t xml:space="preserve"> | </w:t>
            </w:r>
            <w:r>
              <w:rPr>
                <w:rFonts w:ascii="Calibri" w:hAnsi="Calibri"/>
                <w:b w:val="0"/>
                <w:i/>
                <w:color w:val="000000"/>
                <w:sz w:val="14"/>
              </w:rPr>
              <w:t>Pallet label (A5, two sides)</w:t>
            </w:r>
          </w:p>
        </w:tc>
        <w:tc>
          <w:tcPr>
            <w:vAlign w:val="center"/>
            <w:tcW w:type="dxa" w:w="4577"/>
          </w:tcPr>
          <w:p>
            <w:pPr>
              <w:keepNext/>
              <w:spacing w:before="20" w:after="20"/>
              <w:jc w:val="center"/>
            </w:pPr>
            <w:r/>
            <w:r>
              <w:rPr>
                <w:rFonts w:ascii="Calibri" w:hAnsi="Calibri"/>
                <w:b w:val="0"/>
                <w:i w:val="0"/>
                <w:color w:val="000000"/>
                <w:sz w:val="18"/>
              </w:rPr>
              <w:t>UTID; ID на палета; палета n од N; картони (од кои КМ); кеси; серија(и) на палетата; испраќач; примач и контакт; услови (15–25 °C, RH ≤ 60 %, заштити од влага и светлина); „ПРАТКА ПОД КОНТРОЛА — САМО ОВЛАСТЕН ТРАНСПОРТ“; број за итни случаи</w:t>
            </w:r>
            <w:r>
              <w:rPr>
                <w:rFonts w:ascii="Calibri" w:hAnsi="Calibri"/>
                <w:b w:val="0"/>
                <w:i w:val="0"/>
                <w:color w:val="000000"/>
                <w:sz w:val="14"/>
              </w:rPr>
              <w:t xml:space="preserve"> | </w:t>
            </w:r>
            <w:r>
              <w:rPr>
                <w:rFonts w:ascii="Calibri" w:hAnsi="Calibri"/>
                <w:b w:val="0"/>
                <w:i/>
                <w:color w:val="000000"/>
                <w:sz w:val="14"/>
              </w:rPr>
              <w:t>UTID; pallet ID; pallet n of N; cartons (of which CS); bags; batch(es) on the pallet; consignor; consignee and contact; conditions (15–25 °C, RH ≤ 60 %, protect from moisture and light); "CONTROLLED CONSIGNMENT — AUTHORISED TRANSPORT ONLY"; emergency number</w:t>
            </w:r>
          </w:p>
        </w:tc>
        <w:tc>
          <w:tcPr>
            <w:vAlign w:val="center"/>
            <w:tcW w:type="dxa" w:w="1329"/>
          </w:tcPr>
          <w:p>
            <w:pPr>
              <w:keepNext/>
              <w:spacing w:before="20" w:after="20"/>
              <w:jc w:val="center"/>
            </w:pPr>
            <w:r/>
          </w:p>
        </w:tc>
        <w:tc>
          <w:tcPr>
            <w:vAlign w:val="center"/>
            <w:tcW w:type="dxa" w:w="1022"/>
          </w:tcPr>
          <w:p>
            <w:pPr>
              <w:keepNext/>
              <w:spacing w:before="20" w:after="20"/>
              <w:jc w:val="center"/>
            </w:pPr>
            <w:r/>
          </w:p>
        </w:tc>
        <w:tc>
          <w:tcPr>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картон</w:t>
            </w:r>
            <w:r>
              <w:rPr>
                <w:rFonts w:ascii="Calibri" w:hAnsi="Calibri"/>
                <w:b w:val="0"/>
                <w:i w:val="0"/>
                <w:color w:val="000000"/>
                <w:sz w:val="14"/>
              </w:rPr>
              <w:t xml:space="preserve"> | </w:t>
            </w:r>
            <w:r>
              <w:rPr>
                <w:rFonts w:ascii="Calibri" w:hAnsi="Calibri"/>
                <w:b w:val="0"/>
                <w:i/>
                <w:color w:val="000000"/>
                <w:sz w:val="14"/>
              </w:rPr>
              <w:t>Carton label</w:t>
            </w:r>
          </w:p>
        </w:tc>
        <w:tc>
          <w:tcPr>
            <w:shd w:val="clear" w:color="auto" w:fill="F7FAFC"/>
            <w:vAlign w:val="center"/>
            <w:tcW w:type="dxa" w:w="4577"/>
          </w:tcPr>
          <w:p>
            <w:pPr>
              <w:keepNext/>
              <w:spacing w:before="20" w:after="20"/>
              <w:jc w:val="center"/>
            </w:pPr>
            <w:r/>
            <w:r>
              <w:rPr>
                <w:rFonts w:ascii="Calibri" w:hAnsi="Calibri"/>
                <w:b w:val="0"/>
                <w:i w:val="0"/>
                <w:color w:val="000000"/>
                <w:sz w:val="18"/>
              </w:rPr>
              <w:t>картон бр. n / N од серијата; производ (сув цвет од канабис — GACP) и сорта; серија (лот) и P серија; кеси × 400 g; нето маса; бруто маса; производител/испраќач; примач; услови на чување; датум на пакување и година на производство; рок (ретест / употреба)</w:t>
            </w:r>
            <w:r>
              <w:rPr>
                <w:rFonts w:ascii="Calibri" w:hAnsi="Calibri"/>
                <w:b w:val="0"/>
                <w:i w:val="0"/>
                <w:color w:val="000000"/>
                <w:sz w:val="14"/>
              </w:rPr>
              <w:t xml:space="preserve"> | </w:t>
            </w:r>
            <w:r>
              <w:rPr>
                <w:rFonts w:ascii="Calibri" w:hAnsi="Calibri"/>
                <w:b w:val="0"/>
                <w:i/>
                <w:color w:val="000000"/>
                <w:sz w:val="14"/>
              </w:rPr>
              <w:t>box No. n / N of the batch; product (dried cannabis flower — GACP) and strain; batch (lot) and P lot; bags × 400 g; net mass; gross mass; manufacturer/consignor; consignee; storage conditions; packing date and year of production; retest / expiry date</w:t>
            </w:r>
          </w:p>
        </w:tc>
        <w:tc>
          <w:tcPr>
            <w:shd w:val="clear" w:color="auto" w:fill="F7FAFC"/>
            <w:vAlign w:val="center"/>
            <w:tcW w:type="dxa" w:w="1329"/>
          </w:tcPr>
          <w:p>
            <w:pPr>
              <w:keepNext/>
              <w:spacing w:before="20" w:after="20"/>
              <w:jc w:val="center"/>
            </w:pPr>
            <w:r/>
          </w:p>
        </w:tc>
        <w:tc>
          <w:tcPr>
            <w:shd w:val="clear" w:color="auto" w:fill="F7FAFC"/>
            <w:vAlign w:val="center"/>
            <w:tcW w:type="dxa" w:w="1022"/>
          </w:tcPr>
          <w:p>
            <w:pPr>
              <w:keepNext/>
              <w:spacing w:before="20" w:after="20"/>
              <w:jc w:val="center"/>
            </w:pPr>
            <w:r/>
          </w:p>
        </w:tc>
        <w:tc>
          <w:tcPr>
            <w:shd w:val="clear" w:color="auto" w:fill="F7FAFC"/>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keepNext/>
              <w:spacing w:before="20" w:after="20"/>
              <w:jc w:val="center"/>
            </w:pPr>
            <w:r/>
            <w:r>
              <w:rPr>
                <w:rFonts w:ascii="Calibri" w:hAnsi="Calibri"/>
                <w:b w:val="0"/>
                <w:i w:val="0"/>
                <w:color w:val="000000"/>
                <w:sz w:val="18"/>
              </w:rPr>
              <w:t>Етикета на картон со контра мостри (КМ)</w:t>
            </w:r>
            <w:r>
              <w:rPr>
                <w:rFonts w:ascii="Calibri" w:hAnsi="Calibri"/>
                <w:b w:val="0"/>
                <w:i w:val="0"/>
                <w:color w:val="000000"/>
                <w:sz w:val="14"/>
              </w:rPr>
              <w:t xml:space="preserve"> | </w:t>
            </w:r>
            <w:r>
              <w:rPr>
                <w:rFonts w:ascii="Calibri" w:hAnsi="Calibri"/>
                <w:b w:val="0"/>
                <w:i/>
                <w:color w:val="000000"/>
                <w:sz w:val="14"/>
              </w:rPr>
              <w:t>Counter-sample carton (CS) label</w:t>
            </w:r>
          </w:p>
        </w:tc>
        <w:tc>
          <w:tcPr>
            <w:vAlign w:val="center"/>
            <w:tcW w:type="dxa" w:w="4577"/>
          </w:tcPr>
          <w:p>
            <w:pPr>
              <w:keepNext/>
              <w:spacing w:before="20" w:after="20"/>
              <w:jc w:val="center"/>
            </w:pPr>
            <w:r/>
            <w:r>
              <w:rPr>
                <w:rFonts w:ascii="Calibri" w:hAnsi="Calibri"/>
                <w:b w:val="0"/>
                <w:i w:val="0"/>
                <w:color w:val="000000"/>
                <w:sz w:val="18"/>
              </w:rPr>
              <w:t>како етикета на картон + „КОНТРА МОСТРИ“; број на контејнери; нето маса на мострите</w:t>
            </w:r>
            <w:r>
              <w:rPr>
                <w:rFonts w:ascii="Calibri" w:hAnsi="Calibri"/>
                <w:b w:val="0"/>
                <w:i w:val="0"/>
                <w:color w:val="000000"/>
                <w:sz w:val="14"/>
              </w:rPr>
              <w:t xml:space="preserve"> | </w:t>
            </w:r>
            <w:r>
              <w:rPr>
                <w:rFonts w:ascii="Calibri" w:hAnsi="Calibri"/>
                <w:b w:val="0"/>
                <w:i/>
                <w:color w:val="000000"/>
                <w:sz w:val="14"/>
              </w:rPr>
              <w:t>as carton label + "COUNTER SAMPLES"; number of containers; net mass of the samples</w:t>
            </w:r>
          </w:p>
        </w:tc>
        <w:tc>
          <w:tcPr>
            <w:vAlign w:val="center"/>
            <w:tcW w:type="dxa" w:w="1329"/>
          </w:tcPr>
          <w:p>
            <w:pPr>
              <w:keepNext/>
              <w:spacing w:before="20" w:after="20"/>
              <w:jc w:val="center"/>
            </w:pPr>
            <w:r/>
          </w:p>
        </w:tc>
        <w:tc>
          <w:tcPr>
            <w:vAlign w:val="center"/>
            <w:tcW w:type="dxa" w:w="1022"/>
          </w:tcPr>
          <w:p>
            <w:pPr>
              <w:keepNext/>
              <w:spacing w:before="20" w:after="20"/>
              <w:jc w:val="center"/>
            </w:pPr>
            <w:r/>
          </w:p>
        </w:tc>
        <w:tc>
          <w:tcPr>
            <w:vAlign w:val="center"/>
            <w:tcW w:type="dxa" w:w="623"/>
          </w:tcPr>
          <w:p>
            <w:pPr>
              <w:keepNext/>
              <w:spacing w:before="20" w:after="20"/>
              <w:jc w:val="center"/>
            </w:pPr>
            <w:r/>
            <w:r>
              <w:rPr>
                <w:rFonts w:ascii="Calibri" w:hAnsi="Calibri"/>
                <w:b w:val="0"/>
                <w:i w:val="0"/>
                <w:color w:val="000000"/>
                <w:sz w:val="18"/>
              </w:rPr>
              <w:t>☐</w:t>
            </w:r>
          </w:p>
        </w:tc>
      </w:tr>
      <w:tr>
        <w:trPr>
          <w:cantSplit/>
        </w:trPr>
        <w:tc>
          <w:tcPr>
            <w:shd w:val="clear" w:color="auto" w:fill="F2F2F2"/>
            <w:vAlign w:val="center"/>
            <w:tcW w:type="dxa" w:w="2913"/>
          </w:tcPr>
          <w:p>
            <w:pPr>
              <w:spacing w:before="20" w:after="20"/>
              <w:jc w:val="center"/>
            </w:pPr>
            <w:r/>
            <w:r>
              <w:rPr>
                <w:rFonts w:ascii="Calibri" w:hAnsi="Calibri"/>
                <w:b w:val="0"/>
                <w:i w:val="0"/>
                <w:color w:val="000000"/>
                <w:sz w:val="18"/>
              </w:rPr>
              <w:t>Етикета на контејнер со контра мостра</w:t>
            </w:r>
            <w:r>
              <w:rPr>
                <w:rFonts w:ascii="Calibri" w:hAnsi="Calibri"/>
                <w:b w:val="0"/>
                <w:i w:val="0"/>
                <w:color w:val="000000"/>
                <w:sz w:val="14"/>
              </w:rPr>
              <w:t xml:space="preserve"> | </w:t>
            </w:r>
            <w:r>
              <w:rPr>
                <w:rFonts w:ascii="Calibri" w:hAnsi="Calibri"/>
                <w:b w:val="0"/>
                <w:i/>
                <w:color w:val="000000"/>
                <w:sz w:val="14"/>
              </w:rPr>
              <w:t>Counter-sample container label</w:t>
            </w:r>
          </w:p>
        </w:tc>
        <w:tc>
          <w:tcPr>
            <w:shd w:val="clear" w:color="auto" w:fill="F7FAFC"/>
            <w:vAlign w:val="center"/>
            <w:tcW w:type="dxa" w:w="4577"/>
          </w:tcPr>
          <w:p>
            <w:pPr>
              <w:spacing w:before="20" w:after="20"/>
              <w:jc w:val="center"/>
            </w:pPr>
            <w:r/>
            <w:r>
              <w:rPr>
                <w:rFonts w:ascii="Calibri" w:hAnsi="Calibri"/>
                <w:b w:val="0"/>
                <w:i w:val="0"/>
                <w:color w:val="000000"/>
                <w:sz w:val="18"/>
              </w:rPr>
              <w:t>серија (лот); P серија; нето маса; вид: контра мостра / ретенциона мостра; за: купувач / продавач на мало; датум</w:t>
            </w:r>
            <w:r>
              <w:rPr>
                <w:rFonts w:ascii="Calibri" w:hAnsi="Calibri"/>
                <w:b w:val="0"/>
                <w:i w:val="0"/>
                <w:color w:val="000000"/>
                <w:sz w:val="14"/>
              </w:rPr>
              <w:t xml:space="preserve"> | </w:t>
            </w:r>
            <w:r>
              <w:rPr>
                <w:rFonts w:ascii="Calibri" w:hAnsi="Calibri"/>
                <w:b w:val="0"/>
                <w:i/>
                <w:color w:val="000000"/>
                <w:sz w:val="14"/>
              </w:rPr>
              <w:t>batch (lot); P lot; net mass; type: counter sample / retention sample; for: buyer / retailer; date</w:t>
            </w:r>
          </w:p>
        </w:tc>
        <w:tc>
          <w:tcPr>
            <w:shd w:val="clear" w:color="auto" w:fill="F7FAFC"/>
            <w:vAlign w:val="center"/>
            <w:tcW w:type="dxa" w:w="1329"/>
          </w:tcPr>
          <w:p>
            <w:pPr>
              <w:spacing w:before="20" w:after="20"/>
              <w:jc w:val="center"/>
            </w:pPr>
            <w:r/>
          </w:p>
        </w:tc>
        <w:tc>
          <w:tcPr>
            <w:shd w:val="clear" w:color="auto" w:fill="F7FAFC"/>
            <w:vAlign w:val="center"/>
            <w:tcW w:type="dxa" w:w="1022"/>
          </w:tcPr>
          <w:p>
            <w:pPr>
              <w:spacing w:before="20" w:after="20"/>
              <w:jc w:val="center"/>
            </w:pPr>
            <w:r/>
          </w:p>
        </w:tc>
        <w:tc>
          <w:tcPr>
            <w:shd w:val="clear" w:color="auto" w:fill="F7FAFC"/>
            <w:vAlign w:val="center"/>
            <w:tcW w:type="dxa" w:w="623"/>
          </w:tcPr>
          <w:p>
            <w:pPr>
              <w:spacing w:before="20" w:after="20"/>
              <w:jc w:val="center"/>
            </w:pPr>
            <w:r/>
            <w:r>
              <w:rPr>
                <w:rFonts w:ascii="Calibri" w:hAnsi="Calibri"/>
                <w:b w:val="0"/>
                <w:i w:val="0"/>
                <w:color w:val="000000"/>
                <w:sz w:val="18"/>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379"/>
        <w:gridCol w:w="8087"/>
      </w:tblGrid>
      <w:tr>
        <w:trPr>
          <w:cantSplit/>
        </w:trPr>
        <w:tc>
          <w:tcPr>
            <w:shd w:val="clear" w:color="auto" w:fill="F2F2F2"/>
            <w:vAlign w:val="center"/>
            <w:tcW w:type="dxa" w:w="2379"/>
          </w:tcPr>
          <w:p>
            <w:pPr>
              <w:spacing w:before="20" w:after="20"/>
              <w:jc w:val="left"/>
            </w:pPr>
            <w:r/>
            <w:r>
              <w:rPr>
                <w:rFonts w:ascii="Calibri" w:hAnsi="Calibri"/>
                <w:b/>
                <w:i w:val="0"/>
                <w:color w:val="000000"/>
                <w:sz w:val="20"/>
              </w:rPr>
              <w:t>Образложение за N/A</w:t>
            </w:r>
            <w:r>
              <w:rPr>
                <w:rFonts w:ascii="Calibri" w:hAnsi="Calibri"/>
                <w:b w:val="0"/>
                <w:i w:val="0"/>
                <w:color w:val="000000"/>
                <w:sz w:val="16"/>
              </w:rPr>
              <w:t xml:space="preserve"> | </w:t>
            </w:r>
            <w:r>
              <w:rPr>
                <w:rFonts w:ascii="Calibri" w:hAnsi="Calibri"/>
                <w:b w:val="0"/>
                <w:i w:val="0"/>
                <w:color w:val="000000"/>
                <w:sz w:val="16"/>
              </w:rPr>
              <w:t>Justification for N/A</w:t>
            </w:r>
          </w:p>
        </w:tc>
        <w:tc>
          <w:tcPr>
            <w:vAlign w:val="center"/>
            <w:tcW w:type="dxa" w:w="8087"/>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Пример-етикети</w:t>
      </w:r>
      <w:r>
        <w:rPr>
          <w:rFonts w:ascii="Calibri" w:hAnsi="Calibri"/>
          <w:b w:val="0"/>
          <w:i w:val="0"/>
          <w:color w:val="FFFFFF"/>
          <w:sz w:val="18"/>
        </w:rPr>
        <w:t xml:space="preserve"> | </w:t>
      </w:r>
      <w:r>
        <w:rPr>
          <w:rFonts w:ascii="Calibri" w:hAnsi="Calibri"/>
          <w:b w:val="0"/>
          <w:i w:val="0"/>
          <w:color w:val="FFFFFF"/>
          <w:sz w:val="18"/>
        </w:rPr>
        <w:t>Specimen labels</w:t>
      </w:r>
    </w:p>
    <w:p>
      <w:pPr>
        <w:keepNext/>
        <w:spacing w:before="0" w:after="0" w:line="250" w:lineRule="auto"/>
        <w:jc w:val="both"/>
      </w:pPr>
      <w:r>
        <w:rPr>
          <w:rFonts w:ascii="Calibri" w:hAnsi="Calibri"/>
          <w:b w:val="0"/>
          <w:i w:val="0"/>
          <w:color w:val="000000"/>
          <w:sz w:val="22"/>
        </w:rPr>
        <w:t>Во секое поле се лепи по еден примерок од етикетата, отпечатен од образецот во §2, за да може да се спореди со етикетите на пратката.</w:t>
      </w:r>
      <w:r>
        <w:rPr>
          <w:rFonts w:ascii="Calibri" w:hAnsi="Calibri"/>
          <w:b w:val="0"/>
          <w:i w:val="0"/>
          <w:color w:val="595959"/>
          <w:sz w:val="16"/>
        </w:rPr>
        <w:t xml:space="preserve">  |  </w:t>
      </w:r>
      <w:r>
        <w:rPr>
          <w:rFonts w:ascii="Calibri" w:hAnsi="Calibri"/>
          <w:b w:val="0"/>
          <w:i/>
          <w:color w:val="595959"/>
          <w:sz w:val="16"/>
        </w:rPr>
        <w:t>One specimen of each label, printed from the template in §2, is affixed in its space, so the consignment labels can be compared with it.</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3685" w:hRule="atLeast"/>
          <w:cantSplit/>
        </w:trPr>
        <w:tc>
          <w:tcPr>
            <w:tcW w:type="dxa" w:w="10466"/>
          </w:tcPr>
          <w:p>
            <w:pPr>
              <w:spacing w:before="40" w:after="80"/>
              <w:jc w:val="center"/>
            </w:pPr>
            <w:r>
              <w:rPr>
                <w:rFonts w:ascii="Calibri" w:hAnsi="Calibri"/>
                <w:b w:val="0"/>
                <w:i/>
                <w:color w:val="2B547E"/>
                <w:sz w:val="18"/>
              </w:rPr>
              <w:t>✎ Место за пример-етикета на палета (A5)</w:t>
            </w:r>
            <w:r>
              <w:rPr>
                <w:rFonts w:ascii="Calibri" w:hAnsi="Calibri"/>
                <w:b w:val="0"/>
                <w:i w:val="0"/>
                <w:color w:val="595959"/>
                <w:sz w:val="16"/>
              </w:rPr>
              <w:t xml:space="preserve">  |  </w:t>
            </w:r>
            <w:r>
              <w:rPr>
                <w:rFonts w:ascii="Calibri" w:hAnsi="Calibri"/>
                <w:b w:val="0"/>
                <w:i/>
                <w:color w:val="595959"/>
                <w:sz w:val="16"/>
              </w:rPr>
              <w:t>Space for a specimen pallet label (A5)</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2835" w:hRule="atLeast"/>
          <w:cantSplit/>
        </w:trPr>
        <w:tc>
          <w:tcPr>
            <w:tcW w:type="dxa" w:w="10466"/>
          </w:tcPr>
          <w:p>
            <w:pPr>
              <w:spacing w:before="40" w:after="80"/>
              <w:jc w:val="center"/>
            </w:pPr>
            <w:r>
              <w:rPr>
                <w:rFonts w:ascii="Calibri" w:hAnsi="Calibri"/>
                <w:b w:val="0"/>
                <w:i/>
                <w:color w:val="2B547E"/>
                <w:sz w:val="18"/>
              </w:rPr>
              <w:t>✎ Место за пример-етикета на картон</w:t>
            </w:r>
            <w:r>
              <w:rPr>
                <w:rFonts w:ascii="Calibri" w:hAnsi="Calibri"/>
                <w:b w:val="0"/>
                <w:i w:val="0"/>
                <w:color w:val="595959"/>
                <w:sz w:val="16"/>
              </w:rPr>
              <w:t xml:space="preserve">  |  </w:t>
            </w:r>
            <w:r>
              <w:rPr>
                <w:rFonts w:ascii="Calibri" w:hAnsi="Calibri"/>
                <w:b w:val="0"/>
                <w:i/>
                <w:color w:val="595959"/>
                <w:sz w:val="16"/>
              </w:rPr>
              <w:t>Space for a specimen carton label</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2268" w:hRule="atLeast"/>
          <w:cantSplit/>
        </w:trPr>
        <w:tc>
          <w:tcPr>
            <w:tcW w:type="dxa" w:w="10466"/>
          </w:tcPr>
          <w:p>
            <w:pPr>
              <w:spacing w:before="40" w:after="80"/>
              <w:jc w:val="center"/>
            </w:pPr>
            <w:r>
              <w:rPr>
                <w:rFonts w:ascii="Calibri" w:hAnsi="Calibri"/>
                <w:b w:val="0"/>
                <w:i/>
                <w:color w:val="2B547E"/>
                <w:sz w:val="18"/>
              </w:rPr>
              <w:t>✎ Место за пример-етикета на картон со контра мостри (КМ)</w:t>
            </w:r>
            <w:r>
              <w:rPr>
                <w:rFonts w:ascii="Calibri" w:hAnsi="Calibri"/>
                <w:b w:val="0"/>
                <w:i w:val="0"/>
                <w:color w:val="595959"/>
                <w:sz w:val="16"/>
              </w:rPr>
              <w:t xml:space="preserve">  |  </w:t>
            </w:r>
            <w:r>
              <w:rPr>
                <w:rFonts w:ascii="Calibri" w:hAnsi="Calibri"/>
                <w:b w:val="0"/>
                <w:i/>
                <w:color w:val="595959"/>
                <w:sz w:val="16"/>
              </w:rPr>
              <w:t>Space for a specimen counter-sample carton (CS) label</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dashed" w:sz="8" w:space="0" w:color="2B547E"/>
          <w:left w:val="dashed" w:sz="8" w:space="0" w:color="2B547E"/>
          <w:bottom w:val="dashed" w:sz="8" w:space="0" w:color="2B547E"/>
          <w:right w:val="dashed" w:sz="8" w:space="0" w:color="2B547E"/>
        </w:tblBorders>
      </w:tblPr>
      <w:tblGrid>
        <w:gridCol w:w="10466"/>
      </w:tblGrid>
      <w:tr>
        <w:trPr>
          <w:trHeight w:val="1984" w:hRule="atLeast"/>
          <w:cantSplit/>
        </w:trPr>
        <w:tc>
          <w:tcPr>
            <w:tcW w:type="dxa" w:w="10466"/>
          </w:tcPr>
          <w:p>
            <w:pPr>
              <w:spacing w:before="40" w:after="80"/>
              <w:jc w:val="center"/>
            </w:pPr>
            <w:r>
              <w:rPr>
                <w:rFonts w:ascii="Calibri" w:hAnsi="Calibri"/>
                <w:b w:val="0"/>
                <w:i/>
                <w:color w:val="2B547E"/>
                <w:sz w:val="18"/>
              </w:rPr>
              <w:t>✎ Место за пример-етикета на контејнер со контра мостра</w:t>
            </w:r>
            <w:r>
              <w:rPr>
                <w:rFonts w:ascii="Calibri" w:hAnsi="Calibri"/>
                <w:b w:val="0"/>
                <w:i w:val="0"/>
                <w:color w:val="595959"/>
                <w:sz w:val="16"/>
              </w:rPr>
              <w:t xml:space="preserve">  |  </w:t>
            </w:r>
            <w:r>
              <w:rPr>
                <w:rFonts w:ascii="Calibri" w:hAnsi="Calibri"/>
                <w:b w:val="0"/>
                <w:i/>
                <w:color w:val="595959"/>
                <w:sz w:val="16"/>
              </w:rPr>
              <w:t>Space for a specimen counter-sample container label</w:t>
            </w:r>
          </w:p>
        </w:tc>
      </w:tr>
    </w:tbl>
    <w:p>
      <w:r>
        <w:br w:type="page"/>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Листа на пакување на картон</w:t>
      </w:r>
      <w:r>
        <w:rPr>
          <w:rFonts w:ascii="Calibri" w:hAnsi="Calibri"/>
          <w:b w:val="0"/>
          <w:i w:val="0"/>
          <w:color w:val="FFFFFF"/>
          <w:sz w:val="18"/>
        </w:rPr>
        <w:t xml:space="preserve"> | </w:t>
      </w:r>
      <w:r>
        <w:rPr>
          <w:rFonts w:ascii="Calibri" w:hAnsi="Calibri"/>
          <w:b w:val="0"/>
          <w:i w:val="0"/>
          <w:color w:val="FFFFFF"/>
          <w:sz w:val="18"/>
        </w:rPr>
        <w:t>Carton packing list</w:t>
      </w:r>
    </w:p>
    <w:p>
      <w:pPr>
        <w:keepNext/>
        <w:spacing w:before="0" w:after="0" w:line="250" w:lineRule="auto"/>
        <w:jc w:val="both"/>
      </w:pPr>
      <w:r>
        <w:rPr>
          <w:rFonts w:ascii="Calibri" w:hAnsi="Calibri"/>
          <w:b w:val="0"/>
          <w:i w:val="0"/>
          <w:color w:val="000000"/>
          <w:sz w:val="22"/>
        </w:rPr>
        <w:t>Една листа по картон; се печати на оваа страница, се пополнува при пакувањето и се става во проѕирна плика на картонот; копија во досието. За картонот со контра мостри се користи §7.</w:t>
      </w:r>
      <w:r>
        <w:rPr>
          <w:rFonts w:ascii="Calibri" w:hAnsi="Calibri"/>
          <w:b w:val="0"/>
          <w:i w:val="0"/>
          <w:color w:val="595959"/>
          <w:sz w:val="16"/>
        </w:rPr>
        <w:t xml:space="preserve">  |  </w:t>
      </w:r>
      <w:r>
        <w:rPr>
          <w:rFonts w:ascii="Calibri" w:hAnsi="Calibri"/>
          <w:b w:val="0"/>
          <w:i/>
          <w:color w:val="595959"/>
          <w:sz w:val="16"/>
        </w:rPr>
        <w:t>One list per carton; printed from this page, completed at packing and placed in a clear pouch on the carton; a copy in the file. For the counter-sample carton §7 is used.</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9582"/>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4577"/>
          </w:tcPr>
          <w:p>
            <w:pPr>
              <w:keepNext/>
              <w:spacing w:before="20" w:after="20"/>
              <w:jc w:val="center"/>
            </w:pPr>
            <w:r/>
            <w:r>
              <w:rPr>
                <w:rFonts w:ascii="Calibri" w:hAnsi="Calibri"/>
                <w:b w:val="0"/>
                <w:i w:val="0"/>
                <w:color w:val="000000"/>
                <w:sz w:val="20"/>
              </w:rPr>
              <w:t>TR-________-___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ID на палета / позиција</w:t>
            </w:r>
            <w:r>
              <w:rPr>
                <w:rFonts w:ascii="Calibri" w:hAnsi="Calibri"/>
                <w:b w:val="0"/>
                <w:i w:val="0"/>
                <w:color w:val="000000"/>
                <w:sz w:val="16"/>
              </w:rPr>
              <w:t xml:space="preserve"> | </w:t>
            </w:r>
            <w:r>
              <w:rPr>
                <w:rFonts w:ascii="Calibri" w:hAnsi="Calibri"/>
                <w:b w:val="0"/>
                <w:i w:val="0"/>
                <w:color w:val="000000"/>
                <w:sz w:val="16"/>
              </w:rPr>
              <w:t>Pallet ID / position</w:t>
            </w:r>
          </w:p>
        </w:tc>
        <w:tc>
          <w:tcPr>
            <w:vAlign w:val="center"/>
            <w:tcW w:type="pct" w:w="3429"/>
          </w:tcPr>
          <w:p>
            <w:pPr>
              <w:keepNext/>
              <w:spacing w:before="20" w:after="20"/>
              <w:jc w:val="center"/>
            </w:pPr>
            <w:r/>
            <w:r>
              <w:rPr>
                <w:rFonts w:ascii="Calibri" w:hAnsi="Calibri"/>
                <w:b w:val="0"/>
                <w:i w:val="0"/>
                <w:color w:val="000000"/>
                <w:sz w:val="20"/>
              </w:rPr>
              <w:t>TR-________-___-P__ / C__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3"/>
        <w:gridCol w:w="3532"/>
        <w:gridCol w:w="1428"/>
        <w:gridCol w:w="3532"/>
      </w:tblGrid>
      <w:tr>
        <w:trPr>
          <w:cantSplit/>
        </w:trPr>
        <w:tc>
          <w:tcPr>
            <w:shd w:val="clear" w:color="auto" w:fill="F2F2F2"/>
            <w:vAlign w:val="center"/>
            <w:tcW w:type="pct" w:w="942"/>
          </w:tcPr>
          <w:p>
            <w:pPr>
              <w:keepNext/>
              <w:spacing w:before="20" w:after="20"/>
              <w:jc w:val="left"/>
            </w:pPr>
            <w:r/>
            <w:r>
              <w:rPr>
                <w:rFonts w:ascii="Calibri" w:hAnsi="Calibri"/>
                <w:b/>
                <w:i w:val="0"/>
                <w:color w:val="000000"/>
                <w:sz w:val="20"/>
              </w:rPr>
              <w:t>Серија (лот)</w:t>
            </w:r>
            <w:r>
              <w:rPr>
                <w:rFonts w:ascii="Calibri" w:hAnsi="Calibri"/>
                <w:b w:val="0"/>
                <w:i w:val="0"/>
                <w:color w:val="000000"/>
                <w:sz w:val="16"/>
              </w:rPr>
              <w:t xml:space="preserve"> | </w:t>
            </w:r>
            <w:r>
              <w:rPr>
                <w:rFonts w:ascii="Calibri" w:hAnsi="Calibri"/>
                <w:b w:val="0"/>
                <w:i w:val="0"/>
                <w:color w:val="000000"/>
                <w:sz w:val="16"/>
              </w:rPr>
              <w:t>Batch (lot)</w:t>
            </w:r>
          </w:p>
        </w:tc>
        <w:tc>
          <w:tcPr>
            <w:vAlign w:val="center"/>
            <w:tcW w:type="pct" w:w="1687"/>
          </w:tcPr>
          <w:p>
            <w:pPr>
              <w:keepNext/>
              <w:spacing w:before="20" w:after="20"/>
              <w:jc w:val="center"/>
            </w:pPr>
            <w:r/>
          </w:p>
        </w:tc>
        <w:tc>
          <w:tcPr>
            <w:shd w:val="clear" w:color="auto" w:fill="F2F2F2"/>
            <w:vAlign w:val="center"/>
            <w:tcW w:type="pct" w:w="682"/>
          </w:tcPr>
          <w:p>
            <w:pPr>
              <w:keepNext/>
              <w:spacing w:before="20" w:after="20"/>
              <w:jc w:val="left"/>
            </w:pPr>
            <w:r/>
            <w:r>
              <w:rPr>
                <w:rFonts w:ascii="Calibri" w:hAnsi="Calibri"/>
                <w:b/>
                <w:i w:val="0"/>
                <w:color w:val="000000"/>
                <w:sz w:val="20"/>
              </w:rPr>
              <w:t>P серија</w:t>
            </w:r>
            <w:r>
              <w:rPr>
                <w:rFonts w:ascii="Calibri" w:hAnsi="Calibri"/>
                <w:b w:val="0"/>
                <w:i w:val="0"/>
                <w:color w:val="000000"/>
                <w:sz w:val="16"/>
              </w:rPr>
              <w:t xml:space="preserve"> | </w:t>
            </w:r>
            <w:r>
              <w:rPr>
                <w:rFonts w:ascii="Calibri" w:hAnsi="Calibri"/>
                <w:b w:val="0"/>
                <w:i w:val="0"/>
                <w:color w:val="000000"/>
                <w:sz w:val="16"/>
              </w:rPr>
              <w:t>P lot</w:t>
            </w:r>
          </w:p>
        </w:tc>
        <w:tc>
          <w:tcPr>
            <w:vAlign w:val="center"/>
            <w:tcW w:type="pct" w:w="1687"/>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262"/>
        <w:gridCol w:w="2653"/>
        <w:gridCol w:w="2262"/>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Картон бр. n / N од серијата</w:t>
            </w:r>
            <w:r>
              <w:rPr>
                <w:rFonts w:ascii="Calibri" w:hAnsi="Calibri"/>
                <w:b w:val="0"/>
                <w:i w:val="0"/>
                <w:color w:val="000000"/>
                <w:sz w:val="16"/>
              </w:rPr>
              <w:t xml:space="preserve"> | </w:t>
            </w:r>
            <w:r>
              <w:rPr>
                <w:rFonts w:ascii="Calibri" w:hAnsi="Calibri"/>
                <w:b w:val="0"/>
                <w:i w:val="0"/>
                <w:color w:val="000000"/>
                <w:sz w:val="16"/>
              </w:rPr>
              <w:t>Box No. n / N of the batch</w:t>
            </w:r>
          </w:p>
        </w:tc>
        <w:tc>
          <w:tcPr>
            <w:vAlign w:val="center"/>
            <w:tcW w:type="pct" w:w="1080"/>
          </w:tcPr>
          <w:p>
            <w:pPr>
              <w:spacing w:before="20" w:after="20"/>
              <w:jc w:val="center"/>
            </w:pPr>
            <w:r/>
            <w:r>
              <w:rPr>
                <w:rFonts w:ascii="Calibri" w:hAnsi="Calibri"/>
                <w:b w:val="0"/>
                <w:i w:val="0"/>
                <w:color w:val="000000"/>
                <w:sz w:val="20"/>
              </w:rPr>
              <w:t>___ / ___</w:t>
            </w:r>
          </w:p>
        </w:tc>
        <w:tc>
          <w:tcPr>
            <w:shd w:val="clear" w:color="auto" w:fill="F2F2F2"/>
            <w:vAlign w:val="center"/>
            <w:tcW w:type="pct" w:w="1267"/>
          </w:tcPr>
          <w:p>
            <w:pPr>
              <w:spacing w:before="20" w:after="20"/>
              <w:jc w:val="left"/>
            </w:pPr>
            <w:r/>
            <w:r>
              <w:rPr>
                <w:rFonts w:ascii="Calibri" w:hAnsi="Calibri"/>
                <w:b/>
                <w:i w:val="0"/>
                <w:color w:val="000000"/>
                <w:sz w:val="20"/>
              </w:rPr>
              <w:t>Датум на пакување</w:t>
            </w:r>
            <w:r>
              <w:rPr>
                <w:rFonts w:ascii="Calibri" w:hAnsi="Calibri"/>
                <w:b w:val="0"/>
                <w:i w:val="0"/>
                <w:color w:val="000000"/>
                <w:sz w:val="16"/>
              </w:rPr>
              <w:t xml:space="preserve"> | </w:t>
            </w:r>
            <w:r>
              <w:rPr>
                <w:rFonts w:ascii="Calibri" w:hAnsi="Calibri"/>
                <w:b w:val="0"/>
                <w:i w:val="0"/>
                <w:color w:val="000000"/>
                <w:sz w:val="16"/>
              </w:rPr>
              <w:t>Packing date</w:t>
            </w:r>
          </w:p>
        </w:tc>
        <w:tc>
          <w:tcPr>
            <w:vAlign w:val="center"/>
            <w:tcW w:type="pct" w:w="1080"/>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60"/>
        <w:gridCol w:w="3035"/>
        <w:gridCol w:w="3035"/>
        <w:gridCol w:w="3035"/>
      </w:tblGrid>
      <w:tr>
        <w:trPr>
          <w:tblHeader w:val="true"/>
          <w:cantSplit/>
        </w:trPr>
        <w:tc>
          <w:tcPr>
            <w:shd w:val="clear" w:color="auto" w:fill="2B547E"/>
            <w:vAlign w:val="center"/>
            <w:tcW w:type="dxa" w:w="1360"/>
          </w:tcPr>
          <w:p>
            <w:pPr>
              <w:keepNext/>
              <w:spacing w:before="20" w:after="20"/>
              <w:jc w:val="center"/>
            </w:pPr>
            <w:r/>
            <w:r>
              <w:rPr>
                <w:rFonts w:ascii="Calibri" w:hAnsi="Calibri"/>
                <w:b/>
                <w:i w:val="0"/>
                <w:color w:val="FFFFFF"/>
                <w:sz w:val="18"/>
              </w:rPr>
              <w:t>№</w:t>
            </w:r>
          </w:p>
        </w:tc>
        <w:tc>
          <w:tcPr>
            <w:shd w:val="clear" w:color="auto" w:fill="2B547E"/>
            <w:vAlign w:val="center"/>
            <w:tcW w:type="dxa" w:w="3035"/>
          </w:tcPr>
          <w:p>
            <w:pPr>
              <w:keepNext/>
              <w:spacing w:before="20" w:after="20"/>
              <w:jc w:val="center"/>
            </w:pPr>
            <w:r/>
            <w:r>
              <w:rPr>
                <w:rFonts w:ascii="Calibri" w:hAnsi="Calibri"/>
                <w:b/>
                <w:i w:val="0"/>
                <w:color w:val="FFFFFF"/>
                <w:sz w:val="18"/>
              </w:rPr>
              <w:t>Број на кеса</w:t>
            </w:r>
            <w:r>
              <w:rPr>
                <w:rFonts w:ascii="Calibri" w:hAnsi="Calibri"/>
                <w:b w:val="0"/>
                <w:i w:val="0"/>
                <w:color w:val="FFFFFF"/>
                <w:sz w:val="14"/>
              </w:rPr>
              <w:t xml:space="preserve"> | </w:t>
            </w:r>
            <w:r>
              <w:rPr>
                <w:rFonts w:ascii="Calibri" w:hAnsi="Calibri"/>
                <w:b w:val="0"/>
                <w:i w:val="0"/>
                <w:color w:val="FFFFFF"/>
                <w:sz w:val="14"/>
              </w:rPr>
              <w:t>Bag No.</w:t>
            </w:r>
          </w:p>
        </w:tc>
        <w:tc>
          <w:tcPr>
            <w:shd w:val="clear" w:color="auto" w:fill="2B547E"/>
            <w:vAlign w:val="center"/>
            <w:tcW w:type="dxa" w:w="3035"/>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3035"/>
          </w:tcPr>
          <w:p>
            <w:pPr>
              <w:keepNext/>
              <w:spacing w:before="20" w:after="20"/>
              <w:jc w:val="center"/>
            </w:pPr>
            <w:r/>
            <w:r>
              <w:rPr>
                <w:rFonts w:ascii="Calibri" w:hAnsi="Calibri"/>
                <w:b/>
                <w:i w:val="0"/>
                <w:color w:val="FFFFFF"/>
                <w:sz w:val="18"/>
              </w:rPr>
              <w:t>Кесата е цела и затворена</w:t>
            </w:r>
            <w:r>
              <w:rPr>
                <w:rFonts w:ascii="Calibri" w:hAnsi="Calibri"/>
                <w:b w:val="0"/>
                <w:i w:val="0"/>
                <w:color w:val="FFFFFF"/>
                <w:sz w:val="14"/>
              </w:rPr>
              <w:t xml:space="preserve"> | </w:t>
            </w:r>
            <w:r>
              <w:rPr>
                <w:rFonts w:ascii="Calibri" w:hAnsi="Calibri"/>
                <w:b w:val="0"/>
                <w:i w:val="0"/>
                <w:color w:val="FFFFFF"/>
                <w:sz w:val="14"/>
              </w:rPr>
              <w:t>Bag intact and sealed</w:t>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1</w:t>
            </w:r>
          </w:p>
        </w:tc>
        <w:tc>
          <w:tcPr>
            <w:vAlign w:val="center"/>
            <w:tcW w:type="dxa" w:w="3035"/>
          </w:tcPr>
          <w:p>
            <w:pPr>
              <w:keepNext/>
              <w:spacing w:before="20" w:after="20"/>
              <w:jc w:val="center"/>
            </w:pPr>
            <w:r/>
          </w:p>
        </w:tc>
        <w:tc>
          <w:tcPr>
            <w:vAlign w:val="center"/>
            <w:tcW w:type="dxa" w:w="3035"/>
          </w:tcPr>
          <w:p>
            <w:pPr>
              <w:keepNext/>
              <w:spacing w:before="20" w:after="20"/>
              <w:jc w:val="center"/>
            </w:pPr>
            <w:r/>
          </w:p>
        </w:tc>
        <w:tc>
          <w:tcPr>
            <w:vAlign w:val="center"/>
            <w:tcW w:type="dxa" w:w="3035"/>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2</w:t>
            </w:r>
          </w:p>
        </w:tc>
        <w:tc>
          <w:tcPr>
            <w:shd w:val="clear" w:color="auto" w:fill="F7FAFC"/>
            <w:vAlign w:val="center"/>
            <w:tcW w:type="dxa" w:w="3035"/>
          </w:tcPr>
          <w:p>
            <w:pPr>
              <w:keepNext/>
              <w:spacing w:before="20" w:after="20"/>
              <w:jc w:val="center"/>
            </w:pPr>
            <w:r/>
          </w:p>
        </w:tc>
        <w:tc>
          <w:tcPr>
            <w:shd w:val="clear" w:color="auto" w:fill="F7FAFC"/>
            <w:vAlign w:val="center"/>
            <w:tcW w:type="dxa" w:w="3035"/>
          </w:tcPr>
          <w:p>
            <w:pPr>
              <w:keepNext/>
              <w:spacing w:before="20" w:after="20"/>
              <w:jc w:val="center"/>
            </w:pPr>
            <w:r/>
          </w:p>
        </w:tc>
        <w:tc>
          <w:tcPr>
            <w:shd w:val="clear" w:color="auto" w:fill="F7FAFC"/>
            <w:vAlign w:val="center"/>
            <w:tcW w:type="dxa" w:w="3035"/>
          </w:tcPr>
          <w:p>
            <w:pPr>
              <w:keepNext/>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3</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4</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5</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6</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7</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8</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9</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10</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11</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12</w:t>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c>
          <w:tcPr>
            <w:shd w:val="clear" w:color="auto" w:fill="F7FAFC"/>
            <w:vAlign w:val="center"/>
            <w:tcW w:type="dxa" w:w="3035"/>
          </w:tcPr>
          <w:p>
            <w:pPr>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Вкупно кеси / нето маса</w:t>
            </w:r>
            <w:r>
              <w:rPr>
                <w:rFonts w:ascii="Calibri" w:hAnsi="Calibri"/>
                <w:b w:val="0"/>
                <w:i w:val="0"/>
                <w:color w:val="000000"/>
                <w:sz w:val="14"/>
              </w:rPr>
              <w:t xml:space="preserve"> | </w:t>
            </w:r>
            <w:r>
              <w:rPr>
                <w:rFonts w:ascii="Calibri" w:hAnsi="Calibri"/>
                <w:b w:val="0"/>
                <w:i/>
                <w:color w:val="000000"/>
                <w:sz w:val="14"/>
              </w:rPr>
              <w:t>Total bags / net mass</w:t>
            </w:r>
          </w:p>
        </w:tc>
        <w:tc>
          <w:tcPr>
            <w:vAlign w:val="center"/>
            <w:tcW w:type="dxa" w:w="3035"/>
          </w:tcPr>
          <w:p>
            <w:pPr>
              <w:spacing w:before="20" w:after="20"/>
              <w:jc w:val="center"/>
            </w:pPr>
            <w:r/>
          </w:p>
        </w:tc>
        <w:tc>
          <w:tcPr>
            <w:vAlign w:val="center"/>
            <w:tcW w:type="dxa" w:w="3035"/>
          </w:tcPr>
          <w:p>
            <w:pPr>
              <w:spacing w:before="20" w:after="20"/>
              <w:jc w:val="center"/>
            </w:pPr>
            <w:r/>
          </w:p>
        </w:tc>
        <w:tc>
          <w:tcPr>
            <w:vAlign w:val="center"/>
            <w:tcW w:type="dxa" w:w="3035"/>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Бруто маса на затворениот картон (g)</w:t>
            </w:r>
            <w:r>
              <w:rPr>
                <w:rFonts w:ascii="Calibri" w:hAnsi="Calibri"/>
                <w:b w:val="0"/>
                <w:i w:val="0"/>
                <w:color w:val="000000"/>
                <w:sz w:val="16"/>
              </w:rPr>
              <w:t xml:space="preserve"> | </w:t>
            </w:r>
            <w:r>
              <w:rPr>
                <w:rFonts w:ascii="Calibri" w:hAnsi="Calibri"/>
                <w:b w:val="0"/>
                <w:i w:val="0"/>
                <w:color w:val="000000"/>
                <w:sz w:val="16"/>
              </w:rPr>
              <w:t>Gross mass of the closed carton (g)</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Брендирана лента; спојот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Branded tape; joint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Етикетата на картонот одговара на оваа листа</w:t>
            </w:r>
            <w:r>
              <w:rPr>
                <w:rFonts w:ascii="Calibri" w:hAnsi="Calibri"/>
                <w:b w:val="0"/>
                <w:i w:val="0"/>
                <w:color w:val="000000"/>
                <w:sz w:val="16"/>
              </w:rPr>
              <w:t xml:space="preserve"> | </w:t>
            </w:r>
            <w:r>
              <w:rPr>
                <w:rFonts w:ascii="Calibri" w:hAnsi="Calibri"/>
                <w:b w:val="0"/>
                <w:i w:val="0"/>
                <w:color w:val="000000"/>
                <w:sz w:val="16"/>
              </w:rPr>
              <w:t>Carton label matches this list</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Спакувал</w:t>
            </w:r>
            <w:r>
              <w:rPr>
                <w:rFonts w:ascii="Calibri" w:hAnsi="Calibri"/>
                <w:b w:val="0"/>
                <w:i w:val="0"/>
                <w:color w:val="000000"/>
                <w:sz w:val="14"/>
              </w:rPr>
              <w:t xml:space="preserve"> | </w:t>
            </w:r>
            <w:r>
              <w:rPr>
                <w:rFonts w:ascii="Calibri" w:hAnsi="Calibri"/>
                <w:b w:val="0"/>
                <w:i/>
                <w:color w:val="000000"/>
                <w:sz w:val="14"/>
              </w:rPr>
              <w:t>Packed by</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Независно проверил (кеси, серија, маса, етикета)</w:t>
            </w:r>
            <w:r>
              <w:rPr>
                <w:rFonts w:ascii="Calibri" w:hAnsi="Calibri"/>
                <w:b w:val="0"/>
                <w:i w:val="0"/>
                <w:color w:val="000000"/>
                <w:sz w:val="14"/>
              </w:rPr>
              <w:t xml:space="preserve"> | </w:t>
            </w:r>
            <w:r>
              <w:rPr>
                <w:rFonts w:ascii="Calibri" w:hAnsi="Calibri"/>
                <w:b w:val="0"/>
                <w:i/>
                <w:color w:val="000000"/>
                <w:sz w:val="14"/>
              </w:rPr>
              <w:t>Independently verified (bags, batch, mass, label)</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r>
        <w:br w:type="page"/>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5 Листа на пакување на палета</w:t>
      </w:r>
      <w:r>
        <w:rPr>
          <w:rFonts w:ascii="Calibri" w:hAnsi="Calibri"/>
          <w:b w:val="0"/>
          <w:i w:val="0"/>
          <w:color w:val="FFFFFF"/>
          <w:sz w:val="18"/>
        </w:rPr>
        <w:t xml:space="preserve"> | </w:t>
      </w:r>
      <w:r>
        <w:rPr>
          <w:rFonts w:ascii="Calibri" w:hAnsi="Calibri"/>
          <w:b w:val="0"/>
          <w:i w:val="0"/>
          <w:color w:val="FFFFFF"/>
          <w:sz w:val="18"/>
        </w:rPr>
        <w:t>Pallet packing list</w:t>
      </w:r>
    </w:p>
    <w:p>
      <w:pPr>
        <w:keepNext/>
        <w:spacing w:before="0" w:after="0" w:line="250" w:lineRule="auto"/>
        <w:jc w:val="both"/>
      </w:pPr>
      <w:r>
        <w:rPr>
          <w:rFonts w:ascii="Calibri" w:hAnsi="Calibri"/>
          <w:b w:val="0"/>
          <w:i w:val="0"/>
          <w:color w:val="000000"/>
          <w:sz w:val="22"/>
        </w:rPr>
        <w:t>Една листа по палета; се печати на оваа страница и се става во затворен плик на палетата; копија во досието. Секој картон се запишува со својата серија — палетата може да носи картони од повеќе серии.</w:t>
      </w:r>
      <w:r>
        <w:rPr>
          <w:rFonts w:ascii="Calibri" w:hAnsi="Calibri"/>
          <w:b w:val="0"/>
          <w:i w:val="0"/>
          <w:color w:val="595959"/>
          <w:sz w:val="16"/>
        </w:rPr>
        <w:t xml:space="preserve">  |  </w:t>
      </w:r>
      <w:r>
        <w:rPr>
          <w:rFonts w:ascii="Calibri" w:hAnsi="Calibri"/>
          <w:b w:val="0"/>
          <w:i/>
          <w:color w:val="595959"/>
          <w:sz w:val="16"/>
        </w:rPr>
        <w:t>One list per pallet; printed from this page and placed in a sealed envelope on the pallet; a copy in the file. Each carton is recorded with its batch — the pallet may carry cartons of more than one batch.</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3804"/>
        <w:gridCol w:w="1973"/>
        <w:gridCol w:w="3804"/>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1817"/>
          </w:tcPr>
          <w:p>
            <w:pPr>
              <w:keepNext/>
              <w:spacing w:before="20" w:after="20"/>
              <w:jc w:val="center"/>
            </w:pPr>
            <w:r/>
            <w:r>
              <w:rPr>
                <w:rFonts w:ascii="Calibri" w:hAnsi="Calibri"/>
                <w:b w:val="0"/>
                <w:i w:val="0"/>
                <w:color w:val="000000"/>
                <w:sz w:val="20"/>
              </w:rPr>
              <w:t>TR-________-___</w:t>
            </w:r>
          </w:p>
        </w:tc>
        <w:tc>
          <w:tcPr>
            <w:shd w:val="clear" w:color="auto" w:fill="F2F2F2"/>
            <w:vAlign w:val="center"/>
            <w:tcW w:type="pct" w:w="942"/>
          </w:tcPr>
          <w:p>
            <w:pPr>
              <w:keepNext/>
              <w:spacing w:before="20" w:after="20"/>
              <w:jc w:val="left"/>
            </w:pPr>
            <w:r/>
            <w:r>
              <w:rPr>
                <w:rFonts w:ascii="Calibri" w:hAnsi="Calibri"/>
                <w:b/>
                <w:i w:val="0"/>
                <w:color w:val="000000"/>
                <w:sz w:val="20"/>
              </w:rPr>
              <w:t>ID на палета</w:t>
            </w:r>
            <w:r>
              <w:rPr>
                <w:rFonts w:ascii="Calibri" w:hAnsi="Calibri"/>
                <w:b w:val="0"/>
                <w:i w:val="0"/>
                <w:color w:val="000000"/>
                <w:sz w:val="16"/>
              </w:rPr>
              <w:t xml:space="preserve"> | </w:t>
            </w:r>
            <w:r>
              <w:rPr>
                <w:rFonts w:ascii="Calibri" w:hAnsi="Calibri"/>
                <w:b w:val="0"/>
                <w:i w:val="0"/>
                <w:color w:val="000000"/>
                <w:sz w:val="16"/>
              </w:rPr>
              <w:t>Pallet ID</w:t>
            </w:r>
          </w:p>
        </w:tc>
        <w:tc>
          <w:tcPr>
            <w:vAlign w:val="center"/>
            <w:tcW w:type="pct" w:w="1817"/>
          </w:tcPr>
          <w:p>
            <w:pPr>
              <w:keepNext/>
              <w:spacing w:before="20" w:after="20"/>
              <w:jc w:val="center"/>
            </w:pPr>
            <w:r/>
            <w:r>
              <w:rPr>
                <w:rFonts w:ascii="Calibri" w:hAnsi="Calibri"/>
                <w:b w:val="0"/>
                <w:i w:val="0"/>
                <w:color w:val="000000"/>
                <w:sz w:val="20"/>
              </w:rPr>
              <w:t>TR-________-___-P__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Палета n од N во пратката</w:t>
            </w:r>
            <w:r>
              <w:rPr>
                <w:rFonts w:ascii="Calibri" w:hAnsi="Calibri"/>
                <w:b w:val="0"/>
                <w:i w:val="0"/>
                <w:color w:val="000000"/>
                <w:sz w:val="16"/>
              </w:rPr>
              <w:t xml:space="preserve"> | </w:t>
            </w:r>
            <w:r>
              <w:rPr>
                <w:rFonts w:ascii="Calibri" w:hAnsi="Calibri"/>
                <w:b w:val="0"/>
                <w:i w:val="0"/>
                <w:color w:val="000000"/>
                <w:sz w:val="16"/>
              </w:rPr>
              <w:t>Pallet n of N in the consignment</w:t>
            </w:r>
          </w:p>
        </w:tc>
        <w:tc>
          <w:tcPr>
            <w:vAlign w:val="center"/>
            <w:tcW w:type="pct" w:w="3429"/>
          </w:tcPr>
          <w:p>
            <w:pPr>
              <w:keepNext/>
              <w:spacing w:before="20" w:after="20"/>
              <w:jc w:val="center"/>
            </w:pPr>
            <w:r/>
            <w:r>
              <w:rPr>
                <w:rFonts w:ascii="Calibri" w:hAnsi="Calibri"/>
                <w:b w:val="0"/>
                <w:i w:val="0"/>
                <w:color w:val="000000"/>
                <w:sz w:val="20"/>
              </w:rPr>
              <w:t>___ / 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Конфигурација (квалификувана според QASOP_0XX)</w:t>
            </w:r>
            <w:r>
              <w:rPr>
                <w:rFonts w:ascii="Calibri" w:hAnsi="Calibri"/>
                <w:b w:val="0"/>
                <w:i w:val="0"/>
                <w:color w:val="000000"/>
                <w:sz w:val="16"/>
              </w:rPr>
              <w:t xml:space="preserve"> | </w:t>
            </w:r>
            <w:r>
              <w:rPr>
                <w:rFonts w:ascii="Calibri" w:hAnsi="Calibri"/>
                <w:b w:val="0"/>
                <w:i w:val="0"/>
                <w:color w:val="000000"/>
                <w:sz w:val="16"/>
              </w:rPr>
              <w:t>Configuration (qualified per QASOP_0XX)</w:t>
            </w:r>
          </w:p>
        </w:tc>
        <w:tc>
          <w:tcPr>
            <w:vAlign w:val="center"/>
            <w:tcW w:type="pct" w:w="3429"/>
          </w:tcPr>
          <w:p>
            <w:pPr>
              <w:keepNext/>
              <w:spacing w:before="20" w:after="20"/>
              <w:jc w:val="center"/>
            </w:pPr>
            <w:r/>
            <w:r>
              <w:rPr>
                <w:rFonts w:ascii="Calibri" w:hAnsi="Calibri"/>
                <w:b w:val="0"/>
                <w:i w:val="0"/>
                <w:color w:val="000000"/>
                <w:sz w:val="20"/>
              </w:rPr>
              <w:t>☐ G</w:t>
            </w:r>
            <w:r>
              <w:rPr>
                <w:rFonts w:ascii="Calibri" w:hAnsi="Calibri"/>
                <w:b w:val="0"/>
                <w:i w:val="0"/>
                <w:color w:val="000000"/>
                <w:sz w:val="16"/>
              </w:rPr>
              <w:t xml:space="preserve"> | </w:t>
            </w:r>
            <w:r>
              <w:rPr>
                <w:rFonts w:ascii="Calibri" w:hAnsi="Calibri"/>
                <w:b w:val="0"/>
                <w:i/>
                <w:color w:val="000000"/>
                <w:sz w:val="16"/>
              </w:rPr>
              <w:t>L (8 картони | cartons)   ☐ M | S (≤ 4 картони | cartons)</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194"/>
        <w:gridCol w:w="2789"/>
        <w:gridCol w:w="219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Број на серии на палетата</w:t>
            </w:r>
            <w:r>
              <w:rPr>
                <w:rFonts w:ascii="Calibri" w:hAnsi="Calibri"/>
                <w:b w:val="0"/>
                <w:i w:val="0"/>
                <w:color w:val="000000"/>
                <w:sz w:val="16"/>
              </w:rPr>
              <w:t xml:space="preserve"> | </w:t>
            </w:r>
            <w:r>
              <w:rPr>
                <w:rFonts w:ascii="Calibri" w:hAnsi="Calibri"/>
                <w:b w:val="0"/>
                <w:i w:val="0"/>
                <w:color w:val="000000"/>
                <w:sz w:val="16"/>
              </w:rPr>
              <w:t>Number of batches on the pallet</w:t>
            </w:r>
          </w:p>
        </w:tc>
        <w:tc>
          <w:tcPr>
            <w:vAlign w:val="center"/>
            <w:tcW w:type="pct" w:w="1048"/>
          </w:tcPr>
          <w:p>
            <w:pPr>
              <w:spacing w:before="20" w:after="20"/>
              <w:jc w:val="center"/>
            </w:pPr>
            <w:r/>
          </w:p>
        </w:tc>
        <w:tc>
          <w:tcPr>
            <w:shd w:val="clear" w:color="auto" w:fill="F2F2F2"/>
            <w:vAlign w:val="center"/>
            <w:tcW w:type="pct" w:w="1332"/>
          </w:tcPr>
          <w:p>
            <w:pPr>
              <w:spacing w:before="20" w:after="20"/>
              <w:jc w:val="left"/>
            </w:pPr>
            <w:r/>
            <w:r>
              <w:rPr>
                <w:rFonts w:ascii="Calibri" w:hAnsi="Calibri"/>
                <w:b/>
                <w:i w:val="0"/>
                <w:color w:val="000000"/>
                <w:sz w:val="20"/>
              </w:rPr>
              <w:t>Датум на формирање</w:t>
            </w:r>
            <w:r>
              <w:rPr>
                <w:rFonts w:ascii="Calibri" w:hAnsi="Calibri"/>
                <w:b w:val="0"/>
                <w:i w:val="0"/>
                <w:color w:val="000000"/>
                <w:sz w:val="16"/>
              </w:rPr>
              <w:t xml:space="preserve"> | </w:t>
            </w:r>
            <w:r>
              <w:rPr>
                <w:rFonts w:ascii="Calibri" w:hAnsi="Calibri"/>
                <w:b w:val="0"/>
                <w:i w:val="0"/>
                <w:color w:val="000000"/>
                <w:sz w:val="16"/>
              </w:rPr>
              <w:t>Date built</w:t>
            </w:r>
          </w:p>
        </w:tc>
        <w:tc>
          <w:tcPr>
            <w:vAlign w:val="center"/>
            <w:tcW w:type="pct" w:w="1048"/>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36"/>
        <w:gridCol w:w="1224"/>
        <w:gridCol w:w="1463"/>
        <w:gridCol w:w="1111"/>
        <w:gridCol w:w="1111"/>
        <w:gridCol w:w="1284"/>
        <w:gridCol w:w="1344"/>
        <w:gridCol w:w="1890"/>
      </w:tblGrid>
      <w:tr>
        <w:trPr>
          <w:tblHeader w:val="true"/>
          <w:cantSplit/>
        </w:trPr>
        <w:tc>
          <w:tcPr>
            <w:shd w:val="clear" w:color="auto" w:fill="2B547E"/>
            <w:vAlign w:val="center"/>
            <w:tcW w:type="dxa" w:w="1036"/>
          </w:tcPr>
          <w:p>
            <w:pPr>
              <w:keepNext/>
              <w:spacing w:before="20" w:after="20"/>
              <w:jc w:val="center"/>
            </w:pPr>
            <w:r/>
            <w:r>
              <w:rPr>
                <w:rFonts w:ascii="Calibri" w:hAnsi="Calibri"/>
                <w:b/>
                <w:i w:val="0"/>
                <w:color w:val="FFFFFF"/>
                <w:sz w:val="18"/>
              </w:rPr>
              <w:t>Позиција</w:t>
            </w:r>
            <w:r>
              <w:rPr>
                <w:rFonts w:ascii="Calibri" w:hAnsi="Calibri"/>
                <w:b w:val="0"/>
                <w:i w:val="0"/>
                <w:color w:val="FFFFFF"/>
                <w:sz w:val="14"/>
              </w:rPr>
              <w:t xml:space="preserve"> | </w:t>
            </w:r>
            <w:r>
              <w:rPr>
                <w:rFonts w:ascii="Calibri" w:hAnsi="Calibri"/>
                <w:b w:val="0"/>
                <w:i w:val="0"/>
                <w:color w:val="FFFFFF"/>
                <w:sz w:val="14"/>
              </w:rPr>
              <w:t>Position</w:t>
            </w:r>
          </w:p>
        </w:tc>
        <w:tc>
          <w:tcPr>
            <w:shd w:val="clear" w:color="auto" w:fill="2B547E"/>
            <w:vAlign w:val="center"/>
            <w:tcW w:type="dxa" w:w="1224"/>
          </w:tcPr>
          <w:p>
            <w:pPr>
              <w:keepNext/>
              <w:spacing w:before="20" w:after="20"/>
              <w:jc w:val="center"/>
            </w:pPr>
            <w:r/>
            <w:r>
              <w:rPr>
                <w:rFonts w:ascii="Calibri" w:hAnsi="Calibri"/>
                <w:b/>
                <w:i w:val="0"/>
                <w:color w:val="FFFFFF"/>
                <w:sz w:val="18"/>
              </w:rPr>
              <w:t>Серија (лот)</w:t>
            </w:r>
            <w:r>
              <w:rPr>
                <w:rFonts w:ascii="Calibri" w:hAnsi="Calibri"/>
                <w:b w:val="0"/>
                <w:i w:val="0"/>
                <w:color w:val="FFFFFF"/>
                <w:sz w:val="14"/>
              </w:rPr>
              <w:t xml:space="preserve"> | </w:t>
            </w:r>
            <w:r>
              <w:rPr>
                <w:rFonts w:ascii="Calibri" w:hAnsi="Calibri"/>
                <w:b w:val="0"/>
                <w:i w:val="0"/>
                <w:color w:val="FFFFFF"/>
                <w:sz w:val="14"/>
              </w:rPr>
              <w:t>Batch (lot)</w:t>
            </w:r>
          </w:p>
        </w:tc>
        <w:tc>
          <w:tcPr>
            <w:shd w:val="clear" w:color="auto" w:fill="2B547E"/>
            <w:vAlign w:val="center"/>
            <w:tcW w:type="dxa" w:w="1463"/>
          </w:tcPr>
          <w:p>
            <w:pPr>
              <w:keepNext/>
              <w:spacing w:before="20" w:after="20"/>
              <w:jc w:val="center"/>
            </w:pPr>
            <w:r/>
            <w:r>
              <w:rPr>
                <w:rFonts w:ascii="Calibri" w:hAnsi="Calibri"/>
                <w:b/>
                <w:i w:val="0"/>
                <w:color w:val="FFFFFF"/>
                <w:sz w:val="18"/>
              </w:rPr>
              <w:t>Картон бр. n / N</w:t>
            </w:r>
            <w:r>
              <w:rPr>
                <w:rFonts w:ascii="Calibri" w:hAnsi="Calibri"/>
                <w:b w:val="0"/>
                <w:i w:val="0"/>
                <w:color w:val="FFFFFF"/>
                <w:sz w:val="14"/>
              </w:rPr>
              <w:t xml:space="preserve"> | </w:t>
            </w:r>
            <w:r>
              <w:rPr>
                <w:rFonts w:ascii="Calibri" w:hAnsi="Calibri"/>
                <w:b w:val="0"/>
                <w:i w:val="0"/>
                <w:color w:val="FFFFFF"/>
                <w:sz w:val="14"/>
              </w:rPr>
              <w:t>Box No. n / N</w:t>
            </w:r>
          </w:p>
        </w:tc>
        <w:tc>
          <w:tcPr>
            <w:shd w:val="clear" w:color="auto" w:fill="2B547E"/>
            <w:vAlign w:val="center"/>
            <w:tcW w:type="dxa" w:w="1111"/>
          </w:tcPr>
          <w:p>
            <w:pPr>
              <w:keepNext/>
              <w:spacing w:before="20" w:after="20"/>
              <w:jc w:val="center"/>
            </w:pPr>
            <w:r/>
            <w:r>
              <w:rPr>
                <w:rFonts w:ascii="Calibri" w:hAnsi="Calibri"/>
                <w:b/>
                <w:i w:val="0"/>
                <w:color w:val="FFFFFF"/>
                <w:sz w:val="18"/>
              </w:rPr>
              <w:t>Вид (П/КМ)</w:t>
            </w:r>
            <w:r>
              <w:rPr>
                <w:rFonts w:ascii="Calibri" w:hAnsi="Calibri"/>
                <w:b w:val="0"/>
                <w:i w:val="0"/>
                <w:color w:val="FFFFFF"/>
                <w:sz w:val="14"/>
              </w:rPr>
              <w:t xml:space="preserve"> | </w:t>
            </w:r>
            <w:r>
              <w:rPr>
                <w:rFonts w:ascii="Calibri" w:hAnsi="Calibri"/>
                <w:b w:val="0"/>
                <w:i w:val="0"/>
                <w:color w:val="FFFFFF"/>
                <w:sz w:val="14"/>
              </w:rPr>
              <w:t>Type (P/CS)</w:t>
            </w:r>
          </w:p>
        </w:tc>
        <w:tc>
          <w:tcPr>
            <w:shd w:val="clear" w:color="auto" w:fill="2B547E"/>
            <w:vAlign w:val="center"/>
            <w:tcW w:type="dxa" w:w="1111"/>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284"/>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344"/>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c>
          <w:tcPr>
            <w:shd w:val="clear" w:color="auto" w:fill="2B547E"/>
            <w:vAlign w:val="center"/>
            <w:tcW w:type="dxa" w:w="1890"/>
          </w:tcPr>
          <w:p>
            <w:pPr>
              <w:keepNext/>
              <w:spacing w:before="20" w:after="20"/>
              <w:jc w:val="center"/>
            </w:pPr>
            <w:r/>
            <w:r>
              <w:rPr>
                <w:rFonts w:ascii="Calibri" w:hAnsi="Calibri"/>
                <w:b/>
                <w:i w:val="0"/>
                <w:color w:val="FFFFFF"/>
                <w:sz w:val="18"/>
              </w:rPr>
              <w:t>Спој цел и парафиран</w:t>
            </w:r>
            <w:r>
              <w:rPr>
                <w:rFonts w:ascii="Calibri" w:hAnsi="Calibri"/>
                <w:b w:val="0"/>
                <w:i w:val="0"/>
                <w:color w:val="FFFFFF"/>
                <w:sz w:val="14"/>
              </w:rPr>
              <w:t xml:space="preserve"> | </w:t>
            </w:r>
            <w:r>
              <w:rPr>
                <w:rFonts w:ascii="Calibri" w:hAnsi="Calibri"/>
                <w:b w:val="0"/>
                <w:i w:val="0"/>
                <w:color w:val="FFFFFF"/>
                <w:sz w:val="14"/>
              </w:rPr>
              <w:t>Joint intact and initialled</w:t>
            </w:r>
          </w:p>
        </w:tc>
      </w:tr>
      <w:tr>
        <w:trPr>
          <w:cantSplit/>
        </w:trPr>
        <w:tc>
          <w:tcPr>
            <w:shd w:val="clear" w:color="auto" w:fill="F2F2F2"/>
            <w:vAlign w:val="center"/>
            <w:tcW w:type="dxa" w:w="1036"/>
          </w:tcPr>
          <w:p>
            <w:pPr>
              <w:keepNext/>
              <w:spacing w:before="20" w:after="20"/>
              <w:jc w:val="center"/>
            </w:pPr>
            <w:r/>
            <w:r>
              <w:rPr>
                <w:rFonts w:ascii="Calibri" w:hAnsi="Calibri"/>
                <w:b w:val="0"/>
                <w:i w:val="0"/>
                <w:color w:val="000000"/>
                <w:sz w:val="18"/>
              </w:rPr>
              <w:t>C01</w:t>
            </w:r>
          </w:p>
        </w:tc>
        <w:tc>
          <w:tcPr>
            <w:vAlign w:val="center"/>
            <w:tcW w:type="dxa" w:w="1224"/>
          </w:tcPr>
          <w:p>
            <w:pPr>
              <w:keepNext/>
              <w:spacing w:before="20" w:after="20"/>
              <w:jc w:val="center"/>
            </w:pPr>
            <w:r/>
          </w:p>
        </w:tc>
        <w:tc>
          <w:tcPr>
            <w:vAlign w:val="center"/>
            <w:tcW w:type="dxa" w:w="1463"/>
          </w:tcPr>
          <w:p>
            <w:pPr>
              <w:keepNext/>
              <w:spacing w:before="20" w:after="20"/>
              <w:jc w:val="center"/>
            </w:pPr>
            <w:r/>
          </w:p>
        </w:tc>
        <w:tc>
          <w:tcPr>
            <w:vAlign w:val="center"/>
            <w:tcW w:type="dxa" w:w="1111"/>
          </w:tcPr>
          <w:p>
            <w:pPr>
              <w:keepNext/>
              <w:spacing w:before="20" w:after="20"/>
              <w:jc w:val="center"/>
            </w:pPr>
            <w:r/>
          </w:p>
        </w:tc>
        <w:tc>
          <w:tcPr>
            <w:vAlign w:val="center"/>
            <w:tcW w:type="dxa" w:w="1111"/>
          </w:tcPr>
          <w:p>
            <w:pPr>
              <w:keepNext/>
              <w:spacing w:before="20" w:after="20"/>
              <w:jc w:val="center"/>
            </w:pPr>
            <w:r/>
          </w:p>
        </w:tc>
        <w:tc>
          <w:tcPr>
            <w:vAlign w:val="center"/>
            <w:tcW w:type="dxa" w:w="1284"/>
          </w:tcPr>
          <w:p>
            <w:pPr>
              <w:keepNext/>
              <w:spacing w:before="20" w:after="20"/>
              <w:jc w:val="center"/>
            </w:pPr>
            <w:r/>
          </w:p>
        </w:tc>
        <w:tc>
          <w:tcPr>
            <w:vAlign w:val="center"/>
            <w:tcW w:type="dxa" w:w="1344"/>
          </w:tcPr>
          <w:p>
            <w:pPr>
              <w:keepNext/>
              <w:spacing w:before="20" w:after="20"/>
              <w:jc w:val="center"/>
            </w:pPr>
            <w:r/>
          </w:p>
        </w:tc>
        <w:tc>
          <w:tcPr>
            <w:vAlign w:val="center"/>
            <w:tcW w:type="dxa" w:w="1890"/>
          </w:tcPr>
          <w:p>
            <w:pPr>
              <w:keepNext/>
              <w:spacing w:before="20" w:after="20"/>
              <w:jc w:val="center"/>
            </w:pPr>
            <w:r/>
          </w:p>
        </w:tc>
      </w:tr>
      <w:tr>
        <w:trPr>
          <w:cantSplit/>
        </w:trPr>
        <w:tc>
          <w:tcPr>
            <w:shd w:val="clear" w:color="auto" w:fill="F2F2F2"/>
            <w:vAlign w:val="center"/>
            <w:tcW w:type="dxa" w:w="1036"/>
          </w:tcPr>
          <w:p>
            <w:pPr>
              <w:keepNext/>
              <w:spacing w:before="20" w:after="20"/>
              <w:jc w:val="center"/>
            </w:pPr>
            <w:r/>
            <w:r>
              <w:rPr>
                <w:rFonts w:ascii="Calibri" w:hAnsi="Calibri"/>
                <w:b w:val="0"/>
                <w:i w:val="0"/>
                <w:color w:val="000000"/>
                <w:sz w:val="18"/>
              </w:rPr>
              <w:t>C02</w:t>
            </w:r>
          </w:p>
        </w:tc>
        <w:tc>
          <w:tcPr>
            <w:shd w:val="clear" w:color="auto" w:fill="F7FAFC"/>
            <w:vAlign w:val="center"/>
            <w:tcW w:type="dxa" w:w="1224"/>
          </w:tcPr>
          <w:p>
            <w:pPr>
              <w:keepNext/>
              <w:spacing w:before="20" w:after="20"/>
              <w:jc w:val="center"/>
            </w:pPr>
            <w:r/>
          </w:p>
        </w:tc>
        <w:tc>
          <w:tcPr>
            <w:shd w:val="clear" w:color="auto" w:fill="F7FAFC"/>
            <w:vAlign w:val="center"/>
            <w:tcW w:type="dxa" w:w="1463"/>
          </w:tcPr>
          <w:p>
            <w:pPr>
              <w:keepNext/>
              <w:spacing w:before="20" w:after="20"/>
              <w:jc w:val="center"/>
            </w:pPr>
            <w:r/>
          </w:p>
        </w:tc>
        <w:tc>
          <w:tcPr>
            <w:shd w:val="clear" w:color="auto" w:fill="F7FAFC"/>
            <w:vAlign w:val="center"/>
            <w:tcW w:type="dxa" w:w="1111"/>
          </w:tcPr>
          <w:p>
            <w:pPr>
              <w:keepNext/>
              <w:spacing w:before="20" w:after="20"/>
              <w:jc w:val="center"/>
            </w:pPr>
            <w:r/>
          </w:p>
        </w:tc>
        <w:tc>
          <w:tcPr>
            <w:shd w:val="clear" w:color="auto" w:fill="F7FAFC"/>
            <w:vAlign w:val="center"/>
            <w:tcW w:type="dxa" w:w="1111"/>
          </w:tcPr>
          <w:p>
            <w:pPr>
              <w:keepNext/>
              <w:spacing w:before="20" w:after="20"/>
              <w:jc w:val="center"/>
            </w:pPr>
            <w:r/>
          </w:p>
        </w:tc>
        <w:tc>
          <w:tcPr>
            <w:shd w:val="clear" w:color="auto" w:fill="F7FAFC"/>
            <w:vAlign w:val="center"/>
            <w:tcW w:type="dxa" w:w="1284"/>
          </w:tcPr>
          <w:p>
            <w:pPr>
              <w:keepNext/>
              <w:spacing w:before="20" w:after="20"/>
              <w:jc w:val="center"/>
            </w:pPr>
            <w:r/>
          </w:p>
        </w:tc>
        <w:tc>
          <w:tcPr>
            <w:shd w:val="clear" w:color="auto" w:fill="F7FAFC"/>
            <w:vAlign w:val="center"/>
            <w:tcW w:type="dxa" w:w="1344"/>
          </w:tcPr>
          <w:p>
            <w:pPr>
              <w:keepNext/>
              <w:spacing w:before="20" w:after="20"/>
              <w:jc w:val="center"/>
            </w:pPr>
            <w:r/>
          </w:p>
        </w:tc>
        <w:tc>
          <w:tcPr>
            <w:shd w:val="clear" w:color="auto" w:fill="F7FAFC"/>
            <w:vAlign w:val="center"/>
            <w:tcW w:type="dxa" w:w="1890"/>
          </w:tcPr>
          <w:p>
            <w:pPr>
              <w:keepNext/>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C03</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C04</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C05</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C06</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C07</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C08</w:t>
            </w:r>
          </w:p>
        </w:tc>
        <w:tc>
          <w:tcPr>
            <w:shd w:val="clear" w:color="auto" w:fill="F7FAFC"/>
            <w:vAlign w:val="center"/>
            <w:tcW w:type="dxa" w:w="1224"/>
          </w:tcPr>
          <w:p>
            <w:pPr>
              <w:spacing w:before="20" w:after="20"/>
              <w:jc w:val="center"/>
            </w:pPr>
            <w:r/>
          </w:p>
        </w:tc>
        <w:tc>
          <w:tcPr>
            <w:shd w:val="clear" w:color="auto" w:fill="F7FAFC"/>
            <w:vAlign w:val="center"/>
            <w:tcW w:type="dxa" w:w="1463"/>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111"/>
          </w:tcPr>
          <w:p>
            <w:pPr>
              <w:spacing w:before="20" w:after="20"/>
              <w:jc w:val="center"/>
            </w:pPr>
            <w:r/>
          </w:p>
        </w:tc>
        <w:tc>
          <w:tcPr>
            <w:shd w:val="clear" w:color="auto" w:fill="F7FAFC"/>
            <w:vAlign w:val="center"/>
            <w:tcW w:type="dxa" w:w="1284"/>
          </w:tcPr>
          <w:p>
            <w:pPr>
              <w:spacing w:before="20" w:after="20"/>
              <w:jc w:val="center"/>
            </w:pPr>
            <w:r/>
          </w:p>
        </w:tc>
        <w:tc>
          <w:tcPr>
            <w:shd w:val="clear" w:color="auto" w:fill="F7FAFC"/>
            <w:vAlign w:val="center"/>
            <w:tcW w:type="dxa" w:w="1344"/>
          </w:tcPr>
          <w:p>
            <w:pPr>
              <w:spacing w:before="20" w:after="20"/>
              <w:jc w:val="center"/>
            </w:pPr>
            <w:r/>
          </w:p>
        </w:tc>
        <w:tc>
          <w:tcPr>
            <w:shd w:val="clear" w:color="auto" w:fill="F7FAFC"/>
            <w:vAlign w:val="center"/>
            <w:tcW w:type="dxa" w:w="1890"/>
          </w:tcPr>
          <w:p>
            <w:pPr>
              <w:spacing w:before="20" w:after="20"/>
              <w:jc w:val="center"/>
            </w:pPr>
            <w:r/>
          </w:p>
        </w:tc>
      </w:tr>
      <w:tr>
        <w:trPr>
          <w:cantSplit/>
        </w:trPr>
        <w:tc>
          <w:tcPr>
            <w:shd w:val="clear" w:color="auto" w:fill="F2F2F2"/>
            <w:vAlign w:val="center"/>
            <w:tcW w:type="dxa" w:w="10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224"/>
          </w:tcPr>
          <w:p>
            <w:pPr>
              <w:spacing w:before="20" w:after="20"/>
              <w:jc w:val="center"/>
            </w:pPr>
            <w:r/>
          </w:p>
        </w:tc>
        <w:tc>
          <w:tcPr>
            <w:vAlign w:val="center"/>
            <w:tcW w:type="dxa" w:w="1463"/>
          </w:tcPr>
          <w:p>
            <w:pPr>
              <w:spacing w:before="20" w:after="20"/>
              <w:jc w:val="center"/>
            </w:pPr>
            <w:r/>
          </w:p>
        </w:tc>
        <w:tc>
          <w:tcPr>
            <w:vAlign w:val="center"/>
            <w:tcW w:type="dxa" w:w="1111"/>
          </w:tcPr>
          <w:p>
            <w:pPr>
              <w:spacing w:before="20" w:after="20"/>
              <w:jc w:val="center"/>
            </w:pPr>
            <w:r/>
          </w:p>
        </w:tc>
        <w:tc>
          <w:tcPr>
            <w:vAlign w:val="center"/>
            <w:tcW w:type="dxa" w:w="1111"/>
          </w:tcPr>
          <w:p>
            <w:pPr>
              <w:spacing w:before="20" w:after="20"/>
              <w:jc w:val="center"/>
            </w:pPr>
            <w:r/>
          </w:p>
        </w:tc>
        <w:tc>
          <w:tcPr>
            <w:vAlign w:val="center"/>
            <w:tcW w:type="dxa" w:w="1284"/>
          </w:tcPr>
          <w:p>
            <w:pPr>
              <w:spacing w:before="20" w:after="20"/>
              <w:jc w:val="center"/>
            </w:pPr>
            <w:r/>
          </w:p>
        </w:tc>
        <w:tc>
          <w:tcPr>
            <w:vAlign w:val="center"/>
            <w:tcW w:type="dxa" w:w="1344"/>
          </w:tcPr>
          <w:p>
            <w:pPr>
              <w:spacing w:before="20" w:after="20"/>
              <w:jc w:val="center"/>
            </w:pPr>
            <w:r/>
          </w:p>
        </w:tc>
        <w:tc>
          <w:tcPr>
            <w:vAlign w:val="center"/>
            <w:tcW w:type="dxa" w:w="1890"/>
          </w:tcPr>
          <w:p>
            <w:pPr>
              <w:spacing w:before="20" w:after="20"/>
              <w:jc w:val="center"/>
            </w:pPr>
            <w:r/>
          </w:p>
        </w:tc>
      </w:tr>
    </w:tbl>
    <w:p>
      <w:pPr>
        <w:keepNext w:val="0"/>
        <w:spacing w:before="0" w:after="0" w:lineRule="exact" w:line="80"/>
      </w:pPr>
    </w:p>
    <w:p>
      <w:pPr>
        <w:keepNext/>
        <w:spacing w:before="0" w:after="0" w:line="250" w:lineRule="auto"/>
        <w:jc w:val="both"/>
      </w:pPr>
      <w:r>
        <w:rPr>
          <w:rFonts w:ascii="Calibri" w:hAnsi="Calibri"/>
          <w:b w:val="0"/>
          <w:i w:val="0"/>
          <w:color w:val="000000"/>
          <w:sz w:val="22"/>
        </w:rPr>
        <w:t>Вид: П — производ (кеси); КМ — контра мостри (листа §7).</w:t>
      </w:r>
      <w:r>
        <w:rPr>
          <w:rFonts w:ascii="Calibri" w:hAnsi="Calibri"/>
          <w:b w:val="0"/>
          <w:i w:val="0"/>
          <w:color w:val="595959"/>
          <w:sz w:val="16"/>
        </w:rPr>
        <w:t xml:space="preserve">  |  </w:t>
      </w:r>
      <w:r>
        <w:rPr>
          <w:rFonts w:ascii="Calibri" w:hAnsi="Calibri"/>
          <w:b w:val="0"/>
          <w:i/>
          <w:color w:val="595959"/>
          <w:sz w:val="16"/>
        </w:rPr>
        <w:t>Type: P — product (bags); CS — counter samples (list §7).</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52"/>
        <w:gridCol w:w="1381"/>
        <w:gridCol w:w="1381"/>
        <w:gridCol w:w="1381"/>
        <w:gridCol w:w="1535"/>
        <w:gridCol w:w="1635"/>
      </w:tblGrid>
      <w:tr>
        <w:trPr>
          <w:tblHeader w:val="true"/>
          <w:cantSplit/>
        </w:trPr>
        <w:tc>
          <w:tcPr>
            <w:shd w:val="clear" w:color="auto" w:fill="2B547E"/>
            <w:vAlign w:val="center"/>
            <w:tcW w:type="dxa" w:w="3152"/>
          </w:tcPr>
          <w:p>
            <w:pPr>
              <w:keepNext/>
              <w:spacing w:before="20" w:after="20"/>
              <w:jc w:val="center"/>
            </w:pPr>
            <w:r/>
            <w:r>
              <w:rPr>
                <w:rFonts w:ascii="Calibri" w:hAnsi="Calibri"/>
                <w:b/>
                <w:i w:val="0"/>
                <w:color w:val="FFFFFF"/>
                <w:sz w:val="18"/>
              </w:rPr>
              <w:t>Збир по серија</w:t>
            </w:r>
            <w:r>
              <w:rPr>
                <w:rFonts w:ascii="Calibri" w:hAnsi="Calibri"/>
                <w:b w:val="0"/>
                <w:i w:val="0"/>
                <w:color w:val="FFFFFF"/>
                <w:sz w:val="14"/>
              </w:rPr>
              <w:t xml:space="preserve"> | </w:t>
            </w:r>
            <w:r>
              <w:rPr>
                <w:rFonts w:ascii="Calibri" w:hAnsi="Calibri"/>
                <w:b w:val="0"/>
                <w:i w:val="0"/>
                <w:color w:val="FFFFFF"/>
                <w:sz w:val="14"/>
              </w:rPr>
              <w:t>Sub-total per batch</w:t>
            </w:r>
          </w:p>
        </w:tc>
        <w:tc>
          <w:tcPr>
            <w:shd w:val="clear" w:color="auto" w:fill="2B547E"/>
            <w:vAlign w:val="center"/>
            <w:tcW w:type="dxa" w:w="1381"/>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381"/>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381"/>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535"/>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635"/>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1 (лот):</w:t>
            </w:r>
            <w:r>
              <w:rPr>
                <w:rFonts w:ascii="Calibri" w:hAnsi="Calibri"/>
                <w:b w:val="0"/>
                <w:i w:val="0"/>
                <w:color w:val="000000"/>
                <w:sz w:val="14"/>
              </w:rPr>
              <w:t xml:space="preserve"> | </w:t>
            </w:r>
            <w:r>
              <w:rPr>
                <w:rFonts w:ascii="Calibri" w:hAnsi="Calibri"/>
                <w:b w:val="0"/>
                <w:i/>
                <w:color w:val="000000"/>
                <w:sz w:val="14"/>
              </w:rPr>
              <w:t>Batch 1 (lot):</w:t>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535"/>
          </w:tcPr>
          <w:p>
            <w:pPr>
              <w:keepNext/>
              <w:spacing w:before="20" w:after="20"/>
              <w:jc w:val="center"/>
            </w:pPr>
            <w:r/>
          </w:p>
        </w:tc>
        <w:tc>
          <w:tcPr>
            <w:vAlign w:val="center"/>
            <w:tcW w:type="dxa" w:w="1635"/>
          </w:tcPr>
          <w:p>
            <w:pPr>
              <w:keepNext/>
              <w:spacing w:before="20" w:after="20"/>
              <w:jc w:val="center"/>
            </w:pPr>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2 (лот):</w:t>
            </w:r>
            <w:r>
              <w:rPr>
                <w:rFonts w:ascii="Calibri" w:hAnsi="Calibri"/>
                <w:b w:val="0"/>
                <w:i w:val="0"/>
                <w:color w:val="000000"/>
                <w:sz w:val="14"/>
              </w:rPr>
              <w:t xml:space="preserve"> | </w:t>
            </w:r>
            <w:r>
              <w:rPr>
                <w:rFonts w:ascii="Calibri" w:hAnsi="Calibri"/>
                <w:b w:val="0"/>
                <w:i/>
                <w:color w:val="000000"/>
                <w:sz w:val="14"/>
              </w:rPr>
              <w:t>Batch 2 (lot):</w:t>
            </w:r>
          </w:p>
        </w:tc>
        <w:tc>
          <w:tcPr>
            <w:shd w:val="clear" w:color="auto" w:fill="F7FAFC"/>
            <w:vAlign w:val="center"/>
            <w:tcW w:type="dxa" w:w="1381"/>
          </w:tcPr>
          <w:p>
            <w:pPr>
              <w:keepNext/>
              <w:spacing w:before="20" w:after="20"/>
              <w:jc w:val="center"/>
            </w:pPr>
            <w:r/>
          </w:p>
        </w:tc>
        <w:tc>
          <w:tcPr>
            <w:shd w:val="clear" w:color="auto" w:fill="F7FAFC"/>
            <w:vAlign w:val="center"/>
            <w:tcW w:type="dxa" w:w="1381"/>
          </w:tcPr>
          <w:p>
            <w:pPr>
              <w:keepNext/>
              <w:spacing w:before="20" w:after="20"/>
              <w:jc w:val="center"/>
            </w:pPr>
            <w:r/>
          </w:p>
        </w:tc>
        <w:tc>
          <w:tcPr>
            <w:shd w:val="clear" w:color="auto" w:fill="F7FAFC"/>
            <w:vAlign w:val="center"/>
            <w:tcW w:type="dxa" w:w="1381"/>
          </w:tcPr>
          <w:p>
            <w:pPr>
              <w:keepNext/>
              <w:spacing w:before="20" w:after="20"/>
              <w:jc w:val="center"/>
            </w:pPr>
            <w:r/>
          </w:p>
        </w:tc>
        <w:tc>
          <w:tcPr>
            <w:shd w:val="clear" w:color="auto" w:fill="F7FAFC"/>
            <w:vAlign w:val="center"/>
            <w:tcW w:type="dxa" w:w="1535"/>
          </w:tcPr>
          <w:p>
            <w:pPr>
              <w:keepNext/>
              <w:spacing w:before="20" w:after="20"/>
              <w:jc w:val="center"/>
            </w:pPr>
            <w:r/>
          </w:p>
        </w:tc>
        <w:tc>
          <w:tcPr>
            <w:shd w:val="clear" w:color="auto" w:fill="F7FAFC"/>
            <w:vAlign w:val="center"/>
            <w:tcW w:type="dxa" w:w="1635"/>
          </w:tcPr>
          <w:p>
            <w:pPr>
              <w:keepNext/>
              <w:spacing w:before="20" w:after="20"/>
              <w:jc w:val="center"/>
            </w:pPr>
            <w:r/>
          </w:p>
        </w:tc>
      </w:tr>
      <w:tr>
        <w:trPr>
          <w:cantSplit/>
        </w:trPr>
        <w:tc>
          <w:tcPr>
            <w:shd w:val="clear" w:color="auto" w:fill="F2F2F2"/>
            <w:vAlign w:val="center"/>
            <w:tcW w:type="dxa" w:w="3152"/>
          </w:tcPr>
          <w:p>
            <w:pPr>
              <w:keepNext/>
              <w:spacing w:before="20" w:after="20"/>
              <w:jc w:val="center"/>
            </w:pPr>
            <w:r/>
            <w:r>
              <w:rPr>
                <w:rFonts w:ascii="Calibri" w:hAnsi="Calibri"/>
                <w:b w:val="0"/>
                <w:i w:val="0"/>
                <w:color w:val="000000"/>
                <w:sz w:val="18"/>
              </w:rPr>
              <w:t>Серија 3 (лот):</w:t>
            </w:r>
            <w:r>
              <w:rPr>
                <w:rFonts w:ascii="Calibri" w:hAnsi="Calibri"/>
                <w:b w:val="0"/>
                <w:i w:val="0"/>
                <w:color w:val="000000"/>
                <w:sz w:val="14"/>
              </w:rPr>
              <w:t xml:space="preserve"> | </w:t>
            </w:r>
            <w:r>
              <w:rPr>
                <w:rFonts w:ascii="Calibri" w:hAnsi="Calibri"/>
                <w:b w:val="0"/>
                <w:i/>
                <w:color w:val="000000"/>
                <w:sz w:val="14"/>
              </w:rPr>
              <w:t>Batch 3 (lot):</w:t>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381"/>
          </w:tcPr>
          <w:p>
            <w:pPr>
              <w:keepNext/>
              <w:spacing w:before="20" w:after="20"/>
              <w:jc w:val="center"/>
            </w:pPr>
            <w:r/>
          </w:p>
        </w:tc>
        <w:tc>
          <w:tcPr>
            <w:vAlign w:val="center"/>
            <w:tcW w:type="dxa" w:w="1535"/>
          </w:tcPr>
          <w:p>
            <w:pPr>
              <w:keepNext/>
              <w:spacing w:before="20" w:after="20"/>
              <w:jc w:val="center"/>
            </w:pPr>
            <w:r/>
          </w:p>
        </w:tc>
        <w:tc>
          <w:tcPr>
            <w:vAlign w:val="center"/>
            <w:tcW w:type="dxa" w:w="1635"/>
          </w:tcPr>
          <w:p>
            <w:pPr>
              <w:keepNext/>
              <w:spacing w:before="20" w:after="20"/>
              <w:jc w:val="center"/>
            </w:pPr>
            <w:r/>
          </w:p>
        </w:tc>
      </w:tr>
      <w:tr>
        <w:trPr>
          <w:cantSplit/>
        </w:trPr>
        <w:tc>
          <w:tcPr>
            <w:shd w:val="clear" w:color="auto" w:fill="F2F2F2"/>
            <w:vAlign w:val="center"/>
            <w:tcW w:type="dxa" w:w="3152"/>
          </w:tcPr>
          <w:p>
            <w:pPr>
              <w:spacing w:before="20" w:after="20"/>
              <w:jc w:val="center"/>
            </w:pPr>
            <w:r/>
            <w:r>
              <w:rPr>
                <w:rFonts w:ascii="Calibri" w:hAnsi="Calibri"/>
                <w:b w:val="0"/>
                <w:i w:val="0"/>
                <w:color w:val="000000"/>
                <w:sz w:val="18"/>
              </w:rPr>
              <w:t>Вкупно палета</w:t>
            </w:r>
            <w:r>
              <w:rPr>
                <w:rFonts w:ascii="Calibri" w:hAnsi="Calibri"/>
                <w:b w:val="0"/>
                <w:i w:val="0"/>
                <w:color w:val="000000"/>
                <w:sz w:val="14"/>
              </w:rPr>
              <w:t xml:space="preserve"> | </w:t>
            </w:r>
            <w:r>
              <w:rPr>
                <w:rFonts w:ascii="Calibri" w:hAnsi="Calibri"/>
                <w:b w:val="0"/>
                <w:i/>
                <w:color w:val="000000"/>
                <w:sz w:val="14"/>
              </w:rPr>
              <w:t>Pallet total</w:t>
            </w:r>
          </w:p>
        </w:tc>
        <w:tc>
          <w:tcPr>
            <w:shd w:val="clear" w:color="auto" w:fill="F7FAFC"/>
            <w:vAlign w:val="center"/>
            <w:tcW w:type="dxa" w:w="1381"/>
          </w:tcPr>
          <w:p>
            <w:pPr>
              <w:spacing w:before="20" w:after="20"/>
              <w:jc w:val="center"/>
            </w:pPr>
            <w:r/>
          </w:p>
        </w:tc>
        <w:tc>
          <w:tcPr>
            <w:shd w:val="clear" w:color="auto" w:fill="F7FAFC"/>
            <w:vAlign w:val="center"/>
            <w:tcW w:type="dxa" w:w="1381"/>
          </w:tcPr>
          <w:p>
            <w:pPr>
              <w:spacing w:before="20" w:after="20"/>
              <w:jc w:val="center"/>
            </w:pPr>
            <w:r/>
          </w:p>
        </w:tc>
        <w:tc>
          <w:tcPr>
            <w:shd w:val="clear" w:color="auto" w:fill="F7FAFC"/>
            <w:vAlign w:val="center"/>
            <w:tcW w:type="dxa" w:w="1381"/>
          </w:tcPr>
          <w:p>
            <w:pPr>
              <w:spacing w:before="20" w:after="20"/>
              <w:jc w:val="center"/>
            </w:pPr>
            <w:r/>
          </w:p>
        </w:tc>
        <w:tc>
          <w:tcPr>
            <w:shd w:val="clear" w:color="auto" w:fill="F7FAFC"/>
            <w:vAlign w:val="center"/>
            <w:tcW w:type="dxa" w:w="1535"/>
          </w:tcPr>
          <w:p>
            <w:pPr>
              <w:spacing w:before="20" w:after="20"/>
              <w:jc w:val="center"/>
            </w:pPr>
            <w:r/>
          </w:p>
        </w:tc>
        <w:tc>
          <w:tcPr>
            <w:shd w:val="clear" w:color="auto" w:fill="F7FAFC"/>
            <w:vAlign w:val="center"/>
            <w:tcW w:type="dxa" w:w="1635"/>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Завиткување: стреч-фолија / термо-ќебе / надворешна стреч-фолија</w:t>
            </w:r>
            <w:r>
              <w:rPr>
                <w:rFonts w:ascii="Calibri" w:hAnsi="Calibri"/>
                <w:b w:val="0"/>
                <w:i w:val="0"/>
                <w:color w:val="000000"/>
                <w:sz w:val="16"/>
              </w:rPr>
              <w:t xml:space="preserve"> | </w:t>
            </w:r>
            <w:r>
              <w:rPr>
                <w:rFonts w:ascii="Calibri" w:hAnsi="Calibri"/>
                <w:b w:val="0"/>
                <w:i w:val="0"/>
                <w:color w:val="000000"/>
                <w:sz w:val="16"/>
              </w:rPr>
              <w:t>Wrap: stretch film / thermal blanket / outer stretch film</w:t>
            </w:r>
          </w:p>
        </w:tc>
        <w:tc>
          <w:tcPr>
            <w:vAlign w:val="center"/>
            <w:tcW w:type="pct" w:w="929"/>
          </w:tcPr>
          <w:p>
            <w:pPr>
              <w:keepNext/>
              <w:spacing w:before="20" w:after="20"/>
              <w:jc w:val="center"/>
            </w:pPr>
            <w:r/>
            <w:r>
              <w:rPr>
                <w:rFonts w:ascii="Calibri" w:hAnsi="Calibri"/>
                <w:b w:val="0"/>
                <w:i w:val="0"/>
                <w:color w:val="000000"/>
                <w:sz w:val="20"/>
              </w:rPr>
              <w:t>☐ / ☐ / ☐</w:t>
            </w:r>
          </w:p>
        </w:tc>
        <w:tc>
          <w:tcPr>
            <w:shd w:val="clear" w:color="auto" w:fill="F2F2F2"/>
            <w:vAlign w:val="center"/>
            <w:tcW w:type="pct" w:w="1570"/>
          </w:tcPr>
          <w:p>
            <w:pPr>
              <w:keepNext/>
              <w:spacing w:before="20" w:after="20"/>
              <w:jc w:val="left"/>
            </w:pPr>
            <w:r/>
            <w:r>
              <w:rPr>
                <w:rFonts w:ascii="Calibri" w:hAnsi="Calibri"/>
                <w:b/>
                <w:i w:val="0"/>
                <w:color w:val="000000"/>
                <w:sz w:val="20"/>
              </w:rPr>
              <w:t>Крајот на фолијата затворен со брендирана лента,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Film end closed with branded tape,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Етикети на палетата на две соседни страни, споредени со оваа листа</w:t>
            </w:r>
            <w:r>
              <w:rPr>
                <w:rFonts w:ascii="Calibri" w:hAnsi="Calibri"/>
                <w:b w:val="0"/>
                <w:i w:val="0"/>
                <w:color w:val="000000"/>
                <w:sz w:val="16"/>
              </w:rPr>
              <w:t xml:space="preserve"> | </w:t>
            </w:r>
            <w:r>
              <w:rPr>
                <w:rFonts w:ascii="Calibri" w:hAnsi="Calibri"/>
                <w:b w:val="0"/>
                <w:i w:val="0"/>
                <w:color w:val="000000"/>
                <w:sz w:val="16"/>
              </w:rPr>
              <w:t>Pallet labels on two adjacent sides, compared with this list</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Формирал и завиткал палетата</w:t>
            </w:r>
            <w:r>
              <w:rPr>
                <w:rFonts w:ascii="Calibri" w:hAnsi="Calibri"/>
                <w:b w:val="0"/>
                <w:i w:val="0"/>
                <w:color w:val="000000"/>
                <w:sz w:val="14"/>
              </w:rPr>
              <w:t xml:space="preserve"> | </w:t>
            </w:r>
            <w:r>
              <w:rPr>
                <w:rFonts w:ascii="Calibri" w:hAnsi="Calibri"/>
                <w:b w:val="0"/>
                <w:i/>
                <w:color w:val="000000"/>
                <w:sz w:val="14"/>
              </w:rPr>
              <w:t>Built and wrapped the pallet</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Независно проверил (картони, серии, етикети = листи)</w:t>
            </w:r>
            <w:r>
              <w:rPr>
                <w:rFonts w:ascii="Calibri" w:hAnsi="Calibri"/>
                <w:b w:val="0"/>
                <w:i w:val="0"/>
                <w:color w:val="000000"/>
                <w:sz w:val="14"/>
              </w:rPr>
              <w:t xml:space="preserve"> | </w:t>
            </w:r>
            <w:r>
              <w:rPr>
                <w:rFonts w:ascii="Calibri" w:hAnsi="Calibri"/>
                <w:b w:val="0"/>
                <w:i/>
                <w:color w:val="000000"/>
                <w:sz w:val="14"/>
              </w:rPr>
              <w:t>Independently verified (cartons, batches, labels = lists)</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6 Поништени етикети</w:t>
      </w:r>
      <w:r>
        <w:rPr>
          <w:rFonts w:ascii="Calibri" w:hAnsi="Calibri"/>
          <w:b w:val="0"/>
          <w:i w:val="0"/>
          <w:color w:val="FFFFFF"/>
          <w:sz w:val="18"/>
        </w:rPr>
        <w:t xml:space="preserve"> | </w:t>
      </w:r>
      <w:r>
        <w:rPr>
          <w:rFonts w:ascii="Calibri" w:hAnsi="Calibri"/>
          <w:b w:val="0"/>
          <w:i w:val="0"/>
          <w:color w:val="FFFFFF"/>
          <w:sz w:val="18"/>
        </w:rPr>
        <w:t>Voided labels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82"/>
        <w:gridCol w:w="2333"/>
        <w:gridCol w:w="1682"/>
        <w:gridCol w:w="2233"/>
        <w:gridCol w:w="2533"/>
      </w:tblGrid>
      <w:tr>
        <w:trPr>
          <w:tblHeader w:val="true"/>
          <w:cantSplit/>
        </w:trPr>
        <w:tc>
          <w:tcPr>
            <w:shd w:val="clear" w:color="auto" w:fill="2B547E"/>
            <w:vAlign w:val="center"/>
            <w:tcW w:type="dxa" w:w="1682"/>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333"/>
          </w:tcPr>
          <w:p>
            <w:pPr>
              <w:keepNext/>
              <w:spacing w:before="20" w:after="20"/>
              <w:jc w:val="center"/>
            </w:pPr>
            <w:r/>
            <w:r>
              <w:rPr>
                <w:rFonts w:ascii="Calibri" w:hAnsi="Calibri"/>
                <w:b/>
                <w:i w:val="0"/>
                <w:color w:val="FFFFFF"/>
                <w:sz w:val="18"/>
              </w:rPr>
              <w:t>Вид и ID на етикетата</w:t>
            </w:r>
            <w:r>
              <w:rPr>
                <w:rFonts w:ascii="Calibri" w:hAnsi="Calibri"/>
                <w:b w:val="0"/>
                <w:i w:val="0"/>
                <w:color w:val="FFFFFF"/>
                <w:sz w:val="14"/>
              </w:rPr>
              <w:t xml:space="preserve"> | </w:t>
            </w:r>
            <w:r>
              <w:rPr>
                <w:rFonts w:ascii="Calibri" w:hAnsi="Calibri"/>
                <w:b w:val="0"/>
                <w:i w:val="0"/>
                <w:color w:val="FFFFFF"/>
                <w:sz w:val="14"/>
              </w:rPr>
              <w:t>Label type and ID</w:t>
            </w:r>
          </w:p>
        </w:tc>
        <w:tc>
          <w:tcPr>
            <w:shd w:val="clear" w:color="auto" w:fill="2B547E"/>
            <w:vAlign w:val="center"/>
            <w:tcW w:type="dxa" w:w="1682"/>
          </w:tcPr>
          <w:p>
            <w:pPr>
              <w:keepNext/>
              <w:spacing w:before="20" w:after="20"/>
              <w:jc w:val="center"/>
            </w:pPr>
            <w:r/>
            <w:r>
              <w:rPr>
                <w:rFonts w:ascii="Calibri" w:hAnsi="Calibri"/>
                <w:b/>
                <w:i w:val="0"/>
                <w:color w:val="FFFFFF"/>
                <w:sz w:val="18"/>
              </w:rPr>
              <w:t>Причина</w:t>
            </w:r>
            <w:r>
              <w:rPr>
                <w:rFonts w:ascii="Calibri" w:hAnsi="Calibri"/>
                <w:b w:val="0"/>
                <w:i w:val="0"/>
                <w:color w:val="FFFFFF"/>
                <w:sz w:val="14"/>
              </w:rPr>
              <w:t xml:space="preserve"> | </w:t>
            </w:r>
            <w:r>
              <w:rPr>
                <w:rFonts w:ascii="Calibri" w:hAnsi="Calibri"/>
                <w:b w:val="0"/>
                <w:i w:val="0"/>
                <w:color w:val="FFFFFF"/>
                <w:sz w:val="14"/>
              </w:rPr>
              <w:t>Reason</w:t>
            </w:r>
          </w:p>
        </w:tc>
        <w:tc>
          <w:tcPr>
            <w:shd w:val="clear" w:color="auto" w:fill="2B547E"/>
            <w:vAlign w:val="center"/>
            <w:tcW w:type="dxa" w:w="2233"/>
          </w:tcPr>
          <w:p>
            <w:pPr>
              <w:keepNext/>
              <w:spacing w:before="20" w:after="20"/>
              <w:jc w:val="center"/>
            </w:pPr>
            <w:r/>
            <w:r>
              <w:rPr>
                <w:rFonts w:ascii="Calibri" w:hAnsi="Calibri"/>
                <w:b/>
                <w:i w:val="0"/>
                <w:color w:val="FFFFFF"/>
                <w:sz w:val="18"/>
              </w:rPr>
              <w:t>Поништил (иницијали)</w:t>
            </w:r>
            <w:r>
              <w:rPr>
                <w:rFonts w:ascii="Calibri" w:hAnsi="Calibri"/>
                <w:b w:val="0"/>
                <w:i w:val="0"/>
                <w:color w:val="FFFFFF"/>
                <w:sz w:val="14"/>
              </w:rPr>
              <w:t xml:space="preserve"> | </w:t>
            </w:r>
            <w:r>
              <w:rPr>
                <w:rFonts w:ascii="Calibri" w:hAnsi="Calibri"/>
                <w:b w:val="0"/>
                <w:i w:val="0"/>
                <w:color w:val="FFFFFF"/>
                <w:sz w:val="14"/>
              </w:rPr>
              <w:t>Voided by (initials)</w:t>
            </w:r>
          </w:p>
        </w:tc>
        <w:tc>
          <w:tcPr>
            <w:shd w:val="clear" w:color="auto" w:fill="2B547E"/>
            <w:vAlign w:val="center"/>
            <w:tcW w:type="dxa" w:w="2533"/>
          </w:tcPr>
          <w:p>
            <w:pPr>
              <w:keepNext/>
              <w:spacing w:before="20" w:after="20"/>
              <w:jc w:val="center"/>
            </w:pPr>
            <w:r/>
            <w:r>
              <w:rPr>
                <w:rFonts w:ascii="Calibri" w:hAnsi="Calibri"/>
                <w:b/>
                <w:i w:val="0"/>
                <w:color w:val="FFFFFF"/>
                <w:sz w:val="18"/>
              </w:rPr>
              <w:t>Нова етикета отпечатена</w:t>
            </w:r>
            <w:r>
              <w:rPr>
                <w:rFonts w:ascii="Calibri" w:hAnsi="Calibri"/>
                <w:b w:val="0"/>
                <w:i w:val="0"/>
                <w:color w:val="FFFFFF"/>
                <w:sz w:val="14"/>
              </w:rPr>
              <w:t xml:space="preserve"> | </w:t>
            </w:r>
            <w:r>
              <w:rPr>
                <w:rFonts w:ascii="Calibri" w:hAnsi="Calibri"/>
                <w:b w:val="0"/>
                <w:i w:val="0"/>
                <w:color w:val="FFFFFF"/>
                <w:sz w:val="14"/>
              </w:rPr>
              <w:t>New label printed</w:t>
            </w:r>
          </w:p>
        </w:tc>
      </w:tr>
      <w:tr>
        <w:trPr>
          <w:cantSplit/>
        </w:trPr>
        <w:tc>
          <w:tcPr>
            <w:vAlign w:val="center"/>
            <w:tcW w:type="dxa" w:w="1682"/>
          </w:tcPr>
          <w:p>
            <w:pPr>
              <w:keepNext/>
              <w:spacing w:before="20" w:after="20"/>
              <w:jc w:val="center"/>
            </w:pPr>
            <w:r/>
          </w:p>
        </w:tc>
        <w:tc>
          <w:tcPr>
            <w:vAlign w:val="center"/>
            <w:tcW w:type="dxa" w:w="2333"/>
          </w:tcPr>
          <w:p>
            <w:pPr>
              <w:keepNext/>
              <w:spacing w:before="20" w:after="20"/>
              <w:jc w:val="center"/>
            </w:pPr>
            <w:r/>
          </w:p>
        </w:tc>
        <w:tc>
          <w:tcPr>
            <w:vAlign w:val="center"/>
            <w:tcW w:type="dxa" w:w="1682"/>
          </w:tcPr>
          <w:p>
            <w:pPr>
              <w:keepNext/>
              <w:spacing w:before="20" w:after="20"/>
              <w:jc w:val="center"/>
            </w:pPr>
            <w:r/>
          </w:p>
        </w:tc>
        <w:tc>
          <w:tcPr>
            <w:vAlign w:val="center"/>
            <w:tcW w:type="dxa" w:w="2233"/>
          </w:tcPr>
          <w:p>
            <w:pPr>
              <w:keepNext/>
              <w:spacing w:before="20" w:after="20"/>
              <w:jc w:val="center"/>
            </w:pPr>
            <w:r/>
          </w:p>
        </w:tc>
        <w:tc>
          <w:tcPr>
            <w:vAlign w:val="center"/>
            <w:tcW w:type="dxa" w:w="2533"/>
          </w:tcPr>
          <w:p>
            <w:pPr>
              <w:keepNext/>
              <w:spacing w:before="20" w:after="20"/>
              <w:jc w:val="center"/>
            </w:pPr>
            <w:r/>
          </w:p>
        </w:tc>
      </w:tr>
      <w:tr>
        <w:trPr>
          <w:cantSplit/>
        </w:trPr>
        <w:tc>
          <w:tcPr>
            <w:shd w:val="clear" w:color="auto" w:fill="F7FAFC"/>
            <w:vAlign w:val="center"/>
            <w:tcW w:type="dxa" w:w="1682"/>
          </w:tcPr>
          <w:p>
            <w:pPr>
              <w:keepNext/>
              <w:spacing w:before="20" w:after="20"/>
              <w:jc w:val="center"/>
            </w:pPr>
            <w:r/>
          </w:p>
        </w:tc>
        <w:tc>
          <w:tcPr>
            <w:shd w:val="clear" w:color="auto" w:fill="F7FAFC"/>
            <w:vAlign w:val="center"/>
            <w:tcW w:type="dxa" w:w="2333"/>
          </w:tcPr>
          <w:p>
            <w:pPr>
              <w:keepNext/>
              <w:spacing w:before="20" w:after="20"/>
              <w:jc w:val="center"/>
            </w:pPr>
            <w:r/>
          </w:p>
        </w:tc>
        <w:tc>
          <w:tcPr>
            <w:shd w:val="clear" w:color="auto" w:fill="F7FAFC"/>
            <w:vAlign w:val="center"/>
            <w:tcW w:type="dxa" w:w="1682"/>
          </w:tcPr>
          <w:p>
            <w:pPr>
              <w:keepNext/>
              <w:spacing w:before="20" w:after="20"/>
              <w:jc w:val="center"/>
            </w:pPr>
            <w:r/>
          </w:p>
        </w:tc>
        <w:tc>
          <w:tcPr>
            <w:shd w:val="clear" w:color="auto" w:fill="F7FAFC"/>
            <w:vAlign w:val="center"/>
            <w:tcW w:type="dxa" w:w="2233"/>
          </w:tcPr>
          <w:p>
            <w:pPr>
              <w:keepNext/>
              <w:spacing w:before="20" w:after="20"/>
              <w:jc w:val="center"/>
            </w:pPr>
            <w:r/>
          </w:p>
        </w:tc>
        <w:tc>
          <w:tcPr>
            <w:shd w:val="clear" w:color="auto" w:fill="F7FAFC"/>
            <w:vAlign w:val="center"/>
            <w:tcW w:type="dxa" w:w="2533"/>
          </w:tcPr>
          <w:p>
            <w:pPr>
              <w:keepNext/>
              <w:spacing w:before="20" w:after="20"/>
              <w:jc w:val="center"/>
            </w:pPr>
            <w:r/>
          </w:p>
        </w:tc>
      </w:tr>
      <w:tr>
        <w:trPr>
          <w:cantSplit/>
        </w:trPr>
        <w:tc>
          <w:tcPr>
            <w:vAlign w:val="center"/>
            <w:tcW w:type="dxa" w:w="1682"/>
          </w:tcPr>
          <w:p>
            <w:pPr>
              <w:keepNext/>
              <w:spacing w:before="20" w:after="20"/>
              <w:jc w:val="center"/>
            </w:pPr>
            <w:r/>
          </w:p>
        </w:tc>
        <w:tc>
          <w:tcPr>
            <w:vAlign w:val="center"/>
            <w:tcW w:type="dxa" w:w="2333"/>
          </w:tcPr>
          <w:p>
            <w:pPr>
              <w:keepNext/>
              <w:spacing w:before="20" w:after="20"/>
              <w:jc w:val="center"/>
            </w:pPr>
            <w:r/>
          </w:p>
        </w:tc>
        <w:tc>
          <w:tcPr>
            <w:vAlign w:val="center"/>
            <w:tcW w:type="dxa" w:w="1682"/>
          </w:tcPr>
          <w:p>
            <w:pPr>
              <w:keepNext/>
              <w:spacing w:before="20" w:after="20"/>
              <w:jc w:val="center"/>
            </w:pPr>
            <w:r/>
          </w:p>
        </w:tc>
        <w:tc>
          <w:tcPr>
            <w:vAlign w:val="center"/>
            <w:tcW w:type="dxa" w:w="2233"/>
          </w:tcPr>
          <w:p>
            <w:pPr>
              <w:keepNext/>
              <w:spacing w:before="20" w:after="20"/>
              <w:jc w:val="center"/>
            </w:pPr>
            <w:r/>
          </w:p>
        </w:tc>
        <w:tc>
          <w:tcPr>
            <w:vAlign w:val="center"/>
            <w:tcW w:type="dxa" w:w="2533"/>
          </w:tcPr>
          <w:p>
            <w:pPr>
              <w:keepNext/>
              <w:spacing w:before="20" w:after="20"/>
              <w:jc w:val="center"/>
            </w:pPr>
            <w:r/>
          </w:p>
        </w:tc>
      </w:tr>
      <w:tr>
        <w:trPr>
          <w:cantSplit/>
        </w:trPr>
        <w:tc>
          <w:tcPr>
            <w:shd w:val="clear" w:color="auto" w:fill="F7FAFC"/>
            <w:vAlign w:val="center"/>
            <w:tcW w:type="dxa" w:w="1682"/>
          </w:tcPr>
          <w:p>
            <w:pPr>
              <w:spacing w:before="20" w:after="20"/>
              <w:jc w:val="center"/>
            </w:pPr>
            <w:r/>
          </w:p>
        </w:tc>
        <w:tc>
          <w:tcPr>
            <w:shd w:val="clear" w:color="auto" w:fill="F7FAFC"/>
            <w:vAlign w:val="center"/>
            <w:tcW w:type="dxa" w:w="2333"/>
          </w:tcPr>
          <w:p>
            <w:pPr>
              <w:spacing w:before="20" w:after="20"/>
              <w:jc w:val="center"/>
            </w:pPr>
            <w:r/>
          </w:p>
        </w:tc>
        <w:tc>
          <w:tcPr>
            <w:shd w:val="clear" w:color="auto" w:fill="F7FAFC"/>
            <w:vAlign w:val="center"/>
            <w:tcW w:type="dxa" w:w="1682"/>
          </w:tcPr>
          <w:p>
            <w:pPr>
              <w:spacing w:before="20" w:after="20"/>
              <w:jc w:val="center"/>
            </w:pPr>
            <w:r/>
          </w:p>
        </w:tc>
        <w:tc>
          <w:tcPr>
            <w:shd w:val="clear" w:color="auto" w:fill="F7FAFC"/>
            <w:vAlign w:val="center"/>
            <w:tcW w:type="dxa" w:w="2233"/>
          </w:tcPr>
          <w:p>
            <w:pPr>
              <w:spacing w:before="20" w:after="20"/>
              <w:jc w:val="center"/>
            </w:pPr>
            <w:r/>
          </w:p>
        </w:tc>
        <w:tc>
          <w:tcPr>
            <w:shd w:val="clear" w:color="auto" w:fill="F7FAFC"/>
            <w:vAlign w:val="center"/>
            <w:tcW w:type="dxa" w:w="2533"/>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7 Листа на пакување на картонот со контра мостри / ретенциони мостри (КМ)</w:t>
      </w:r>
      <w:r>
        <w:rPr>
          <w:rFonts w:ascii="Calibri" w:hAnsi="Calibri"/>
          <w:b w:val="0"/>
          <w:i w:val="0"/>
          <w:color w:val="FFFFFF"/>
          <w:sz w:val="18"/>
        </w:rPr>
        <w:t xml:space="preserve"> | </w:t>
      </w:r>
      <w:r>
        <w:rPr>
          <w:rFonts w:ascii="Calibri" w:hAnsi="Calibri"/>
          <w:b w:val="0"/>
          <w:i w:val="0"/>
          <w:color w:val="FFFFFF"/>
          <w:sz w:val="18"/>
        </w:rPr>
        <w:t>Counter-sample / retention-sample carton (CS) packing list</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9582"/>
      </w:tblGrid>
      <w:tr>
        <w:trPr>
          <w:cantSplit/>
        </w:trPr>
        <w:tc>
          <w:tcPr>
            <w:shd w:val="clear" w:color="auto" w:fill="F2F2F2"/>
            <w:vAlign w:val="center"/>
            <w:tcW w:type="pct" w:w="422"/>
          </w:tcPr>
          <w:p>
            <w:pPr>
              <w:keepNext/>
              <w:spacing w:before="20" w:after="20"/>
              <w:jc w:val="left"/>
            </w:pPr>
            <w:r/>
            <w:r>
              <w:rPr>
                <w:rFonts w:ascii="Calibri" w:hAnsi="Calibri"/>
                <w:b/>
                <w:i w:val="0"/>
                <w:color w:val="000000"/>
                <w:sz w:val="20"/>
              </w:rPr>
              <w:t>UTID</w:t>
            </w:r>
          </w:p>
        </w:tc>
        <w:tc>
          <w:tcPr>
            <w:vAlign w:val="center"/>
            <w:tcW w:type="pct" w:w="4577"/>
          </w:tcPr>
          <w:p>
            <w:pPr>
              <w:keepNext/>
              <w:spacing w:before="20" w:after="20"/>
              <w:jc w:val="center"/>
            </w:pPr>
            <w:r/>
            <w:r>
              <w:rPr>
                <w:rFonts w:ascii="Calibri" w:hAnsi="Calibri"/>
                <w:b w:val="0"/>
                <w:i w:val="0"/>
                <w:color w:val="000000"/>
                <w:sz w:val="20"/>
              </w:rPr>
              <w:t>TR-________-___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ID на палета / позиција</w:t>
            </w:r>
            <w:r>
              <w:rPr>
                <w:rFonts w:ascii="Calibri" w:hAnsi="Calibri"/>
                <w:b w:val="0"/>
                <w:i w:val="0"/>
                <w:color w:val="000000"/>
                <w:sz w:val="16"/>
              </w:rPr>
              <w:t xml:space="preserve"> | </w:t>
            </w:r>
            <w:r>
              <w:rPr>
                <w:rFonts w:ascii="Calibri" w:hAnsi="Calibri"/>
                <w:b w:val="0"/>
                <w:i w:val="0"/>
                <w:color w:val="000000"/>
                <w:sz w:val="16"/>
              </w:rPr>
              <w:t>Pallet ID / position</w:t>
            </w:r>
          </w:p>
        </w:tc>
        <w:tc>
          <w:tcPr>
            <w:vAlign w:val="center"/>
            <w:tcW w:type="pct" w:w="3429"/>
          </w:tcPr>
          <w:p>
            <w:pPr>
              <w:keepNext/>
              <w:spacing w:before="20" w:after="20"/>
              <w:jc w:val="center"/>
            </w:pPr>
            <w:r/>
            <w:r>
              <w:rPr>
                <w:rFonts w:ascii="Calibri" w:hAnsi="Calibri"/>
                <w:b w:val="0"/>
                <w:i w:val="0"/>
                <w:color w:val="000000"/>
                <w:sz w:val="20"/>
              </w:rPr>
              <w:t>TR-________-___-P__ / C__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3"/>
        <w:gridCol w:w="3532"/>
        <w:gridCol w:w="1428"/>
        <w:gridCol w:w="3532"/>
      </w:tblGrid>
      <w:tr>
        <w:trPr>
          <w:cantSplit/>
        </w:trPr>
        <w:tc>
          <w:tcPr>
            <w:shd w:val="clear" w:color="auto" w:fill="F2F2F2"/>
            <w:vAlign w:val="center"/>
            <w:tcW w:type="pct" w:w="942"/>
          </w:tcPr>
          <w:p>
            <w:pPr>
              <w:keepNext/>
              <w:spacing w:before="20" w:after="20"/>
              <w:jc w:val="left"/>
            </w:pPr>
            <w:r/>
            <w:r>
              <w:rPr>
                <w:rFonts w:ascii="Calibri" w:hAnsi="Calibri"/>
                <w:b/>
                <w:i w:val="0"/>
                <w:color w:val="000000"/>
                <w:sz w:val="20"/>
              </w:rPr>
              <w:t>Серија (лот)</w:t>
            </w:r>
            <w:r>
              <w:rPr>
                <w:rFonts w:ascii="Calibri" w:hAnsi="Calibri"/>
                <w:b w:val="0"/>
                <w:i w:val="0"/>
                <w:color w:val="000000"/>
                <w:sz w:val="16"/>
              </w:rPr>
              <w:t xml:space="preserve"> | </w:t>
            </w:r>
            <w:r>
              <w:rPr>
                <w:rFonts w:ascii="Calibri" w:hAnsi="Calibri"/>
                <w:b w:val="0"/>
                <w:i w:val="0"/>
                <w:color w:val="000000"/>
                <w:sz w:val="16"/>
              </w:rPr>
              <w:t>Batch (lot)</w:t>
            </w:r>
          </w:p>
        </w:tc>
        <w:tc>
          <w:tcPr>
            <w:vAlign w:val="center"/>
            <w:tcW w:type="pct" w:w="1687"/>
          </w:tcPr>
          <w:p>
            <w:pPr>
              <w:keepNext/>
              <w:spacing w:before="20" w:after="20"/>
              <w:jc w:val="center"/>
            </w:pPr>
            <w:r/>
          </w:p>
        </w:tc>
        <w:tc>
          <w:tcPr>
            <w:shd w:val="clear" w:color="auto" w:fill="F2F2F2"/>
            <w:vAlign w:val="center"/>
            <w:tcW w:type="pct" w:w="682"/>
          </w:tcPr>
          <w:p>
            <w:pPr>
              <w:keepNext/>
              <w:spacing w:before="20" w:after="20"/>
              <w:jc w:val="left"/>
            </w:pPr>
            <w:r/>
            <w:r>
              <w:rPr>
                <w:rFonts w:ascii="Calibri" w:hAnsi="Calibri"/>
                <w:b/>
                <w:i w:val="0"/>
                <w:color w:val="000000"/>
                <w:sz w:val="20"/>
              </w:rPr>
              <w:t>P серија</w:t>
            </w:r>
            <w:r>
              <w:rPr>
                <w:rFonts w:ascii="Calibri" w:hAnsi="Calibri"/>
                <w:b w:val="0"/>
                <w:i w:val="0"/>
                <w:color w:val="000000"/>
                <w:sz w:val="16"/>
              </w:rPr>
              <w:t xml:space="preserve"> | </w:t>
            </w:r>
            <w:r>
              <w:rPr>
                <w:rFonts w:ascii="Calibri" w:hAnsi="Calibri"/>
                <w:b w:val="0"/>
                <w:i w:val="0"/>
                <w:color w:val="000000"/>
                <w:sz w:val="16"/>
              </w:rPr>
              <w:t>P lot</w:t>
            </w:r>
          </w:p>
        </w:tc>
        <w:tc>
          <w:tcPr>
            <w:vAlign w:val="center"/>
            <w:tcW w:type="pct" w:w="1687"/>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126"/>
        <w:gridCol w:w="2925"/>
        <w:gridCol w:w="2126"/>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Картон бр. n / N од серијата</w:t>
            </w:r>
            <w:r>
              <w:rPr>
                <w:rFonts w:ascii="Calibri" w:hAnsi="Calibri"/>
                <w:b w:val="0"/>
                <w:i w:val="0"/>
                <w:color w:val="000000"/>
                <w:sz w:val="16"/>
              </w:rPr>
              <w:t xml:space="preserve"> | </w:t>
            </w:r>
            <w:r>
              <w:rPr>
                <w:rFonts w:ascii="Calibri" w:hAnsi="Calibri"/>
                <w:b w:val="0"/>
                <w:i w:val="0"/>
                <w:color w:val="000000"/>
                <w:sz w:val="16"/>
              </w:rPr>
              <w:t>Box No. n / N of the batch</w:t>
            </w:r>
          </w:p>
        </w:tc>
        <w:tc>
          <w:tcPr>
            <w:vAlign w:val="center"/>
            <w:tcW w:type="pct" w:w="1015"/>
          </w:tcPr>
          <w:p>
            <w:pPr>
              <w:spacing w:before="20" w:after="20"/>
              <w:jc w:val="center"/>
            </w:pPr>
            <w:r/>
            <w:r>
              <w:rPr>
                <w:rFonts w:ascii="Calibri" w:hAnsi="Calibri"/>
                <w:b w:val="0"/>
                <w:i w:val="0"/>
                <w:color w:val="000000"/>
                <w:sz w:val="20"/>
              </w:rPr>
              <w:t>___ / ___</w:t>
            </w:r>
          </w:p>
        </w:tc>
        <w:tc>
          <w:tcPr>
            <w:shd w:val="clear" w:color="auto" w:fill="F2F2F2"/>
            <w:vAlign w:val="center"/>
            <w:tcW w:type="pct" w:w="1397"/>
          </w:tcPr>
          <w:p>
            <w:pPr>
              <w:spacing w:before="20" w:after="20"/>
              <w:jc w:val="left"/>
            </w:pPr>
            <w:r/>
            <w:r>
              <w:rPr>
                <w:rFonts w:ascii="Calibri" w:hAnsi="Calibri"/>
                <w:b/>
                <w:i w:val="0"/>
                <w:color w:val="000000"/>
                <w:sz w:val="20"/>
              </w:rPr>
              <w:t>Датум на подготовка</w:t>
            </w:r>
            <w:r>
              <w:rPr>
                <w:rFonts w:ascii="Calibri" w:hAnsi="Calibri"/>
                <w:b w:val="0"/>
                <w:i w:val="0"/>
                <w:color w:val="000000"/>
                <w:sz w:val="16"/>
              </w:rPr>
              <w:t xml:space="preserve"> | </w:t>
            </w:r>
            <w:r>
              <w:rPr>
                <w:rFonts w:ascii="Calibri" w:hAnsi="Calibri"/>
                <w:b w:val="0"/>
                <w:i w:val="0"/>
                <w:color w:val="000000"/>
                <w:sz w:val="16"/>
              </w:rPr>
              <w:t>Date prepared</w:t>
            </w:r>
          </w:p>
        </w:tc>
        <w:tc>
          <w:tcPr>
            <w:vAlign w:val="center"/>
            <w:tcW w:type="pct" w:w="1015"/>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60"/>
        <w:gridCol w:w="1444"/>
        <w:gridCol w:w="2252"/>
        <w:gridCol w:w="2207"/>
        <w:gridCol w:w="1392"/>
        <w:gridCol w:w="1807"/>
      </w:tblGrid>
      <w:tr>
        <w:trPr>
          <w:tblHeader w:val="true"/>
          <w:cantSplit/>
        </w:trPr>
        <w:tc>
          <w:tcPr>
            <w:shd w:val="clear" w:color="auto" w:fill="2B547E"/>
            <w:vAlign w:val="center"/>
            <w:tcW w:type="dxa" w:w="1360"/>
          </w:tcPr>
          <w:p>
            <w:pPr>
              <w:keepNext/>
              <w:spacing w:before="20" w:after="20"/>
              <w:jc w:val="center"/>
            </w:pPr>
            <w:r/>
            <w:r>
              <w:rPr>
                <w:rFonts w:ascii="Calibri" w:hAnsi="Calibri"/>
                <w:b/>
                <w:i w:val="0"/>
                <w:color w:val="FFFFFF"/>
                <w:sz w:val="18"/>
              </w:rPr>
              <w:t>№</w:t>
            </w:r>
          </w:p>
        </w:tc>
        <w:tc>
          <w:tcPr>
            <w:shd w:val="clear" w:color="auto" w:fill="2B547E"/>
            <w:vAlign w:val="center"/>
            <w:tcW w:type="dxa" w:w="1444"/>
          </w:tcPr>
          <w:p>
            <w:pPr>
              <w:keepNext/>
              <w:spacing w:before="20" w:after="20"/>
              <w:jc w:val="center"/>
            </w:pPr>
            <w:r/>
            <w:r>
              <w:rPr>
                <w:rFonts w:ascii="Calibri" w:hAnsi="Calibri"/>
                <w:b/>
                <w:i w:val="0"/>
                <w:color w:val="FFFFFF"/>
                <w:sz w:val="18"/>
              </w:rPr>
              <w:t>Контејнер бр.</w:t>
            </w:r>
            <w:r>
              <w:rPr>
                <w:rFonts w:ascii="Calibri" w:hAnsi="Calibri"/>
                <w:b w:val="0"/>
                <w:i w:val="0"/>
                <w:color w:val="FFFFFF"/>
                <w:sz w:val="14"/>
              </w:rPr>
              <w:t xml:space="preserve"> | </w:t>
            </w:r>
            <w:r>
              <w:rPr>
                <w:rFonts w:ascii="Calibri" w:hAnsi="Calibri"/>
                <w:b w:val="0"/>
                <w:i w:val="0"/>
                <w:color w:val="FFFFFF"/>
                <w:sz w:val="14"/>
              </w:rPr>
              <w:t>Container No.</w:t>
            </w:r>
          </w:p>
        </w:tc>
        <w:tc>
          <w:tcPr>
            <w:shd w:val="clear" w:color="auto" w:fill="2B547E"/>
            <w:vAlign w:val="center"/>
            <w:tcW w:type="dxa" w:w="2252"/>
          </w:tcPr>
          <w:p>
            <w:pPr>
              <w:keepNext/>
              <w:spacing w:before="20" w:after="20"/>
              <w:jc w:val="center"/>
            </w:pPr>
            <w:r/>
            <w:r>
              <w:rPr>
                <w:rFonts w:ascii="Calibri" w:hAnsi="Calibri"/>
                <w:b/>
                <w:i w:val="0"/>
                <w:color w:val="FFFFFF"/>
                <w:sz w:val="18"/>
              </w:rPr>
              <w:t>Вид: КМ — контра / РМ — ретенциона</w:t>
            </w:r>
            <w:r>
              <w:rPr>
                <w:rFonts w:ascii="Calibri" w:hAnsi="Calibri"/>
                <w:b w:val="0"/>
                <w:i w:val="0"/>
                <w:color w:val="FFFFFF"/>
                <w:sz w:val="14"/>
              </w:rPr>
              <w:t xml:space="preserve"> | </w:t>
            </w:r>
            <w:r>
              <w:rPr>
                <w:rFonts w:ascii="Calibri" w:hAnsi="Calibri"/>
                <w:b w:val="0"/>
                <w:i w:val="0"/>
                <w:color w:val="FFFFFF"/>
                <w:sz w:val="14"/>
              </w:rPr>
              <w:t>Type: CS — counter / RS — retention</w:t>
            </w:r>
          </w:p>
        </w:tc>
        <w:tc>
          <w:tcPr>
            <w:shd w:val="clear" w:color="auto" w:fill="2B547E"/>
            <w:vAlign w:val="center"/>
            <w:tcW w:type="dxa" w:w="2207"/>
          </w:tcPr>
          <w:p>
            <w:pPr>
              <w:keepNext/>
              <w:spacing w:before="20" w:after="20"/>
              <w:jc w:val="center"/>
            </w:pPr>
            <w:r/>
            <w:r>
              <w:rPr>
                <w:rFonts w:ascii="Calibri" w:hAnsi="Calibri"/>
                <w:b/>
                <w:i w:val="0"/>
                <w:color w:val="FFFFFF"/>
                <w:sz w:val="18"/>
              </w:rPr>
              <w:t>За: К — купувач / ПМ — продавач на мало</w:t>
            </w:r>
            <w:r>
              <w:rPr>
                <w:rFonts w:ascii="Calibri" w:hAnsi="Calibri"/>
                <w:b w:val="0"/>
                <w:i w:val="0"/>
                <w:color w:val="FFFFFF"/>
                <w:sz w:val="14"/>
              </w:rPr>
              <w:t xml:space="preserve"> | </w:t>
            </w:r>
            <w:r>
              <w:rPr>
                <w:rFonts w:ascii="Calibri" w:hAnsi="Calibri"/>
                <w:b w:val="0"/>
                <w:i w:val="0"/>
                <w:color w:val="FFFFFF"/>
                <w:sz w:val="14"/>
              </w:rPr>
              <w:t>For: B — buyer / R — retailer</w:t>
            </w:r>
          </w:p>
        </w:tc>
        <w:tc>
          <w:tcPr>
            <w:shd w:val="clear" w:color="auto" w:fill="2B547E"/>
            <w:vAlign w:val="center"/>
            <w:tcW w:type="dxa" w:w="1392"/>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807"/>
          </w:tcPr>
          <w:p>
            <w:pPr>
              <w:keepNext/>
              <w:spacing w:before="20" w:after="20"/>
              <w:jc w:val="center"/>
            </w:pPr>
            <w:r/>
            <w:r>
              <w:rPr>
                <w:rFonts w:ascii="Calibri" w:hAnsi="Calibri"/>
                <w:b/>
                <w:i w:val="0"/>
                <w:color w:val="FFFFFF"/>
                <w:sz w:val="18"/>
              </w:rPr>
              <w:t>Затворен и означен</w:t>
            </w:r>
            <w:r>
              <w:rPr>
                <w:rFonts w:ascii="Calibri" w:hAnsi="Calibri"/>
                <w:b w:val="0"/>
                <w:i w:val="0"/>
                <w:color w:val="FFFFFF"/>
                <w:sz w:val="14"/>
              </w:rPr>
              <w:t xml:space="preserve"> | </w:t>
            </w:r>
            <w:r>
              <w:rPr>
                <w:rFonts w:ascii="Calibri" w:hAnsi="Calibri"/>
                <w:b w:val="0"/>
                <w:i w:val="0"/>
                <w:color w:val="FFFFFF"/>
                <w:sz w:val="14"/>
              </w:rPr>
              <w:t>Sealed and labelled</w:t>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1</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2</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3</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4</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5</w:t>
            </w:r>
          </w:p>
        </w:tc>
        <w:tc>
          <w:tcPr>
            <w:vAlign w:val="center"/>
            <w:tcW w:type="dxa" w:w="1444"/>
          </w:tcPr>
          <w:p>
            <w:pPr>
              <w:keepNext/>
              <w:spacing w:before="20" w:after="20"/>
              <w:jc w:val="center"/>
            </w:pPr>
            <w:r/>
          </w:p>
        </w:tc>
        <w:tc>
          <w:tcPr>
            <w:vAlign w:val="center"/>
            <w:tcW w:type="dxa" w:w="2252"/>
          </w:tcPr>
          <w:p>
            <w:pPr>
              <w:keepNext/>
              <w:spacing w:before="20" w:after="20"/>
              <w:jc w:val="center"/>
            </w:pPr>
            <w:r/>
          </w:p>
        </w:tc>
        <w:tc>
          <w:tcPr>
            <w:vAlign w:val="center"/>
            <w:tcW w:type="dxa" w:w="2207"/>
          </w:tcPr>
          <w:p>
            <w:pPr>
              <w:keepNext/>
              <w:spacing w:before="20" w:after="20"/>
              <w:jc w:val="center"/>
            </w:pPr>
            <w:r/>
          </w:p>
        </w:tc>
        <w:tc>
          <w:tcPr>
            <w:vAlign w:val="center"/>
            <w:tcW w:type="dxa" w:w="1392"/>
          </w:tcPr>
          <w:p>
            <w:pPr>
              <w:keepNext/>
              <w:spacing w:before="20" w:after="20"/>
              <w:jc w:val="center"/>
            </w:pPr>
            <w:r/>
          </w:p>
        </w:tc>
        <w:tc>
          <w:tcPr>
            <w:vAlign w:val="center"/>
            <w:tcW w:type="dxa" w:w="1807"/>
          </w:tcPr>
          <w:p>
            <w:pPr>
              <w:keepNext/>
              <w:spacing w:before="20" w:after="20"/>
              <w:jc w:val="center"/>
            </w:pPr>
            <w:r/>
          </w:p>
        </w:tc>
      </w:tr>
      <w:tr>
        <w:trPr>
          <w:cantSplit/>
        </w:trPr>
        <w:tc>
          <w:tcPr>
            <w:shd w:val="clear" w:color="auto" w:fill="F2F2F2"/>
            <w:vAlign w:val="center"/>
            <w:tcW w:type="dxa" w:w="1360"/>
          </w:tcPr>
          <w:p>
            <w:pPr>
              <w:keepNext/>
              <w:spacing w:before="20" w:after="20"/>
              <w:jc w:val="center"/>
            </w:pPr>
            <w:r/>
            <w:r>
              <w:rPr>
                <w:rFonts w:ascii="Calibri" w:hAnsi="Calibri"/>
                <w:b w:val="0"/>
                <w:i w:val="0"/>
                <w:color w:val="000000"/>
                <w:sz w:val="18"/>
              </w:rPr>
              <w:t>6</w:t>
            </w:r>
          </w:p>
        </w:tc>
        <w:tc>
          <w:tcPr>
            <w:shd w:val="clear" w:color="auto" w:fill="F7FAFC"/>
            <w:vAlign w:val="center"/>
            <w:tcW w:type="dxa" w:w="1444"/>
          </w:tcPr>
          <w:p>
            <w:pPr>
              <w:keepNext/>
              <w:spacing w:before="20" w:after="20"/>
              <w:jc w:val="center"/>
            </w:pPr>
            <w:r/>
          </w:p>
        </w:tc>
        <w:tc>
          <w:tcPr>
            <w:shd w:val="clear" w:color="auto" w:fill="F7FAFC"/>
            <w:vAlign w:val="center"/>
            <w:tcW w:type="dxa" w:w="2252"/>
          </w:tcPr>
          <w:p>
            <w:pPr>
              <w:keepNext/>
              <w:spacing w:before="20" w:after="20"/>
              <w:jc w:val="center"/>
            </w:pPr>
            <w:r/>
          </w:p>
        </w:tc>
        <w:tc>
          <w:tcPr>
            <w:shd w:val="clear" w:color="auto" w:fill="F7FAFC"/>
            <w:vAlign w:val="center"/>
            <w:tcW w:type="dxa" w:w="2207"/>
          </w:tcPr>
          <w:p>
            <w:pPr>
              <w:keepNext/>
              <w:spacing w:before="20" w:after="20"/>
              <w:jc w:val="center"/>
            </w:pPr>
            <w:r/>
          </w:p>
        </w:tc>
        <w:tc>
          <w:tcPr>
            <w:shd w:val="clear" w:color="auto" w:fill="F7FAFC"/>
            <w:vAlign w:val="center"/>
            <w:tcW w:type="dxa" w:w="1392"/>
          </w:tcPr>
          <w:p>
            <w:pPr>
              <w:keepNext/>
              <w:spacing w:before="20" w:after="20"/>
              <w:jc w:val="center"/>
            </w:pPr>
            <w:r/>
          </w:p>
        </w:tc>
        <w:tc>
          <w:tcPr>
            <w:shd w:val="clear" w:color="auto" w:fill="F7FAFC"/>
            <w:vAlign w:val="center"/>
            <w:tcW w:type="dxa" w:w="1807"/>
          </w:tcPr>
          <w:p>
            <w:pPr>
              <w:keepNext/>
              <w:spacing w:before="20" w:after="20"/>
              <w:jc w:val="center"/>
            </w:pPr>
            <w:r/>
          </w:p>
        </w:tc>
      </w:tr>
      <w:tr>
        <w:trPr>
          <w:cantSplit/>
        </w:trPr>
        <w:tc>
          <w:tcPr>
            <w:shd w:val="clear" w:color="auto" w:fill="F2F2F2"/>
            <w:vAlign w:val="center"/>
            <w:tcW w:type="dxa" w:w="1360"/>
          </w:tcPr>
          <w:p>
            <w:pPr>
              <w:spacing w:before="20" w:after="20"/>
              <w:jc w:val="center"/>
            </w:pPr>
            <w:r/>
            <w:r>
              <w:rPr>
                <w:rFonts w:ascii="Calibri" w:hAnsi="Calibri"/>
                <w:b w:val="0"/>
                <w:i w:val="0"/>
                <w:color w:val="000000"/>
                <w:sz w:val="18"/>
              </w:rPr>
              <w:t>Вкупно контејнери / нето маса</w:t>
            </w:r>
            <w:r>
              <w:rPr>
                <w:rFonts w:ascii="Calibri" w:hAnsi="Calibri"/>
                <w:b w:val="0"/>
                <w:i w:val="0"/>
                <w:color w:val="000000"/>
                <w:sz w:val="14"/>
              </w:rPr>
              <w:t xml:space="preserve"> | </w:t>
            </w:r>
            <w:r>
              <w:rPr>
                <w:rFonts w:ascii="Calibri" w:hAnsi="Calibri"/>
                <w:b w:val="0"/>
                <w:i/>
                <w:color w:val="000000"/>
                <w:sz w:val="14"/>
              </w:rPr>
              <w:t>Total containers / net mass</w:t>
            </w:r>
          </w:p>
        </w:tc>
        <w:tc>
          <w:tcPr>
            <w:vAlign w:val="center"/>
            <w:tcW w:type="dxa" w:w="1444"/>
          </w:tcPr>
          <w:p>
            <w:pPr>
              <w:spacing w:before="20" w:after="20"/>
              <w:jc w:val="center"/>
            </w:pPr>
            <w:r/>
          </w:p>
        </w:tc>
        <w:tc>
          <w:tcPr>
            <w:vAlign w:val="center"/>
            <w:tcW w:type="dxa" w:w="2252"/>
          </w:tcPr>
          <w:p>
            <w:pPr>
              <w:spacing w:before="20" w:after="20"/>
              <w:jc w:val="center"/>
            </w:pPr>
            <w:r/>
          </w:p>
        </w:tc>
        <w:tc>
          <w:tcPr>
            <w:vAlign w:val="center"/>
            <w:tcW w:type="dxa" w:w="2207"/>
          </w:tcPr>
          <w:p>
            <w:pPr>
              <w:spacing w:before="20" w:after="20"/>
              <w:jc w:val="center"/>
            </w:pPr>
            <w:r/>
          </w:p>
        </w:tc>
        <w:tc>
          <w:tcPr>
            <w:vAlign w:val="center"/>
            <w:tcW w:type="dxa" w:w="1392"/>
          </w:tcPr>
          <w:p>
            <w:pPr>
              <w:spacing w:before="20" w:after="20"/>
              <w:jc w:val="center"/>
            </w:pPr>
            <w:r/>
          </w:p>
        </w:tc>
        <w:tc>
          <w:tcPr>
            <w:vAlign w:val="center"/>
            <w:tcW w:type="dxa" w:w="1807"/>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Бруто маса на затворениот картон (g)</w:t>
            </w:r>
            <w:r>
              <w:rPr>
                <w:rFonts w:ascii="Calibri" w:hAnsi="Calibri"/>
                <w:b w:val="0"/>
                <w:i w:val="0"/>
                <w:color w:val="000000"/>
                <w:sz w:val="16"/>
              </w:rPr>
              <w:t xml:space="preserve"> | </w:t>
            </w:r>
            <w:r>
              <w:rPr>
                <w:rFonts w:ascii="Calibri" w:hAnsi="Calibri"/>
                <w:b w:val="0"/>
                <w:i w:val="0"/>
                <w:color w:val="000000"/>
                <w:sz w:val="16"/>
              </w:rPr>
              <w:t>Gross mass of the closed carton (g)</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Брендирана лента; спојот парафиран и датиран од двете лица</w:t>
            </w:r>
            <w:r>
              <w:rPr>
                <w:rFonts w:ascii="Calibri" w:hAnsi="Calibri"/>
                <w:b w:val="0"/>
                <w:i w:val="0"/>
                <w:color w:val="000000"/>
                <w:sz w:val="16"/>
              </w:rPr>
              <w:t xml:space="preserve"> | </w:t>
            </w:r>
            <w:r>
              <w:rPr>
                <w:rFonts w:ascii="Calibri" w:hAnsi="Calibri"/>
                <w:b w:val="0"/>
                <w:i w:val="0"/>
                <w:color w:val="000000"/>
                <w:sz w:val="16"/>
              </w:rPr>
              <w:t>Branded tape; joint initialled and dated by both persons</w:t>
            </w:r>
          </w:p>
        </w:tc>
        <w:tc>
          <w:tcPr>
            <w:vAlign w:val="center"/>
            <w:tcW w:type="pct" w:w="929"/>
          </w:tcPr>
          <w:p>
            <w:pPr>
              <w:keepNext/>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Етикетата „КОНТРА МОСТРИ“ поставена на картонот</w:t>
            </w:r>
            <w:r>
              <w:rPr>
                <w:rFonts w:ascii="Calibri" w:hAnsi="Calibri"/>
                <w:b w:val="0"/>
                <w:i w:val="0"/>
                <w:color w:val="000000"/>
                <w:sz w:val="16"/>
              </w:rPr>
              <w:t xml:space="preserve"> | </w:t>
            </w:r>
            <w:r>
              <w:rPr>
                <w:rFonts w:ascii="Calibri" w:hAnsi="Calibri"/>
                <w:b w:val="0"/>
                <w:i w:val="0"/>
                <w:color w:val="000000"/>
                <w:sz w:val="16"/>
              </w:rPr>
              <w:t>"COUNTER SAMPLES" label applied to the carton</w:t>
            </w:r>
          </w:p>
        </w:tc>
        <w:tc>
          <w:tcPr>
            <w:vAlign w:val="center"/>
            <w:tcW w:type="pct" w:w="3429"/>
          </w:tcPr>
          <w:p>
            <w:pPr>
              <w:spacing w:before="20" w:after="20"/>
              <w:jc w:val="center"/>
            </w:pPr>
            <w:r/>
            <w:r>
              <w:rPr>
                <w:rFonts w:ascii="Calibri" w:hAnsi="Calibri"/>
                <w:b w:val="0"/>
                <w:i w:val="0"/>
                <w:color w:val="000000"/>
                <w:sz w:val="20"/>
              </w:rPr>
              <w:t>☐</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Подготвил (КК)</w:t>
            </w:r>
            <w:r>
              <w:rPr>
                <w:rFonts w:ascii="Calibri" w:hAnsi="Calibri"/>
                <w:b w:val="0"/>
                <w:i w:val="0"/>
                <w:color w:val="000000"/>
                <w:sz w:val="14"/>
              </w:rPr>
              <w:t xml:space="preserve"> | </w:t>
            </w:r>
            <w:r>
              <w:rPr>
                <w:rFonts w:ascii="Calibri" w:hAnsi="Calibri"/>
                <w:b w:val="0"/>
                <w:i/>
                <w:color w:val="000000"/>
                <w:sz w:val="14"/>
              </w:rPr>
              <w:t>Prepared (QC)</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Независно проверил</w:t>
            </w:r>
            <w:r>
              <w:rPr>
                <w:rFonts w:ascii="Calibri" w:hAnsi="Calibri"/>
                <w:b w:val="0"/>
                <w:i w:val="0"/>
                <w:color w:val="000000"/>
                <w:sz w:val="14"/>
              </w:rPr>
              <w:t xml:space="preserve"> | </w:t>
            </w:r>
            <w:r>
              <w:rPr>
                <w:rFonts w:ascii="Calibri" w:hAnsi="Calibri"/>
                <w:b w:val="0"/>
                <w:i/>
                <w:color w:val="000000"/>
                <w:sz w:val="14"/>
              </w:rPr>
              <w:t>Independently verified</w:t>
            </w:r>
          </w:p>
        </w:tc>
        <w:tc>
          <w:tcPr>
            <w:shd w:val="clear" w:color="auto" w:fill="F7FAFC"/>
            <w:vAlign w:val="center"/>
            <w:tcW w:type="dxa" w:w="2948"/>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Спакувал во картон и ставил на палета (Логистика)</w:t>
            </w:r>
            <w:r>
              <w:rPr>
                <w:rFonts w:ascii="Calibri" w:hAnsi="Calibri"/>
                <w:b w:val="0"/>
                <w:i w:val="0"/>
                <w:color w:val="000000"/>
                <w:sz w:val="14"/>
              </w:rPr>
              <w:t xml:space="preserve"> | </w:t>
            </w:r>
            <w:r>
              <w:rPr>
                <w:rFonts w:ascii="Calibri" w:hAnsi="Calibri"/>
                <w:b w:val="0"/>
                <w:i/>
                <w:color w:val="000000"/>
                <w:sz w:val="14"/>
              </w:rPr>
              <w:t>Packed into the carton and placed on the pallet (Logistics)</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Етикети и листи на пакување за палети и картони</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Pallet and Carton Labels and Packing Lists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WHSOP003A03</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