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</w:rPr>
        <w:t>ПЛАН И ИЗВРШЕН ПРОТОКОЛ ЗА ЗЕМАЊЕ ПРИМЕРОЦИ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</w:rPr>
        <w:t>Sampling Plan &amp; Execution Protocol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</w:rPr>
        <w:t>План за земање примероци и интерно определување на губиток при сушење пред испорака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</w:rPr>
        <w:t>Sampling plan and in-house loss-on-drying determination before shipment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</w:rPr>
        <w:t>Производни серии во сеф-магацин · 46 серии · 4371,73 kg</w:t>
      </w:r>
      <w:r>
        <w:rPr>
          <w:rFonts w:ascii="Calibri" w:hAnsi="Calibri"/>
          <w:b w:val="0"/>
          <w:i w:val="0"/>
          <w:color w:val="595959"/>
          <w:sz w:val="2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</w:rPr>
        <w:t>Production batches in secure storage · 46 batches · 4371.73 kg</w:t>
      </w:r>
    </w:p>
    <w:tbl>
      <w:tblPr>
        <w:tblLook w:firstColumn="1" w:firstRow="1" w:lastColumn="0" w:lastRow="0" w:noHBand="0" w:noVBand="1" w:val="04A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  <w:tblLayout w:type="fixed"/>
        <w:tblW w:type="dxa" w:w="10466"/>
        <w:tblInd w:type="dxa" w:w="0"/>
        <w:jc w:val="center"/>
      </w:tblPr>
      <w:tblGrid>
        <w:gridCol w:w="10466"/>
      </w:tblGrid>
      <w:tr>
        <w:trPr>
          <w:tblHeader w:val="true"/>
        </w:trPr>
        <w:tc>
          <w:tcPr>
            <w:shd w:val="clear" w:color="auto" w:fill="FCE4D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C00000"/>
                <w:sz w:val="22"/>
              </w:rPr>
              <w:t>ЗА ПРЕГЛЕД И ОДОБРУВАЊЕ — НЕ ЗА УПОТРЕБА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>IN REVIEW / FOR APPROVAL — NOT FOR USE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Верзија | Version: IN REVIEW     ·     Датум на важност | Effective date: —</w:t>
            </w:r>
          </w:p>
        </w:tc>
      </w:tr>
    </w:tbl>
    <w:p/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Документ бр.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Document No.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PP-QC-SP-002/26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Локација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Location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Сеф-магацин · КК лабораторија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Secure warehouse · QC laboratory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Производ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Product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Сув цвет од канабис, готов производ · кеса 400 g (10 кеси/картон)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Dry cannabis flower, finished product · 400 g bag (10 bags/carton)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Серии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Batches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46 — Транша 1: 20 · Транша 2: 26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46 — Tranche 1: 20 · Tranche 2: 26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Намена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Purpose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Губиток при сушење, Ph. Eur. 2.2.32 (3028), метод a02.2 · критериум ≤ 12,0 % w/w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Loss on drying, Ph. Eur. 2.2.32 (3028), method a02.2 · criterion ≤ 12.0 % w/w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Основа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Basis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QCSOP 011 v03 (SP-12) · една кеса и една тест порција по серија (Раководител на КК, 06.10.2026)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one bag and one test portion per batch (Head of QC, 06.10.2026)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Земање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Sampling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 ден · 46 кеси · 1 примерок по 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1 day · 46 bags · 1 sample per batch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Резултати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Results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Ден 2: 46 порции во едно сушење (24 h + второ мерење до константна маса)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Day 2: 46 portions in one oven run (24 h + second weighing to constant mass)</w:t>
            </w:r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Prepared (Раководител КК | QC Head)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Проверил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Checked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J. Romevska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Approved (Раководител на КК оддел | QC Department Manager)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</w:rPr>
        <w:t>Контролиран документ | Controlled document</w:t>
      </w:r>
    </w:p>
    <w:p>
      <w:r>
        <w:br w:type="page"/>
      </w:r>
    </w:p>
    <w:p>
      <w:pPr>
        <w:spacing w:before="120" w:after="160"/>
      </w:pPr>
      <w:r>
        <w:rPr>
          <w:rFonts w:ascii="Calibri" w:hAnsi="Calibri"/>
          <w:b/>
          <w:i w:val="0"/>
          <w:color w:val="2B547E"/>
          <w:sz w:val="32"/>
        </w:rPr>
        <w:t>СОДРЖИНА</w:t>
      </w:r>
      <w:r>
        <w:rPr>
          <w:rFonts w:ascii="Calibri" w:hAnsi="Calibri"/>
          <w:b w:val="0"/>
          <w:i w:val="0"/>
          <w:color w:val="595959"/>
          <w:sz w:val="24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Table of Contents</w:t>
      </w:r>
    </w:p>
    <w:p>
      <w:pPr>
        <w:spacing w:before="20" w:after="20"/>
      </w:pPr>
      <w:r>
        <w:rPr>
          <w:rFonts w:ascii="Calibri" w:hAnsi="Calibri"/>
          <w:b w:val="0"/>
          <w:i w:val="0"/>
          <w:color w:val="000000"/>
          <w:sz w:val="22"/>
        </w:rPr>
        <w:t>1  ЦЕЛ И ОПФАТ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Purpose &amp; Scope</w:t>
      </w:r>
    </w:p>
    <w:p>
      <w:pPr>
        <w:spacing w:before="20" w:after="20"/>
      </w:pPr>
      <w:r>
        <w:rPr>
          <w:rFonts w:ascii="Calibri" w:hAnsi="Calibri"/>
          <w:b w:val="0"/>
          <w:i w:val="0"/>
          <w:color w:val="000000"/>
          <w:sz w:val="22"/>
        </w:rPr>
        <w:t>2  ПРИНЦИП И ОСНОВА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Principle &amp; Basis</w:t>
      </w:r>
    </w:p>
    <w:p>
      <w:pPr>
        <w:spacing w:before="20" w:after="20"/>
      </w:pPr>
      <w:r>
        <w:rPr>
          <w:rFonts w:ascii="Calibri" w:hAnsi="Calibri"/>
          <w:b w:val="0"/>
          <w:i w:val="0"/>
          <w:color w:val="000000"/>
          <w:sz w:val="22"/>
        </w:rPr>
        <w:t>3  ФОРМУЛИ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Formulas</w:t>
      </w:r>
    </w:p>
    <w:p>
      <w:pPr>
        <w:spacing w:before="20" w:after="20"/>
      </w:pPr>
      <w:r>
        <w:rPr>
          <w:rFonts w:ascii="Calibri" w:hAnsi="Calibri"/>
          <w:b w:val="0"/>
          <w:i w:val="0"/>
          <w:color w:val="000000"/>
          <w:sz w:val="22"/>
        </w:rPr>
        <w:t>4  ПЛАН ПО СЕРИЈА (4a, 4b, 4.1)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Per-Batch Plan (4a, 4b, 4.1)</w:t>
      </w:r>
    </w:p>
    <w:p>
      <w:pPr>
        <w:spacing w:before="20" w:after="20"/>
      </w:pPr>
      <w:r>
        <w:rPr>
          <w:rFonts w:ascii="Calibri" w:hAnsi="Calibri"/>
          <w:b w:val="0"/>
          <w:i w:val="0"/>
          <w:color w:val="000000"/>
          <w:sz w:val="22"/>
        </w:rPr>
        <w:t>5  УСЛОВИ, ИЗБОР НА КЕСИ И СЛЕДЛИВОСТ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Conditions, Bag Selection &amp; Traceability</w:t>
      </w:r>
    </w:p>
    <w:p>
      <w:pPr>
        <w:spacing w:before="20" w:after="20"/>
      </w:pPr>
      <w:r>
        <w:rPr>
          <w:rFonts w:ascii="Calibri" w:hAnsi="Calibri"/>
          <w:b w:val="0"/>
          <w:i w:val="0"/>
          <w:color w:val="000000"/>
          <w:sz w:val="22"/>
        </w:rPr>
        <w:t>6  ПРИМЕРОК И ТЕСТ ПОРЦИЈА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Sample and Test Portion</w:t>
      </w:r>
    </w:p>
    <w:p>
      <w:pPr>
        <w:spacing w:before="20" w:after="20"/>
      </w:pPr>
      <w:r>
        <w:rPr>
          <w:rFonts w:ascii="Calibri" w:hAnsi="Calibri"/>
          <w:b w:val="0"/>
          <w:i w:val="0"/>
          <w:color w:val="000000"/>
          <w:sz w:val="22"/>
        </w:rPr>
        <w:t>7  ОПРЕДЕЛУВАЊЕ НА ГУБИТОК ПРИ СУШЕЊЕ (a02.2)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Loss on Drying Determination (a02.2)</w:t>
      </w:r>
    </w:p>
    <w:p>
      <w:pPr>
        <w:spacing w:before="20" w:after="20"/>
      </w:pPr>
      <w:r>
        <w:rPr>
          <w:rFonts w:ascii="Calibri" w:hAnsi="Calibri"/>
          <w:b w:val="0"/>
          <w:i w:val="0"/>
          <w:color w:val="000000"/>
          <w:sz w:val="22"/>
        </w:rPr>
        <w:t>8  РАСПОРЕД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Schedule</w:t>
      </w:r>
    </w:p>
    <w:p>
      <w:pPr>
        <w:spacing w:before="20" w:after="20"/>
      </w:pPr>
      <w:r>
        <w:rPr>
          <w:rFonts w:ascii="Calibri" w:hAnsi="Calibri"/>
          <w:b w:val="0"/>
          <w:i w:val="0"/>
          <w:color w:val="000000"/>
          <w:sz w:val="22"/>
        </w:rPr>
        <w:t>9  ЗАПИСИ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Records</w:t>
      </w:r>
    </w:p>
    <w:p>
      <w:pPr>
        <w:spacing w:before="20" w:after="20"/>
      </w:pPr>
      <w:r>
        <w:rPr>
          <w:rFonts w:ascii="Calibri" w:hAnsi="Calibri"/>
          <w:b w:val="0"/>
          <w:i w:val="0"/>
          <w:color w:val="000000"/>
          <w:sz w:val="22"/>
        </w:rPr>
        <w:t>10  РЕФЕРЕНТНИ ДОКУМЕНТИ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References</w:t>
      </w:r>
    </w:p>
    <w:p>
      <w:pPr>
        <w:spacing w:before="20" w:after="20"/>
      </w:pPr>
      <w:r>
        <w:rPr>
          <w:rFonts w:ascii="Calibri" w:hAnsi="Calibri"/>
          <w:b w:val="0"/>
          <w:i w:val="0"/>
          <w:color w:val="000000"/>
          <w:sz w:val="22"/>
        </w:rPr>
        <w:t>11  ОТВОРЕНИ ТОЧКИ ЗА РАКОВОДИТЕЛОТ НА КК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Open Items for the Head of QC</w:t>
      </w:r>
    </w:p>
    <w:p>
      <w:r>
        <w:br w:type="page"/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1.  ЦЕЛ И ОПФАТ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Purpose &amp; Scope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Овој документ го пропишува земањето репрезентативен примерок од секоја од 46-те производни серии од Транша 1 (20 серии) и Транша 2 (26 серии), складирани во сеф-магацинот како готов производ во троен фолиски кеси од 400 g (10 кеси по нумериран картон), и интерното определување на губиток при сушење (Ph. Eur. 2.2.32; монографија 3028 Cannabis flos; метод a02.2) пред испорака, за да се потврди дека нивото на влага на производот одговара на спецификацијата QCSP 001 (≤ 12,0 % w/w).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This document prescribes the representative sampling of each of the 46 production batches of Tranche 1 (20 batches) and Tranche 2 (26 batches), stored in the secure warehouse as finished product in 400 g triple-foil bags (10 bags per numbered carton), and the in-house determination of loss on drying (Ph. Eur. 2.2.32; monograph 3028 Cannabis flos; method a02.2) before shipment, to confirm that the product's moisture level meets specification QCSP 001 (≤ 12.0 % w/w).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Точка на земање: SP-12 — готов производ во магацин (QCSOP 011 v03). Крајната точка е физичко-хемиска, па не се бара асептична техника. Сите 46 серии се земаат во еден ден, по една кеса од серија; по една тест порција од секоја серија оди во едно сушење, а резултатите се читаат следниот ден. Транша 3 (31 серии) следи со PP-QC-SP-003/26.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Sampling point: SP-12 — finished product in the warehouse (QCSOP 011 v03). The endpoint is physico-chemical, so no aseptic technique is required. All 46 batches are sampled on one day, one bag per batch; one test portion per batch goes into one oven run, and the results are read the next day. Tranche 3 (31 batches) follows as PP-QC-SP-003/26.</w:t>
      </w:r>
    </w:p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Измена од 06.10.2026 (Раководител на КК): една кеса и една тест порција по серија, сите серии во еден ден и едно сушење, како што е извршено. Ги заменува r-планот (n = 1,5·√N кеси), правилото k = 1/2/3 и поделбата во два дена од нацртот од 05.10.2026.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Amendment of 06.10.2026 (Head of QC): one bag and one test portion per batch, all batches on one day and in one oven run, as executed. It replaces the r-plan (n = 1.5·√N bags), the k = 1/2/3 rule and the two-day split of the draft of 05.10.2026.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2.  ПРИНЦИП И ОСНОВА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Principle &amp; Basis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Единица за земање е фолиската кеса од 400 g (примарен затворен сад); картонот со 10 кеси е секундарно пакување и не е единица за земање.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sampling unit is the 400 g foil bag (primary sealed container); the 10-bag carton is secondary packaging and not the sampling unit.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Од секоја серија се отвора ЕДНА кеса (Раководител на КК, 06.10.2026), избрана при земањето; нејзиниот број K{картон}B{кеса} се запишува на обрасците.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ONE bag is opened per batch (Head of QC, 06.10.2026), chosen at sampling; its number K{carton}B{bag} is written on the forms.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Од кесата се зема примерокот на серијата во еден затворен означен сад; кесата се затвора веднаш.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batch sample is taken from that bag into one closed, labelled container; the bag is closed at once.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Се определува ЕДНА тест порција по серија (Раководител на КК, 06.10.2026); нејзиниот резултат е резултатот на серијата; критериум ≤ 12,0 % w/w.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ONE test portion is determined per batch (Head of QC, 06.10.2026); its result is the batch result; criterion ≤ 12.0 % w/w.</w:t>
      </w:r>
    </w:p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QCSOP 011 v03 (§5) дефинира дупликат за губиток при сушење при SP-06 (пред пакување). За SP-12 важи одлуката на Раководителот на КК од 06.10.2026 (поглавје 11).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QCSOP 011 v03 (§5) defines a duplicate for loss on drying at SP-06 (pre-packaging). For SP-12 the Head of QC's decision of 06.10.2026 applies (section 11).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3.  ФОРМУЛИ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Formulas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488"/>
        <w:gridCol w:w="3488"/>
        <w:gridCol w:w="3488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Величина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Quantity</w:t>
            </w:r>
          </w:p>
        </w:tc>
        <w:tc>
          <w:tcPr>
            <w:shd w:val="clear" w:color="auto" w:fill="2B547E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Формула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Formula</w:t>
            </w:r>
          </w:p>
        </w:tc>
        <w:tc>
          <w:tcPr>
            <w:shd w:val="clear" w:color="auto" w:fill="2B547E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Note</w:t>
            </w:r>
          </w:p>
        </w:tc>
      </w:tr>
      <w:tr>
        <w:trPr>
          <w:cantSplit/>
        </w:trPr>
        <w:tc>
          <w:tcPr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Број на кеси во серијата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Bags in the batch</w:t>
            </w:r>
          </w:p>
        </w:tc>
        <w:tc>
          <w:tcPr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 = kg ÷ 0,400, заокружено нагоре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 = kg ÷ 0.400, rounded up</w:t>
            </w:r>
          </w:p>
        </w:tc>
        <w:tc>
          <w:tcPr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информативно; kg од мастер v57 (Reference, „DELIVERY T1–T3“)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informative; kg from master v57 (Reference, “DELIVERY T1–T3”)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Кеси за отворање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Bags to open</w:t>
            </w:r>
          </w:p>
        </w:tc>
        <w:tc>
          <w:tcPr>
            <w:shd w:val="clear" w:color="auto" w:fill="F7FAFC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 = 1</w:t>
            </w:r>
          </w:p>
        </w:tc>
        <w:tc>
          <w:tcPr>
            <w:shd w:val="clear" w:color="auto" w:fill="F7FAFC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една кеса по серија, избрана при земањето, ознака K{картон}B{кеса}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one bag per batch, chosen at sampling, key K{carton}B{bag}</w:t>
            </w:r>
          </w:p>
        </w:tc>
      </w:tr>
      <w:tr>
        <w:trPr>
          <w:cantSplit/>
        </w:trPr>
        <w:tc>
          <w:tcPr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Определувања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Determinations</w:t>
            </w:r>
          </w:p>
        </w:tc>
        <w:tc>
          <w:tcPr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</w:t>
            </w:r>
          </w:p>
        </w:tc>
        <w:tc>
          <w:tcPr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една тест порција по 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one test portion per batch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Тест порција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Test portion</w:t>
            </w:r>
          </w:p>
        </w:tc>
        <w:tc>
          <w:tcPr>
            <w:shd w:val="clear" w:color="auto" w:fill="F7FAFC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 g во претходно исушен тариран сад (m_B)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1.000 g in a previously dried tared bottle (m_B)</w:t>
            </w:r>
          </w:p>
        </w:tc>
        <w:tc>
          <w:tcPr>
            <w:shd w:val="clear" w:color="auto" w:fill="F7FAFC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a02.2</w:t>
            </w:r>
          </w:p>
        </w:tc>
      </w:tr>
      <w:tr>
        <w:trPr>
          <w:cantSplit/>
        </w:trPr>
        <w:tc>
          <w:tcPr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Губиток при сушење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Loss on drying</w:t>
            </w:r>
          </w:p>
        </w:tc>
        <w:tc>
          <w:tcPr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ГпС % = (m₀ − m₁) ÷ m₀ × 100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LoD % = (m₀ − m₁) ÷ m₀ × 100</w:t>
            </w:r>
          </w:p>
        </w:tc>
        <w:tc>
          <w:tcPr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m₀ = G1 − m_B пред сушење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before drying; m₁ = G2 − m_B по сушење до константна маса | after drying to constant mass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Резултат на 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Batch result</w:t>
            </w:r>
          </w:p>
        </w:tc>
        <w:tc>
          <w:tcPr>
            <w:shd w:val="clear" w:color="auto" w:fill="F7FAFC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резултатот од едната порција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the result of the one portion</w:t>
            </w:r>
          </w:p>
        </w:tc>
        <w:tc>
          <w:tcPr>
            <w:shd w:val="clear" w:color="auto" w:fill="F7FAFC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критериум ≤ 12,0 % w/w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criterion ≤ 12.0 % w/w</w:t>
            </w:r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4.  ПЛАН ПО СЕРИЈА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Per-Batch Plan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4a  Идентитет и количина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Identity and quantity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510"/>
        <w:gridCol w:w="1496"/>
        <w:gridCol w:w="913"/>
        <w:gridCol w:w="2080"/>
        <w:gridCol w:w="718"/>
        <w:gridCol w:w="1107"/>
        <w:gridCol w:w="913"/>
        <w:gridCol w:w="1010"/>
        <w:gridCol w:w="120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</w:t>
            </w:r>
          </w:p>
        </w:tc>
        <w:tc>
          <w:tcPr>
            <w:shd w:val="clear" w:color="auto" w:fill="2B547E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P лот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 lot</w:t>
            </w:r>
          </w:p>
        </w:tc>
        <w:tc>
          <w:tcPr>
            <w:shd w:val="clear" w:color="auto" w:fill="2B547E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Strain</w:t>
            </w:r>
          </w:p>
        </w:tc>
        <w:tc>
          <w:tcPr>
            <w:shd w:val="clear" w:color="auto" w:fill="2B547E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Класа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Grade</w:t>
            </w:r>
          </w:p>
        </w:tc>
        <w:tc>
          <w:tcPr>
            <w:shd w:val="clear" w:color="auto" w:fill="2B547E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Магацин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Warehouse</w:t>
            </w:r>
          </w:p>
        </w:tc>
        <w:tc>
          <w:tcPr>
            <w:shd w:val="clear" w:color="auto" w:fill="2B547E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kg (мастер v57)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kg (master v57)</w:t>
            </w:r>
          </w:p>
        </w:tc>
        <w:tc>
          <w:tcPr>
            <w:shd w:val="clear" w:color="auto" w:fill="2B547E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kg (залиха 08/2026)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kg (stock 08/2026)</w:t>
            </w:r>
          </w:p>
        </w:tc>
        <w:tc>
          <w:tcPr>
            <w:shd w:val="clear" w:color="auto" w:fill="2B547E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Пакување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Packaging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BG1024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—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Blue Gelato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E66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43,87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37,20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07.03.2025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BSS1024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—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Blue Sunset Sherbet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E66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50,20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46,40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04.03.2025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CJ052501/01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P050162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Cap Junky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64,53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63,60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30.09.2025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CJ062501/2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P050212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Cap Junky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146,52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144,51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18.11.2025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CJ082501/2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P060032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Cap Junky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IV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14,75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13,91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29.01.2026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FB012602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P060352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Fat Bastard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Sec.Pack.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75,92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75,71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23.05.2026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GG012603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P060402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Gorilla Glue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Sec.Pack.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40,00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37,80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24.05.2026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P050092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Gorilla Glue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E66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0,87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223,73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31.07.2025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9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GP052501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P050152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Grape Pie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151,14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148,80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25.09.2025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GP0824_02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P050022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Grape Pie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208,46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200,00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03.06.2025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GP082501/2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P050322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Grape Pie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IV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22,84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22,00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26.12.2025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—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High Pro Amnesia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E66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40,83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39,80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11.04.2025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13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P050052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High Pro Amnesia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140,50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130,30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27.06.2025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J31102501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P060152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Jokerz 31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23,64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22,76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05.03.2026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JD112501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P060212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Jelly Donuts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41,54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41,07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21.04.2026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—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Orange Punch Mimosa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E66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45,46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43,80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24.04.2025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17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P050062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Orange Punch Mimosa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156,14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148,50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04.07.2025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18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P060242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Orange Punch Mimosa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V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104,26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103,40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28.04.2026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19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PM092501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P060062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Permanent Marker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E46/47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20,23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19,38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30.01.2026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SCR012603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P060382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Scrambler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Sec.Pack.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79,81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78,84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25.05.2026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ACC102501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P060122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Amnesia Core Cut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38,88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37,85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18.02.2026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P050192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Blue Sunset Sherbet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345,71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342,54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10.10.2025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CC012603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P060372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Cash Cow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Sec.Pack.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56,18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55,22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24.05.2026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24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CF102501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P060132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Chem Flyer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48,35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47,44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19.02.2026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P050222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Cap Junky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77,72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76,57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24.11.2025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26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CJ082501/1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P060022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Cap Junky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115,60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113,39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16.01.2026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27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CJ092501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P060072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Cap Junky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28,38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27,13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02.02.2026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28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FB012601/1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P060322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Fat Bastard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Sec.Pack.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8,85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8,51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22.05.2026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29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—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Gorilla Glue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E66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44,84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39,10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11.03.2025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30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GP072501/2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P050302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Grape Pie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13,63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12,80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22.12.2025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GP0824_03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P050072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Grape Pie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237,67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218,75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14.07.2025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GP082501/1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P050312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Grape Pie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200,42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197,83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23.12.2025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33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P060092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Grape Pie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171,03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168,52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03.02.2026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34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GRC102501/2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P060182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Grapes And Cream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20,17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19,32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14.03.2026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HPA052501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P050182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High Pro Amnesia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249,95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247,20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03.10.2025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36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P060362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Jelly Donuts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Sec.Pack.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12,00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11,29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23.05.2026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37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JD012603/02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P060412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Jelly Donuts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Sec.Pack.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46,00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47,12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24.05.2026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38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JD012603/02V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P060422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Jelly Donuts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Sec.Pack.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11,00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10,49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23.05.2026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39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KC102501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P060172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Kush Crasher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21,67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16,00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12.03.2026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P050112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Motor Breath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E46/47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244,06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239,68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25.08.2025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P050042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Orange Punch Mimosa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E46/47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213,59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209,95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20.06.2025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OPM1024_03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P050082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Orange Punch Mimosa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E46/47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267,59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254,54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22.07.2025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43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PM112501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P060232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Permanent Marker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48,09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48,00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27.04.2026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44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PUM102501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P060112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Pure Michigen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49,91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48,95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17.02.2026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SCR112501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P060282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Scrambler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23,44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22,60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18.05.2026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46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WC082501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P060012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Wedding Crusher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82,63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81,58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13.01.2026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46 серии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batches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4148,87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4243,90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GG1024_01 (P050092): мастер v57, Reference E216 чита 0,87 kg наспроти 223,734 kg на табелата за залиха и 560 кеси во PP-QC-SP-001/26; планот користи 223,73 kg (N 560), а ќелијата во мастерот бара поправка. KC102501 (P060172): мастер 21,67 kg наспроти 16,000 kg залиха — планот го користи мастерот, како што е одлучено.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GG1024_01 (P050092): master v57, Reference E216 reads 0.87 kg against 223.734 kg on the stock table and 560 bags in PP-QC-SP-001/26; the plan uses 223.73 kg (N 560) and the master cell needs correction. KC102501 (P060172): master 21.67 kg against 16.000 kg stock — the plan uses the master, as decided.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4b  Земање и определување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Sampling and determination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1538"/>
        <w:gridCol w:w="947"/>
        <w:gridCol w:w="731"/>
        <w:gridCol w:w="510"/>
        <w:gridCol w:w="510"/>
        <w:gridCol w:w="1041"/>
        <w:gridCol w:w="3245"/>
        <w:gridCol w:w="143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P лот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 lot</w:t>
            </w:r>
          </w:p>
        </w:tc>
        <w:tc>
          <w:tcPr>
            <w:shd w:val="clear" w:color="auto" w:fill="2B547E"/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N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n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k</w:t>
            </w:r>
          </w:p>
        </w:tc>
        <w:tc>
          <w:tcPr>
            <w:shd w:val="clear" w:color="auto" w:fill="2B547E"/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Кеса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</w:t>
            </w:r>
          </w:p>
        </w:tc>
        <w:tc>
          <w:tcPr>
            <w:shd w:val="clear" w:color="auto" w:fill="2B547E"/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Последен ГпС на запис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Last LoD on record</w:t>
            </w:r>
          </w:p>
        </w:tc>
        <w:tc>
          <w:tcPr>
            <w:shd w:val="clear" w:color="auto" w:fill="2B547E"/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Ден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Day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BG1024</w:t>
            </w:r>
          </w:p>
        </w:tc>
        <w:tc>
          <w:tcPr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—</w:t>
            </w:r>
          </w:p>
        </w:tc>
        <w:tc>
          <w:tcPr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110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5,73 % · UKIM CNP · 26.02.2025</w:t>
            </w:r>
          </w:p>
        </w:tc>
        <w:tc>
          <w:tcPr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BSS1024</w:t>
            </w:r>
          </w:p>
        </w:tc>
        <w:tc>
          <w:tcPr>
            <w:shd w:val="clear" w:color="auto" w:fill="F7FAFC"/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—</w:t>
            </w:r>
          </w:p>
        </w:tc>
        <w:tc>
          <w:tcPr>
            <w:shd w:val="clear" w:color="auto" w:fill="F7FAFC"/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126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shd w:val="clear" w:color="auto" w:fill="F7FAFC"/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5,99 % · UKIM CNP · 26.02.2025</w:t>
            </w:r>
          </w:p>
        </w:tc>
        <w:tc>
          <w:tcPr>
            <w:shd w:val="clear" w:color="auto" w:fill="F7FAFC"/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CJ052501/01</w:t>
            </w:r>
          </w:p>
        </w:tc>
        <w:tc>
          <w:tcPr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P050162</w:t>
            </w:r>
          </w:p>
        </w:tc>
        <w:tc>
          <w:tcPr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7,93 % · UKIM CNP · 17.09.2025</w:t>
            </w:r>
          </w:p>
        </w:tc>
        <w:tc>
          <w:tcPr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CJ062501/2</w:t>
            </w:r>
          </w:p>
        </w:tc>
        <w:tc>
          <w:tcPr>
            <w:shd w:val="clear" w:color="auto" w:fill="F7FAFC"/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P050212</w:t>
            </w:r>
          </w:p>
        </w:tc>
        <w:tc>
          <w:tcPr>
            <w:shd w:val="clear" w:color="auto" w:fill="F7FAFC"/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367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shd w:val="clear" w:color="auto" w:fill="F7FAFC"/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6,70 % · UKIM CNP · 23.10.2025</w:t>
            </w:r>
          </w:p>
        </w:tc>
        <w:tc>
          <w:tcPr>
            <w:shd w:val="clear" w:color="auto" w:fill="F7FAFC"/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CJ082501/2</w:t>
            </w:r>
          </w:p>
        </w:tc>
        <w:tc>
          <w:tcPr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P060032</w:t>
            </w:r>
          </w:p>
        </w:tc>
        <w:tc>
          <w:tcPr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37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7,37 % · UKIM CNP · 21.01.2026</w:t>
            </w:r>
          </w:p>
        </w:tc>
        <w:tc>
          <w:tcPr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FB012602</w:t>
            </w:r>
          </w:p>
        </w:tc>
        <w:tc>
          <w:tcPr>
            <w:shd w:val="clear" w:color="auto" w:fill="F7FAFC"/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P060352</w:t>
            </w:r>
          </w:p>
        </w:tc>
        <w:tc>
          <w:tcPr>
            <w:shd w:val="clear" w:color="auto" w:fill="F7FAFC"/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190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shd w:val="clear" w:color="auto" w:fill="F7FAFC"/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— % ·  · </w:t>
            </w:r>
          </w:p>
        </w:tc>
        <w:tc>
          <w:tcPr>
            <w:shd w:val="clear" w:color="auto" w:fill="F7FAFC"/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GG012603</w:t>
            </w:r>
          </w:p>
        </w:tc>
        <w:tc>
          <w:tcPr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P060402</w:t>
            </w:r>
          </w:p>
        </w:tc>
        <w:tc>
          <w:tcPr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100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6,48 % · UKIM CNP · 30.06.2026</w:t>
            </w:r>
          </w:p>
        </w:tc>
        <w:tc>
          <w:tcPr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shd w:val="clear" w:color="auto" w:fill="F7FAFC"/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P050092</w:t>
            </w:r>
          </w:p>
        </w:tc>
        <w:tc>
          <w:tcPr>
            <w:shd w:val="clear" w:color="auto" w:fill="F7FAFC"/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560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shd w:val="clear" w:color="auto" w:fill="F7FAFC"/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7,54 % · UKIM CNP · 17.04.2025</w:t>
            </w:r>
          </w:p>
        </w:tc>
        <w:tc>
          <w:tcPr>
            <w:shd w:val="clear" w:color="auto" w:fill="F7FAFC"/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9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GP052501</w:t>
            </w:r>
          </w:p>
        </w:tc>
        <w:tc>
          <w:tcPr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P050152</w:t>
            </w:r>
          </w:p>
        </w:tc>
        <w:tc>
          <w:tcPr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378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7,30 % · UKIM CNP · 19.09.2025</w:t>
            </w:r>
          </w:p>
        </w:tc>
        <w:tc>
          <w:tcPr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GP0824_02</w:t>
            </w:r>
          </w:p>
        </w:tc>
        <w:tc>
          <w:tcPr>
            <w:shd w:val="clear" w:color="auto" w:fill="F7FAFC"/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P050022</w:t>
            </w:r>
          </w:p>
        </w:tc>
        <w:tc>
          <w:tcPr>
            <w:shd w:val="clear" w:color="auto" w:fill="F7FAFC"/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522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shd w:val="clear" w:color="auto" w:fill="F7FAFC"/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7,21 % · UKIM CNP · 22.05.2025</w:t>
            </w:r>
          </w:p>
        </w:tc>
        <w:tc>
          <w:tcPr>
            <w:shd w:val="clear" w:color="auto" w:fill="F7FAFC"/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GP082501/2</w:t>
            </w:r>
          </w:p>
        </w:tc>
        <w:tc>
          <w:tcPr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P050322</w:t>
            </w:r>
          </w:p>
        </w:tc>
        <w:tc>
          <w:tcPr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58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6,88 % · UKIM CNP · 12.12.2025</w:t>
            </w:r>
          </w:p>
        </w:tc>
        <w:tc>
          <w:tcPr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</w:t>
            </w:r>
          </w:p>
        </w:tc>
        <w:tc>
          <w:tcPr>
            <w:shd w:val="clear" w:color="auto" w:fill="F7FAFC"/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—</w:t>
            </w:r>
          </w:p>
        </w:tc>
        <w:tc>
          <w:tcPr>
            <w:shd w:val="clear" w:color="auto" w:fill="F7FAFC"/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103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shd w:val="clear" w:color="auto" w:fill="F7FAFC"/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— % ·  · </w:t>
            </w:r>
          </w:p>
        </w:tc>
        <w:tc>
          <w:tcPr>
            <w:shd w:val="clear" w:color="auto" w:fill="F7FAFC"/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13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P050052</w:t>
            </w:r>
          </w:p>
        </w:tc>
        <w:tc>
          <w:tcPr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352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6,36 % · UKIM CNP · 24.06.2025</w:t>
            </w:r>
          </w:p>
        </w:tc>
        <w:tc>
          <w:tcPr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J31102501</w:t>
            </w:r>
          </w:p>
        </w:tc>
        <w:tc>
          <w:tcPr>
            <w:shd w:val="clear" w:color="auto" w:fill="F7FAFC"/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P060152</w:t>
            </w:r>
          </w:p>
        </w:tc>
        <w:tc>
          <w:tcPr>
            <w:shd w:val="clear" w:color="auto" w:fill="F7FAFC"/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60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shd w:val="clear" w:color="auto" w:fill="F7FAFC"/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6,3 % · Farmahem · 02.03.2026</w:t>
            </w:r>
          </w:p>
        </w:tc>
        <w:tc>
          <w:tcPr>
            <w:shd w:val="clear" w:color="auto" w:fill="F7FAFC"/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15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JD112501</w:t>
            </w:r>
          </w:p>
        </w:tc>
        <w:tc>
          <w:tcPr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P060212</w:t>
            </w:r>
          </w:p>
        </w:tc>
        <w:tc>
          <w:tcPr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104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6,69 % · UKIM CNP · 11.05.2026</w:t>
            </w:r>
          </w:p>
        </w:tc>
        <w:tc>
          <w:tcPr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</w:t>
            </w:r>
          </w:p>
        </w:tc>
        <w:tc>
          <w:tcPr>
            <w:shd w:val="clear" w:color="auto" w:fill="F7FAFC"/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—</w:t>
            </w:r>
          </w:p>
        </w:tc>
        <w:tc>
          <w:tcPr>
            <w:shd w:val="clear" w:color="auto" w:fill="F7FAFC"/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114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shd w:val="clear" w:color="auto" w:fill="F7FAFC"/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— % ·  · </w:t>
            </w:r>
          </w:p>
        </w:tc>
        <w:tc>
          <w:tcPr>
            <w:shd w:val="clear" w:color="auto" w:fill="F7FAFC"/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17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P050062</w:t>
            </w:r>
          </w:p>
        </w:tc>
        <w:tc>
          <w:tcPr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391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6,89 % · UKIM CNP · 24.06.2025</w:t>
            </w:r>
          </w:p>
        </w:tc>
        <w:tc>
          <w:tcPr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18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shd w:val="clear" w:color="auto" w:fill="F7FAFC"/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P060242</w:t>
            </w:r>
          </w:p>
        </w:tc>
        <w:tc>
          <w:tcPr>
            <w:shd w:val="clear" w:color="auto" w:fill="F7FAFC"/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261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shd w:val="clear" w:color="auto" w:fill="F7FAFC"/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6,6 % · Farmahem · 09.04.2026</w:t>
            </w:r>
          </w:p>
        </w:tc>
        <w:tc>
          <w:tcPr>
            <w:shd w:val="clear" w:color="auto" w:fill="F7FAFC"/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19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PM092501</w:t>
            </w:r>
          </w:p>
        </w:tc>
        <w:tc>
          <w:tcPr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P060062</w:t>
            </w:r>
          </w:p>
        </w:tc>
        <w:tc>
          <w:tcPr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7,97 % · UKIM CNP · 21.01.2026</w:t>
            </w:r>
          </w:p>
        </w:tc>
        <w:tc>
          <w:tcPr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SCR012603</w:t>
            </w:r>
          </w:p>
        </w:tc>
        <w:tc>
          <w:tcPr>
            <w:shd w:val="clear" w:color="auto" w:fill="F7FAFC"/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P060382</w:t>
            </w:r>
          </w:p>
        </w:tc>
        <w:tc>
          <w:tcPr>
            <w:shd w:val="clear" w:color="auto" w:fill="F7FAFC"/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200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shd w:val="clear" w:color="auto" w:fill="F7FAFC"/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— % ·  · </w:t>
            </w:r>
          </w:p>
        </w:tc>
        <w:tc>
          <w:tcPr>
            <w:shd w:val="clear" w:color="auto" w:fill="F7FAFC"/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21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ACC102501</w:t>
            </w:r>
          </w:p>
        </w:tc>
        <w:tc>
          <w:tcPr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P060122</w:t>
            </w:r>
          </w:p>
        </w:tc>
        <w:tc>
          <w:tcPr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98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7,1 % · Farmahem · 12.02.2026</w:t>
            </w:r>
          </w:p>
        </w:tc>
        <w:tc>
          <w:tcPr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shd w:val="clear" w:color="auto" w:fill="F7FAFC"/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P050192</w:t>
            </w:r>
          </w:p>
        </w:tc>
        <w:tc>
          <w:tcPr>
            <w:shd w:val="clear" w:color="auto" w:fill="F7FAFC"/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865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shd w:val="clear" w:color="auto" w:fill="F7FAFC"/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8,60 % · in-house · 03.06.2026</w:t>
            </w:r>
          </w:p>
        </w:tc>
        <w:tc>
          <w:tcPr>
            <w:shd w:val="clear" w:color="auto" w:fill="F7FAFC"/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CC012603</w:t>
            </w:r>
          </w:p>
        </w:tc>
        <w:tc>
          <w:tcPr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P060372</w:t>
            </w:r>
          </w:p>
        </w:tc>
        <w:tc>
          <w:tcPr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— % ·  · </w:t>
            </w:r>
          </w:p>
        </w:tc>
        <w:tc>
          <w:tcPr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24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CF102501</w:t>
            </w:r>
          </w:p>
        </w:tc>
        <w:tc>
          <w:tcPr>
            <w:shd w:val="clear" w:color="auto" w:fill="F7FAFC"/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P060132</w:t>
            </w:r>
          </w:p>
        </w:tc>
        <w:tc>
          <w:tcPr>
            <w:shd w:val="clear" w:color="auto" w:fill="F7FAFC"/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shd w:val="clear" w:color="auto" w:fill="F7FAFC"/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5,6 % · Farmahem · 12.02.2026</w:t>
            </w:r>
          </w:p>
        </w:tc>
        <w:tc>
          <w:tcPr>
            <w:shd w:val="clear" w:color="auto" w:fill="F7FAFC"/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25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P050222</w:t>
            </w:r>
          </w:p>
        </w:tc>
        <w:tc>
          <w:tcPr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195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7,77 % · UKIM CNP · 23.10.2025</w:t>
            </w:r>
          </w:p>
        </w:tc>
        <w:tc>
          <w:tcPr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26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CJ082501/1</w:t>
            </w:r>
          </w:p>
        </w:tc>
        <w:tc>
          <w:tcPr>
            <w:shd w:val="clear" w:color="auto" w:fill="F7FAFC"/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P060022</w:t>
            </w:r>
          </w:p>
        </w:tc>
        <w:tc>
          <w:tcPr>
            <w:shd w:val="clear" w:color="auto" w:fill="F7FAFC"/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289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shd w:val="clear" w:color="auto" w:fill="F7FAFC"/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7,21 % · UKIM CNP · 21.01.2026</w:t>
            </w:r>
          </w:p>
        </w:tc>
        <w:tc>
          <w:tcPr>
            <w:shd w:val="clear" w:color="auto" w:fill="F7FAFC"/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27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CJ092501</w:t>
            </w:r>
          </w:p>
        </w:tc>
        <w:tc>
          <w:tcPr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P060072</w:t>
            </w:r>
          </w:p>
        </w:tc>
        <w:tc>
          <w:tcPr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7,64 % · UKIM CNP · 21.01.2026</w:t>
            </w:r>
          </w:p>
        </w:tc>
        <w:tc>
          <w:tcPr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28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FB012601/1</w:t>
            </w:r>
          </w:p>
        </w:tc>
        <w:tc>
          <w:tcPr>
            <w:shd w:val="clear" w:color="auto" w:fill="F7FAFC"/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P060322</w:t>
            </w:r>
          </w:p>
        </w:tc>
        <w:tc>
          <w:tcPr>
            <w:shd w:val="clear" w:color="auto" w:fill="F7FAFC"/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shd w:val="clear" w:color="auto" w:fill="F7FAFC"/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7,67 % · UKIM CNP · 11.05.2026</w:t>
            </w:r>
          </w:p>
        </w:tc>
        <w:tc>
          <w:tcPr>
            <w:shd w:val="clear" w:color="auto" w:fill="F7FAFC"/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29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</w:t>
            </w:r>
          </w:p>
        </w:tc>
        <w:tc>
          <w:tcPr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—</w:t>
            </w:r>
          </w:p>
        </w:tc>
        <w:tc>
          <w:tcPr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113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7,8 % · UKIM CNP · 29.01.2025</w:t>
            </w:r>
          </w:p>
        </w:tc>
        <w:tc>
          <w:tcPr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30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GP072501/2</w:t>
            </w:r>
          </w:p>
        </w:tc>
        <w:tc>
          <w:tcPr>
            <w:shd w:val="clear" w:color="auto" w:fill="F7FAFC"/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P050302</w:t>
            </w:r>
          </w:p>
        </w:tc>
        <w:tc>
          <w:tcPr>
            <w:shd w:val="clear" w:color="auto" w:fill="F7FAFC"/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35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shd w:val="clear" w:color="auto" w:fill="F7FAFC"/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7,41 % · UKIM CNP · 12.12.2025</w:t>
            </w:r>
          </w:p>
        </w:tc>
        <w:tc>
          <w:tcPr>
            <w:shd w:val="clear" w:color="auto" w:fill="F7FAFC"/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31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GP0824_03</w:t>
            </w:r>
          </w:p>
        </w:tc>
        <w:tc>
          <w:tcPr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P050072</w:t>
            </w:r>
          </w:p>
        </w:tc>
        <w:tc>
          <w:tcPr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595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6,58 % · UKIM CNP · 10.07.2025</w:t>
            </w:r>
          </w:p>
        </w:tc>
        <w:tc>
          <w:tcPr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32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GP082501/1</w:t>
            </w:r>
          </w:p>
        </w:tc>
        <w:tc>
          <w:tcPr>
            <w:shd w:val="clear" w:color="auto" w:fill="F7FAFC"/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P050312</w:t>
            </w:r>
          </w:p>
        </w:tc>
        <w:tc>
          <w:tcPr>
            <w:shd w:val="clear" w:color="auto" w:fill="F7FAFC"/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502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shd w:val="clear" w:color="auto" w:fill="F7FAFC"/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6,29 % · UKIM CNP · 12.12.2025</w:t>
            </w:r>
          </w:p>
        </w:tc>
        <w:tc>
          <w:tcPr>
            <w:shd w:val="clear" w:color="auto" w:fill="F7FAFC"/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33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P060092</w:t>
            </w:r>
          </w:p>
        </w:tc>
        <w:tc>
          <w:tcPr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428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6,91 % · UKIM CNP · 21.01.2026</w:t>
            </w:r>
          </w:p>
        </w:tc>
        <w:tc>
          <w:tcPr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34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GRC102501/2</w:t>
            </w:r>
          </w:p>
        </w:tc>
        <w:tc>
          <w:tcPr>
            <w:shd w:val="clear" w:color="auto" w:fill="F7FAFC"/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P060182</w:t>
            </w:r>
          </w:p>
        </w:tc>
        <w:tc>
          <w:tcPr>
            <w:shd w:val="clear" w:color="auto" w:fill="F7FAFC"/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shd w:val="clear" w:color="auto" w:fill="F7FAFC"/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7,7 % · Farmahem · 02.03.2026</w:t>
            </w:r>
          </w:p>
        </w:tc>
        <w:tc>
          <w:tcPr>
            <w:shd w:val="clear" w:color="auto" w:fill="F7FAFC"/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35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HPA052501</w:t>
            </w:r>
          </w:p>
        </w:tc>
        <w:tc>
          <w:tcPr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P050182</w:t>
            </w:r>
          </w:p>
        </w:tc>
        <w:tc>
          <w:tcPr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625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7,29 % · UKIM CNP · 19.09.2025</w:t>
            </w:r>
          </w:p>
        </w:tc>
        <w:tc>
          <w:tcPr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36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JD012603/01</w:t>
            </w:r>
          </w:p>
        </w:tc>
        <w:tc>
          <w:tcPr>
            <w:shd w:val="clear" w:color="auto" w:fill="F7FAFC"/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P060362</w:t>
            </w:r>
          </w:p>
        </w:tc>
        <w:tc>
          <w:tcPr>
            <w:shd w:val="clear" w:color="auto" w:fill="F7FAFC"/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30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shd w:val="clear" w:color="auto" w:fill="F7FAFC"/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— % ·  · </w:t>
            </w:r>
          </w:p>
        </w:tc>
        <w:tc>
          <w:tcPr>
            <w:shd w:val="clear" w:color="auto" w:fill="F7FAFC"/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37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JD012603/02</w:t>
            </w:r>
          </w:p>
        </w:tc>
        <w:tc>
          <w:tcPr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P060412</w:t>
            </w:r>
          </w:p>
        </w:tc>
        <w:tc>
          <w:tcPr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7,52 % · UKIM CNP · 30.06.2026</w:t>
            </w:r>
          </w:p>
        </w:tc>
        <w:tc>
          <w:tcPr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38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JD012603/02V</w:t>
            </w:r>
          </w:p>
        </w:tc>
        <w:tc>
          <w:tcPr>
            <w:shd w:val="clear" w:color="auto" w:fill="F7FAFC"/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P060422</w:t>
            </w:r>
          </w:p>
        </w:tc>
        <w:tc>
          <w:tcPr>
            <w:shd w:val="clear" w:color="auto" w:fill="F7FAFC"/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28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shd w:val="clear" w:color="auto" w:fill="F7FAFC"/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7,04 % · UKIM CNP · 30.06.2026</w:t>
            </w:r>
          </w:p>
        </w:tc>
        <w:tc>
          <w:tcPr>
            <w:shd w:val="clear" w:color="auto" w:fill="F7FAFC"/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39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KC102501</w:t>
            </w:r>
          </w:p>
        </w:tc>
        <w:tc>
          <w:tcPr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P060172</w:t>
            </w:r>
          </w:p>
        </w:tc>
        <w:tc>
          <w:tcPr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8,6 % · Farmahem · 02.03.2026</w:t>
            </w:r>
          </w:p>
        </w:tc>
        <w:tc>
          <w:tcPr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shd w:val="clear" w:color="auto" w:fill="F7FAFC"/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P050112</w:t>
            </w:r>
          </w:p>
        </w:tc>
        <w:tc>
          <w:tcPr>
            <w:shd w:val="clear" w:color="auto" w:fill="F7FAFC"/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611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shd w:val="clear" w:color="auto" w:fill="F7FAFC"/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6,56 % · UKIM CNP · 28.07.2025</w:t>
            </w:r>
          </w:p>
        </w:tc>
        <w:tc>
          <w:tcPr>
            <w:shd w:val="clear" w:color="auto" w:fill="F7FAFC"/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41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P050042</w:t>
            </w:r>
          </w:p>
        </w:tc>
        <w:tc>
          <w:tcPr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534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5,86 % · UKIM CNP · 06.05.2025</w:t>
            </w:r>
          </w:p>
        </w:tc>
        <w:tc>
          <w:tcPr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42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OPM1024_03</w:t>
            </w:r>
          </w:p>
        </w:tc>
        <w:tc>
          <w:tcPr>
            <w:shd w:val="clear" w:color="auto" w:fill="F7FAFC"/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P050082</w:t>
            </w:r>
          </w:p>
        </w:tc>
        <w:tc>
          <w:tcPr>
            <w:shd w:val="clear" w:color="auto" w:fill="F7FAFC"/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669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shd w:val="clear" w:color="auto" w:fill="F7FAFC"/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6,38 % · UKIM CNP · 28.07.2025</w:t>
            </w:r>
          </w:p>
        </w:tc>
        <w:tc>
          <w:tcPr>
            <w:shd w:val="clear" w:color="auto" w:fill="F7FAFC"/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43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PM112501</w:t>
            </w:r>
          </w:p>
        </w:tc>
        <w:tc>
          <w:tcPr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P060232</w:t>
            </w:r>
          </w:p>
        </w:tc>
        <w:tc>
          <w:tcPr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8,61 % · UKIM CNP · 05.03.2026</w:t>
            </w:r>
          </w:p>
        </w:tc>
        <w:tc>
          <w:tcPr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44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PUM102501</w:t>
            </w:r>
          </w:p>
        </w:tc>
        <w:tc>
          <w:tcPr>
            <w:shd w:val="clear" w:color="auto" w:fill="F7FAFC"/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P060112</w:t>
            </w:r>
          </w:p>
        </w:tc>
        <w:tc>
          <w:tcPr>
            <w:shd w:val="clear" w:color="auto" w:fill="F7FAFC"/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125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shd w:val="clear" w:color="auto" w:fill="F7FAFC"/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6,4 % · Farmahem · 11.02.2026</w:t>
            </w:r>
          </w:p>
        </w:tc>
        <w:tc>
          <w:tcPr>
            <w:shd w:val="clear" w:color="auto" w:fill="F7FAFC"/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45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SCR112501</w:t>
            </w:r>
          </w:p>
        </w:tc>
        <w:tc>
          <w:tcPr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P060282</w:t>
            </w:r>
          </w:p>
        </w:tc>
        <w:tc>
          <w:tcPr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59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6,84 % · UKIM CNP · 11.05.2026</w:t>
            </w:r>
          </w:p>
        </w:tc>
        <w:tc>
          <w:tcPr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46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WC082501</w:t>
            </w:r>
          </w:p>
        </w:tc>
        <w:tc>
          <w:tcPr>
            <w:shd w:val="clear" w:color="auto" w:fill="F7FAFC"/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P060012</w:t>
            </w:r>
          </w:p>
        </w:tc>
        <w:tc>
          <w:tcPr>
            <w:shd w:val="clear" w:color="auto" w:fill="F7FAFC"/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207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K___B___</w:t>
            </w:r>
          </w:p>
        </w:tc>
        <w:tc>
          <w:tcPr>
            <w:shd w:val="clear" w:color="auto" w:fill="F7FAFC"/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7,50 % · UKIM CNP · 21.01.2026</w:t>
            </w:r>
          </w:p>
        </w:tc>
        <w:tc>
          <w:tcPr>
            <w:shd w:val="clear" w:color="auto" w:fill="F7FAFC"/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rPr>
          <w:cantSplit/>
        </w:trP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9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10952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46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46</w:t>
            </w:r>
          </w:p>
        </w:tc>
        <w:tc>
          <w:tcPr>
            <w:vAlign w:val="center"/>
            <w:tcW w:type="dxa" w:w="104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4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3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N е изведено од kg (кеси од 400 g) и е информативно. Бројот на кесата се запишува при земањето. „Последен ГпС на запис“ е информативен: вредноста, лабораторијата и датумот од регистарот на сертификати (coq_artifact_data.json).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N is derived from kg (400 g bags) and is informative. The bag number is written at sampling. “Last LoD on record” is informative: value, laboratory and date from the certificate register (coq_artifact_data.json).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4.1  Еден ден на земање, едно сушење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One sampling day, one oven run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2"/>
        <w:gridCol w:w="1610"/>
        <w:gridCol w:w="3963"/>
        <w:gridCol w:w="1176"/>
        <w:gridCol w:w="1176"/>
        <w:gridCol w:w="1176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Ден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Day</w:t>
            </w:r>
          </w:p>
        </w:tc>
        <w:tc>
          <w:tcPr>
            <w:shd w:val="clear" w:color="auto" w:fill="2B547E"/>
            <w:vAlign w:val="center"/>
            <w:tcW w:type="dxa" w:w="1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39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Активност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Activity</w:t>
            </w:r>
          </w:p>
        </w:tc>
        <w:tc>
          <w:tcPr>
            <w:shd w:val="clear" w:color="auto" w:fill="2B547E"/>
            <w:vAlign w:val="center"/>
            <w:tcW w:type="dxa" w:w="117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Серии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Batches</w:t>
            </w:r>
          </w:p>
        </w:tc>
        <w:tc>
          <w:tcPr>
            <w:shd w:val="clear" w:color="auto" w:fill="2B547E"/>
            <w:vAlign w:val="center"/>
            <w:tcW w:type="dxa" w:w="117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17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Порции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Portions</w:t>
            </w:r>
          </w:p>
        </w:tc>
      </w:tr>
      <w:tr>
        <w:trPr>
          <w:cantSplit/>
        </w:trPr>
        <w:tc>
          <w:tcPr>
            <w:vAlign w:val="center"/>
            <w:tcW w:type="dxa" w:w="13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  <w:tc>
          <w:tcPr>
            <w:vAlign w:val="center"/>
            <w:tcW w:type="dxa" w:w="1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  <w:tc>
          <w:tcPr>
            <w:vAlign w:val="center"/>
            <w:tcW w:type="dxa" w:w="39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земање, примероци во КК, во печката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sampling, samples to QC, into the oven</w:t>
            </w:r>
          </w:p>
        </w:tc>
        <w:tc>
          <w:tcPr>
            <w:vAlign w:val="center"/>
            <w:tcW w:type="dxa" w:w="117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vAlign w:val="center"/>
            <w:tcW w:type="dxa" w:w="117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vAlign w:val="center"/>
            <w:tcW w:type="dxa" w:w="117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3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Ден 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2</w:t>
            </w:r>
          </w:p>
        </w:tc>
        <w:tc>
          <w:tcPr>
            <w:shd w:val="clear" w:color="auto" w:fill="F7FAFC"/>
            <w:vAlign w:val="center"/>
            <w:tcW w:type="dxa" w:w="1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  <w:tc>
          <w:tcPr>
            <w:shd w:val="clear" w:color="auto" w:fill="F7FAFC"/>
            <w:vAlign w:val="center"/>
            <w:tcW w:type="dxa" w:w="39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мерење по 24 h, константна маса, резултати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24-h weighing, constant mass, results</w:t>
            </w:r>
          </w:p>
        </w:tc>
        <w:tc>
          <w:tcPr>
            <w:shd w:val="clear" w:color="auto" w:fill="F7FAFC"/>
            <w:vAlign w:val="center"/>
            <w:tcW w:type="dxa" w:w="117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shd w:val="clear" w:color="auto" w:fill="F7FAFC"/>
            <w:vAlign w:val="center"/>
            <w:tcW w:type="dxa" w:w="117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shd w:val="clear" w:color="auto" w:fill="F7FAFC"/>
            <w:vAlign w:val="center"/>
            <w:tcW w:type="dxa" w:w="117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</w:tr>
    </w:tbl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Редоследот на повлекување следи по магацин (E66 → E46/47 → F131 → Sec.Pack), па по транша и серија. Сите 46 тест порции влегуваат во печката во едно сушење.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retrieval order follows the warehouse (E66 → E46/47 → F131 → Sec.Pack), then tranche and batch. All 46 test portions go into the oven in one run.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5.  УСЛОВИ, ИЗБОР НА КЕСИ И СЛЕДЛИВОСТ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Conditions, Bag Selection &amp; Traceability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Чист и сув прибор од нерѓосувачки челик, ракавици; нема барање за асептична техника (физичко-хемиска крајна точка). Времето надвор од складиште се минимизира; кесата се затвора веднаш по земањето.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Clean, dry stainless-steel tools and gloves; no aseptic requirement (physico-chemical endpoint). Time out of storage is minimised; the bag is closed immediately after sampling.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Една кеса по серија, избрана при земањето; нејзиниот број K{картон}B{кеса} се запишува на QCT 024 (прием) и истата ознака се користи на секој запис и етикета за таа кеса.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One bag per batch, chosen at sampling; its number K{carton}B{bag} is written on QCT 024 (receipt) and the same key is used on every record and label for that bag.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Визуелна инспекција при отворање според критериумите на QCSOP 011_A03 (боја/мирис, мувла, штетници, страни материи/семки, оштетено пакување) — „не одговара“ → карантин и отстапување; бруто се мери при прием (QCT 024); се зема примерокот на серијата; бруто се мери по затворање; пред, мострирано и после се на QCT 021.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Visual inspection on opening against the QCSOP 011_A03 criteria (colour/odour, mould, pests, foreign matter/seeds, pack damage) — “does not conform” → quarantine and deviation; gross weighed at receipt (QCT 024); the batch sample is taken; gross weighed after closing; before, sampled and after are on QCT 021.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Извор на вистина за масите: нето = етикетата на примарното пакување (400,0 g, се препишува); бруто = го мери КК; мострирано = пред − после (QCT 021). Отворената кеса се означува „МОСТРИРАНО“ (QASOP_031_A05_v1); примерокот добива етикета QASOP_031_A07; новото нето/бруто е на QCT 021 и QCT 024 (враќање).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Mass source of truth: net = the primary-pack label (400.0 g, transcribed); gross = weighed by QC; sampled = gross before − after (QCT 021). The opened bag is labelled “SAMPLED” (QASOP_031_A05_v1); the sample gets a QASOP_031_A07 label; the new net/gross is on QCT 021 and QCT 024 (return).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Примерокот на секоја серија е во еден чист затворен сад означен со шифрата на примерокот ([NNN/26_SFR]-PC-[бр.], QCSOP 011 v03 §6.2.1) и се пренесува во КК лабораторијата истиот ден на QCT 024 (примероци).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Each batch's sample is in one clean closed container labelled with the sample code ([NNN/26_SFR]-PC-[no.], QCSOP 011 v03 §6.2.1) and taken to the QC laboratory the same day on QCT 024 (samples).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Документација: истовремено, со трајно сино мастило, без празни полиња („N/A“), поправки со една линија, иницијали и датум (ALCOA+; EU GMP Annex 11; СОП за работа со аналитичка документација).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Documentation: contemporaneous, permanent blue ink, no blank fields (“N/A”), single-line corrections with initials and date (ALCOA+; EU GMP Annex 11; the SOP for working with analytical documentation).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6.  ПРИМЕРОК И ТЕСТ ПОРЦИЈА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Sample and Test Portion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Истиот ден, во КК лабораторијата, на записот за анализа (LOD-01, делови A и C): масата на примерокот се препишува од QCT 021.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same day, in the QC laboratory, on the analysis record (LOD-01, sections A and C): the sample mass is transcribed from QCT 021.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Примерокот се сече грубо со чисти ножици од нерѓосувачки челик на чиста подлога и се меша.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sample is coarsely cut with clean stainless-steel scissors on a clean tray and mixed.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Се зема една тест порција од 1,000 g сецкана, несеана дрога во тариран, претходно исушен сад за мерење (m_B) и веднаш се мери (G1), за да се ограничи размената на влага.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One test portion of 1.000 g of the cut, unsieved drug is taken into a tared, pre-dried weighing bottle (m_B) and weighed immediately (G1), to limit moisture exchange.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Остатокот од примерокот се чува затворен и означен до одобрувањето на записот.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remainder of the sample is kept closed and labelled until the record is approved.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7.  ОПРЕДЕЛУВАЊЕ НА ГУБИТОК ПРИ СУШЕЊЕ (a02.2)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Loss on Drying Determination (a02.2)</w:t>
      </w:r>
    </w:p>
    <w:tbl>
      <w:tblPr>
        <w:tblLook w:firstColumn="1" w:firstRow="1" w:lastColumn="0" w:lastRow="0" w:noHBand="0" w:noVBand="1" w:val="04A0"/>
        <w:tblLayout w:type="fixed"/>
        <w:tblW w:type="dxa" w:w="7262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31"/>
        <w:gridCol w:w="363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Parameter</w:t>
            </w:r>
          </w:p>
        </w:tc>
        <w:tc>
          <w:tcPr>
            <w:shd w:val="clear" w:color="auto" w:fill="2B547E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Вредност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Value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Метод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Method</w:t>
            </w:r>
          </w:p>
        </w:tc>
        <w:tc>
          <w:tcPr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Ph. Eur. 2.2.32 (монографија 3028) · метод a02.2 (вакуумска печка)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Ph. Eur. 2.2.32 (monograph 3028) · method a02.2 (vacuum oven)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Опрема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Equipment</w:t>
            </w:r>
          </w:p>
        </w:tc>
        <w:tc>
          <w:tcPr>
            <w:shd w:val="clear" w:color="auto" w:fill="F7FAFC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вакуумска печка VO29 (QCWI 018, QCLB 017) · аналитичка вага Shimadzu AUW220D, d = 0,01 mg (QCWI 016, QCLB 008) · ексикатор со активен сушач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vacuum oven VO29 (QCWI 018, QCLB 017) · analytical balance Shimadzu AUW220D, d = 0.01 mg (QCWI 016, QCLB 008) · desiccator with active desiccant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Услови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Conditions</w:t>
            </w:r>
          </w:p>
        </w:tc>
        <w:tc>
          <w:tcPr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 °C · 20 ± 2 mbar · 24 h · над околу 100 g молекуларно сито R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40 °C · 20 ± 2 mbar · 24 h · over about 100 g molecular sieve R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Тест порција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Test portion</w:t>
            </w:r>
          </w:p>
        </w:tc>
        <w:tc>
          <w:tcPr>
            <w:shd w:val="clear" w:color="auto" w:fill="F7FAFC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 g сецкана, несеана дрога во претходно исушен тариран сад (m_B); G1 пред сушење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1.000 g of the cut, unsieved drug in a previously dried tared bottle (m_B); G1 before drying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Мерење по 24 h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Weighing after 24 h</w:t>
            </w:r>
          </w:p>
        </w:tc>
        <w:tc>
          <w:tcPr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ладење најмалку 30 min во ексикатор, мерење G2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cool at least 30 min in a desiccator, weigh G2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Константна маса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Constant mass</w:t>
            </w:r>
          </w:p>
        </w:tc>
        <w:tc>
          <w:tcPr>
            <w:shd w:val="clear" w:color="auto" w:fill="F7FAFC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садовите се враќаат во печката за дополнителен период (поглавје 11) и се мерат повторно по ладење; две последователни мерења се разликуваат за не повеќе од 0,5 mg; инаку сушењето продолжува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the bottles return to the oven for an additional period (section 11) and are weighed again after cooling; two consecutive weighings differ by not more than 0.5 mg; otherwise drying continues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Пресметка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Calculation</w:t>
            </w:r>
          </w:p>
        </w:tc>
        <w:tc>
          <w:tcPr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m₀ = G1 − m_B; m₁ = G2 − m_B со последното G2; ГпС % = (m₀ − m₁) ÷ m₀ × 100; резултат на серија = резултатот од едната порција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m₀ = G1 − m_B; m₁ = G2 − m_B with the last G2; LoD % = (m₀ − m₁) ÷ m₀ × 100; batch result = the result of the one portion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Criterion</w:t>
            </w:r>
          </w:p>
        </w:tc>
        <w:tc>
          <w:tcPr>
            <w:shd w:val="clear" w:color="auto" w:fill="F7FAFC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12,0 % w/w (QCSP 001)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12.0 % w/w (QCSP 001)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Надвор од спецификација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Out of specification</w:t>
            </w:r>
          </w:p>
        </w:tc>
        <w:tc>
          <w:tcPr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014 (OOS); резултатот не се заменува со подоцнежна вредност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QCSOP 014 (OOS); the result is never papered over by a later value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Известување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Reporting</w:t>
            </w:r>
          </w:p>
        </w:tc>
        <w:tc>
          <w:tcPr>
            <w:shd w:val="clear" w:color="auto" w:fill="F7FAFC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резултатот и датумите на сушење влегуваат во регистарот на сертификати по правилата на бирото за сертификати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the result and the drying dates enter the certificate register under the certificate desk's rules</w:t>
            </w:r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8.  РАСПОРЕД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Schedule</w:t>
      </w:r>
    </w:p>
    <w:tbl>
      <w:tblPr>
        <w:tblLook w:firstColumn="1" w:firstRow="1" w:lastColumn="0" w:lastRow="0" w:noHBand="0" w:noVBand="1" w:val="04A0"/>
        <w:tblLayout w:type="fixed"/>
        <w:tblW w:type="dxa" w:w="50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35"/>
        <w:gridCol w:w="363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4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Ден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Day</w:t>
            </w:r>
          </w:p>
        </w:tc>
        <w:tc>
          <w:tcPr>
            <w:shd w:val="clear" w:color="auto" w:fill="2B547E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Активности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Activities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  <w:tc>
          <w:tcPr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Пакет 2: прием (QCT 024 D1-RCPT) · инспекција (A03) и мерење пред/после (QCT 021) · етикети · враќање (D1-RET) · примероци во КК (D1-SMP) — Пакет 3: LOD-01 делови A–C, сите порции во печка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Package 2: receipt (QCT 024 D1-RCPT) · inspection (A03) and before/after weighing (QCT 021) · labels · return (D1-RET) · samples to QC (D1-SMP) — Package 3: LOD-01 sections A–C, all portions into the oven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Ден 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2</w:t>
            </w:r>
          </w:p>
        </w:tc>
        <w:tc>
          <w:tcPr>
            <w:shd w:val="clear" w:color="auto" w:fill="F7FAFC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LOD-01: ладење најмалку 30 min, мерење по 24 h, дополнителен период и второ мерење до константна маса, резултати (делови D–E) · проверка од второ лице и одобрување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LOD-01: cooling at least 30 min, weighing after 24 h, additional period and second weighing to constant mass, results (sections D–E) · second-person check and approval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Датумите се внесуваат ex tempore на записите; деновите не се фиксирани во овој протокол.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Dates are entered ex tempore on the records; the days are not fixed in this protocol.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9.  ЗАПИСИ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Records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Извршувањето е во два посебни пакети (Раководител на КК, 06.10.2026), на контролираните обрасци на QCSOP 011 и QASOP_031: Пакет 2 — земање примероци, еден комплет за денот на земање, сите серии на секој образец; Пакет 3 — анализа на губиток при сушење, еден извршен запис (LOD-01) за сите серии анализирани заедно. Секој податок се внесува еднаш, на неговиот изворен образец.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Execution is in two separate packages (Head of QC, 06.10.2026), on the controlled QCSOP 011 and QASOP_031 forms: Package 2 — sampling, one set for the sampling day, every batch on each form; Package 3 — loss-on-drying analysis, one execution record (LOD-01) for all batches analysed together. Each data point is entered once, on its source form.</w:t>
      </w:r>
    </w:p>
    <w:tbl>
      <w:tblPr>
        <w:tblLook w:firstColumn="1" w:firstRow="1" w:lastColumn="0" w:lastRow="0" w:noHBand="0" w:noVBand="1" w:val="04A0"/>
        <w:tblLayout w:type="fixed"/>
        <w:tblW w:type="dxa" w:w="8198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31"/>
        <w:gridCol w:w="2034"/>
        <w:gridCol w:w="2533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Чекор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Step</w:t>
            </w:r>
          </w:p>
        </w:tc>
        <w:tc>
          <w:tcPr>
            <w:shd w:val="clear" w:color="auto" w:fill="2B547E"/>
            <w:vAlign w:val="center"/>
            <w:tcW w:type="dxa" w:w="20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Образец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Form</w:t>
            </w:r>
          </w:p>
        </w:tc>
        <w:tc>
          <w:tcPr>
            <w:shd w:val="clear" w:color="auto" w:fill="2B547E"/>
            <w:vAlign w:val="center"/>
            <w:tcW w:type="dxa" w:w="2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Запис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Пренос сеф-магацин → просторија за земање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Transfer secure warehouse → sampling room</w:t>
            </w:r>
          </w:p>
        </w:tc>
        <w:tc>
          <w:tcPr>
            <w:vAlign w:val="center"/>
            <w:tcW w:type="dxa" w:w="20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QCT 024 v01</w:t>
            </w:r>
          </w:p>
        </w:tc>
        <w:tc>
          <w:tcPr>
            <w:vAlign w:val="center"/>
            <w:tcW w:type="dxa" w:w="2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PP-QC-SP-002/26-D1-RCPT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Визуелна инспекција при отворање, по 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Visual inspection on opening, per batch</w:t>
            </w:r>
          </w:p>
        </w:tc>
        <w:tc>
          <w:tcPr>
            <w:shd w:val="clear" w:color="auto" w:fill="F7FAFC"/>
            <w:vAlign w:val="center"/>
            <w:tcW w:type="dxa" w:w="20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 v7.0</w:t>
            </w:r>
          </w:p>
        </w:tc>
        <w:tc>
          <w:tcPr>
            <w:shd w:val="clear" w:color="auto" w:fill="F7FAFC"/>
            <w:vAlign w:val="center"/>
            <w:tcW w:type="dxa" w:w="2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Пред, мострирано и после, по кеса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Before, sampled and after, per bag</w:t>
            </w:r>
          </w:p>
        </w:tc>
        <w:tc>
          <w:tcPr>
            <w:vAlign w:val="center"/>
            <w:tcW w:type="dxa" w:w="20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QCT 021 v01</w:t>
            </w:r>
          </w:p>
        </w:tc>
        <w:tc>
          <w:tcPr>
            <w:vAlign w:val="center"/>
            <w:tcW w:type="dxa" w:w="2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MLR № ___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Етикета „МОСТРИРАНО“ по кеса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“SAMPLED” label per bag</w:t>
            </w:r>
          </w:p>
        </w:tc>
        <w:tc>
          <w:tcPr>
            <w:shd w:val="clear" w:color="auto" w:fill="F7FAFC"/>
            <w:vAlign w:val="center"/>
            <w:tcW w:type="dxa" w:w="20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QASOP_031_A05_v1</w:t>
            </w:r>
          </w:p>
        </w:tc>
        <w:tc>
          <w:tcPr>
            <w:shd w:val="clear" w:color="auto" w:fill="F7FAFC"/>
            <w:vAlign w:val="center"/>
            <w:tcW w:type="dxa" w:w="2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Етикета на примерокот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Sample label</w:t>
            </w:r>
          </w:p>
        </w:tc>
        <w:tc>
          <w:tcPr>
            <w:vAlign w:val="center"/>
            <w:tcW w:type="dxa" w:w="20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QASOP_031_A07</w:t>
            </w:r>
          </w:p>
        </w:tc>
        <w:tc>
          <w:tcPr>
            <w:vAlign w:val="center"/>
            <w:tcW w:type="dxa" w:w="2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Враќање во сеф-магацин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Return to the secure warehouse</w:t>
            </w:r>
          </w:p>
        </w:tc>
        <w:tc>
          <w:tcPr>
            <w:shd w:val="clear" w:color="auto" w:fill="F7FAFC"/>
            <w:vAlign w:val="center"/>
            <w:tcW w:type="dxa" w:w="20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QCT 024 v01</w:t>
            </w:r>
          </w:p>
        </w:tc>
        <w:tc>
          <w:tcPr>
            <w:shd w:val="clear" w:color="auto" w:fill="F7FAFC"/>
            <w:vAlign w:val="center"/>
            <w:tcW w:type="dxa" w:w="2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PP-QC-SP-002/26-D1-RET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Примероци → КК лабораторија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Samples → QC laboratory</w:t>
            </w:r>
          </w:p>
        </w:tc>
        <w:tc>
          <w:tcPr>
            <w:vAlign w:val="center"/>
            <w:tcW w:type="dxa" w:w="20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QCT 024 v01</w:t>
            </w:r>
          </w:p>
        </w:tc>
        <w:tc>
          <w:tcPr>
            <w:vAlign w:val="center"/>
            <w:tcW w:type="dxa" w:w="2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PP-QC-SP-002/26-D1-SMP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Губиток при сушење: прием, опрема, тест порција, мерења, резултати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Loss on drying: receipt, equipment, test portion, weighings, results</w:t>
            </w:r>
          </w:p>
        </w:tc>
        <w:tc>
          <w:tcPr>
            <w:shd w:val="clear" w:color="auto" w:fill="F7FAFC"/>
            <w:vAlign w:val="center"/>
            <w:tcW w:type="dxa" w:w="20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Пакет 3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Package 3</w:t>
            </w:r>
          </w:p>
        </w:tc>
        <w:tc>
          <w:tcPr>
            <w:shd w:val="clear" w:color="auto" w:fill="F7FAFC"/>
            <w:vAlign w:val="center"/>
            <w:tcW w:type="dxa" w:w="2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PP-QC-SP-002/26-LOD-01</w:t>
            </w:r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10.  РЕФЕРЕНТНИ ДОКУМЕНТИ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References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QCSOP 011 v03 — Мострирање на примероци, ракување и документација (SP-12; §5 r-план; §6.2.1 шифра на примерок).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QCSOP 011 v03 — QC Sampling, Handling and Documentation (SP-12; §5 r-plan; §6.2.1 sample code).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PP-QC-SP-001/26 — План и извршен протокол за земање примероци (микробиолошка чистота), јули 2026 — истата основа и ознаки.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PP-QC-SP-001/26 — Sampling Plan &amp; Execution Protocol (microbiological purity), July 2026 — the same basis and keys.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WHO Technical Report Series No. 929 (2005), Annex 4 — Guidelines for sampling of pharmaceutical products and related materials (r-план, r = 1,5·√N; заменет со една кеса по серија, 06.10.2026).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WHO Technical Report Series No. 929 (2005), Annex 4 — Guidelines for sampling of pharmaceutical products and related materials (r-plan, r = 1.5·√N; replaced by one bag per batch, 06.10.2026).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European Pharmacopoeia: 2.2.32 Loss on drying; 2.8.20 Herbal drugs: sampling and sample preparation; монографија 3028 Cannabis flos; Општи одредби (константна маса).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European Pharmacopoeia: 2.2.32 Loss on drying; 2.8.20 Herbal drugs: sampling and sample preparation; monograph 3028 Cannabis flos; General Notices (constant mass).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a02.2 — губиток при сушење, Ph. Eur. 2.2.32 во вакуумска печка VO29 (40 °C, 20 ± 2 mbar, 24 h, над молекуларно сито R), STPa02 според QCSOP 009.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a02.2 — loss on drying, Ph. Eur. 2.2.32 in vacuum oven VO29 (40 °C, 20 ± 2 mbar, 24 h, over molecular sieve R), STPa02 under QCSOP 009.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QCSP 001 — спецификација на производот (губиток при сушење ≤ 12,0 % w/w); QCSP-RMI-P0005 — спецификација на кесата (нето 400,0 g ± 3 %).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QCSP 001 — product specification (loss on drying ≤ 12.0 % w/w); QCSP-RMI-P0005 — bag specification (net 400.0 g ± 3 %).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EudraLex Vol. 4: Поглавје 6 (контрола на квалитет), Annex 8 (земање примероци), Annex 11 (ALCOA+); ICH Q9(R1).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EudraLex Vol. 4: Chapter 6 (quality control), Annex 8 (sampling), Annex 11 (ALCOA+); ICH Q9(R1).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QCSOP 014 (OOS); QASOP_031_A05_v1 и A07 (етикети); QCSOP 011_A03 v7.0 (визуелна инспекција); QCT 024 v01 (пренос); QCT 021 v01 (преглед на количини пред и после мострирање).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QCSOP 014 (OOS); QASOP_031_A05_v1 and A07 (labels); QCSOP 011_A03 v7.0 (visual inspection); QCT 024 v01 (transfer); QCT 021 v01 (quantity review before and after sampling).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Извори на податоци: tranche_assignment_2026-09-18.csv; CoQ_Analysis_Master_v57.xlsx (Reference); quantities_table.tsv (10–11.08.2026); coq_artifact_data.json; batch_dates_2026-09-10.csv.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Data sources: tranche_assignment_2026-09-18.csv; CoQ_Analysis_Master_v57.xlsx (Reference); quantities_table.tsv (10–11.08.2026); coq_artifact_data.json; batch_dates_2026-09-10.csv.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11.  ОТВОРЕНИ ТОЧКИ ЗА РАКОВОДИТЕЛОТ НА КК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Open Items for the Head of QC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Мастер v57, Reference E216 (GG1024_01 = 0,87 kg) бара поправка; KC102501 — 21,67 kg (мастер) наспроти 16,000 kg (залиха).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Master v57, Reference E216 (GG1024_01 = 0.87 kg) needs correction; KC102501 — 21.67 kg (master) vs 16.000 kg (stock).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Една тест порција по серија (06.10.2026) наспроти дупликатот од QCSOP 011 v03 §5 (SP-06).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One test portion per batch (06.10.2026) against the duplicate in QCSOP 011 v03 §5 (SP-06).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Дополнителниот период на сушење за второто мерење (според a02.2 или по негова одлука).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additional drying period for the second weighing (per a02.2 or by his decision).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Ознаки: PP-QC-SP-002/26-D1-RCPT/-RET/-SMP за преносите на QCT 024 и PP-QC-SP-002/26-LOD-01 за анализата (или QCT 025, следната слободна QC ознака); броевите на A03 и QCT 021 се од нивните регистри; регистрација на RQS пред земање (QCSOP 011 v03 §6.1.1).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Codes: PP-QC-SP-002/26-D1-RCPT/-RET/-SMP for the QCT 024 transfers and PP-QC-SP-002/26-LOD-01 for the analysis (or QCT 025, the next free QC template code); the A03 and QCT 021 numbers come from their registers; RQS registration before sampling (QCSOP 011 v03 §6.1.1).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Спарување со халогенскиот анализатор (SAM_a02.1) на истите примероци за верификација на методот во опсегот 5–12 % — ако верификацијата побара HMA мерења на остатокот од примероците, се внесува пред одобрување.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Pairing with the halogen moisture analyser (SAM_a02.1) on the same samples for the method verification in the 5–12 % range — if the verification asks for HMA runs on the sample remainders, it is entered before approval.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Транша 3 (31 серии) како PP-QC-SP-003/26 по истата постапка; по одобрување овој документ се издава како v1.0 со датум на важност.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Tranche 3 (31 batches) as PP-QC-SP-003/26 on the same procedure; on approval this document is issued as v1.0 with an effective date.</w:t>
      </w:r>
    </w:p>
    <w:p>
      <w:pPr>
        <w:spacing w:before="0" w:after="0" w:line="16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061"/>
        <w:gridCol w:w="2642"/>
        <w:gridCol w:w="1927"/>
        <w:gridCol w:w="2835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30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26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Signature</w:t>
            </w:r>
          </w:p>
        </w:tc>
      </w:tr>
      <w:tr>
        <w:tc>
          <w:tcPr>
            <w:vAlign w:val="center"/>
            <w:tcW w:type="dxa" w:w="30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Изготвил (Раководител КК)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Prepared (QC Head)</w:t>
            </w:r>
          </w:p>
        </w:tc>
        <w:tc>
          <w:tcPr>
            <w:vAlign w:val="center"/>
            <w:tcW w:type="dxa" w:w="26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____________________</w:t>
            </w:r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30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Reviewed (QA)</w:t>
            </w:r>
          </w:p>
        </w:tc>
        <w:tc>
          <w:tcPr>
            <w:vAlign w:val="center"/>
            <w:tcW w:type="dxa" w:w="26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J. Romevska</w:t>
            </w:r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30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 (Раководител КК)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Approved (QC Manager)</w:t>
            </w:r>
          </w:p>
        </w:tc>
        <w:tc>
          <w:tcPr>
            <w:vAlign w:val="center"/>
            <w:tcW w:type="dxa" w:w="26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B. Nikolov, M.Pharm. (Раководител на КК оддел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QC Department Manager)</w:t>
            </w:r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ПЛАН ЗА ЗЕМАЊЕ ПРИМЕРОЦИ И ГУБИТОК ПРИ СУШЕЊЕ — ТРАНША 1 И 2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SAMPLING PLAN AND LOSS ON DRYING — TRANCHES 1 AND 2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  <w:t>PP-QC-SP-002/26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IN REVIEW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