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Бр. тестирани резултати | Number of results tested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на тестираните резултати | Range of tested results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14.83% – 26.32%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21.80% – 26.14%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 – 25.27%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 – 25.01%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 – 24.96%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14.97% – 22.43%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 – 22.11%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 – 21.92%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12.39% – 20.83%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13.93% – 20.54%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20.03%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 – 18.98%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 – 18.67%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 – 17.67%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 – 17.04%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 – 16.93%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14.06%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 – 11.53%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 – 11.20%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 – 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Ова е опсегот на СИТЕ некогаш тестирани резултати за сортата — не е предложениот опсег на потенција по класа (тој е даден подолу, во Поглавје 4, по Pot.- класи). Резултатите вклучуваат и повторени мерења на исти серии: бројката ја опишува популацијата на ТЕСТИРАНИ РЕЗУЛТАТИ, не независни серии. | This is the range of ALL results ever tested for the strain — not the proposed potency grade range (given below, in Chapter 4, per Pot.- tier). Results include repeat measurements of the same batches: the count describes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0,00%–30,00% Вкупен Δ⁹-THC; секој резултат носи зона од ±1,50% (сините појаси — натрупувањето е визуелна густина); крива на дистрибуција за n≥3 (само облик — без збирни статистики); предложени класи Pot.-x (зелено, целосна висина); старите стандардни граници (испрекинато). | 0.00%–30.00% axis; each result carries a ±1.50% zone (blue bands — stacking is visual density); distribution curve for n≥3 (shape only — no summary statistics); proposed Pot.-x tiers (green, full height);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23.40% – 28.60%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18.41% – 21.59%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21.60% – 26.40%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BSS1024_01/1, 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23.42%, 25.01%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14.70% – 17.30%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 – 20.69%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18.91%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20.70% – 25.30%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21.51%, 22.30%, 23.00%, 23.70%, 24.05%, 24.96%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11.30% – 12.70%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1.29%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12.71% – 15.29%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– 16.50%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1.49%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16.51% – 19.49%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FB112501, FB012603V, FB012602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16.69%, 18.29%, 18.86%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– 22.50%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1.29%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12.71% – 15.29%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GG012601, 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15.35%, 15.95%, 16.70%, 17.94%,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15.60% – 18.40%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18.41% – 21.59%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GP072501/2, GP082501/1, GP072501/1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18.52%, 19.81%, 21.29%, 21.36%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21.60% – 26.40%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GP0824_02, 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22.61%, 24.89%, 25.45%, 25.73%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6.30% – 7.70%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10.80% – 13.20%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7.70%–10.80%: ниту еден тестиран резултат на оваа сорта не паѓа во оваа зона, и ниту еден цел број не може да ги премости соседните класи во рамки на 10,00%-ограничувањето — резултат тука би побарал индивидуална ОК проценка. | No established grade 7.70%–10.80%: no tested result of this strain falls in this zone, and no whole number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0.89%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17.11% – 18.89%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20.39%, 21.61%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1.09%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14.91% – 17.09%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15.16%, 16.71%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17.10% – 20.90%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18.16%, 20.32%, 20.54%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0.89%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17.11% – 18.89%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20.21%, 21.84%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0.09%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8.09%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7.91%, 8.00%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8.10% – 9.90%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14.05% – 15.95%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14.16%, 15.38%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15.96% – 18.04%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16.55%, 18.04%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1.95%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18.05% – 21.95%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9.90%–14.05%: ниту еден тестиран резултат на оваа сорта не паѓа во оваа зона, и ниту еден цел број не може да ги премости соседните класи во рамки на 10,00%-ограничувањето — резултат тука би побарал индивидуална ОК проценка. | No established grade 9.90%–14.05%: no tested result of this strain falls in this zone, and no whole number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0.99%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11.99%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– 14.00%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12.25%, 13.33%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16.21% – 19.79%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17.13%, 17.84%, 18.07%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8.11% – 9.89%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9.90% – 12.10%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SJ092501, 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10.96%, 11.20%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21.67%, 22.11%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3.41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1.49%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0.89%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0.89%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0.09%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1.29%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4.13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1.09%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3.44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1.09%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1.29%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1.49%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0.09%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0.99%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0,00%–30,00%: резултати и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0.00%–30.00% axis: results and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