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0" w:after="40"/>
        <w:jc w:val="center"/>
      </w:pPr>
      <w:r>
        <w:rPr>
          <w:rFonts w:ascii="Calibri" w:hAnsi="Calibri"/>
          <w:b/>
          <w:i w:val="0"/>
          <w:color w:val="595959"/>
          <w:sz w:val="26"/>
        </w:rPr>
        <w:t>ПРОТОКОЛ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2"/>
        </w:rPr>
        <w:t>PROTOCOL</w:t>
      </w:r>
    </w:p>
    <w:p>
      <w:pPr>
        <w:spacing w:before="200" w:after="40"/>
        <w:jc w:val="center"/>
      </w:pPr>
      <w:r>
        <w:rPr>
          <w:rFonts w:ascii="Calibri" w:hAnsi="Calibri"/>
          <w:b/>
          <w:i w:val="0"/>
          <w:color w:val="2B547E"/>
          <w:sz w:val="44"/>
        </w:rPr>
        <w:t>Протокол за валидација на транспорт (OQ/PQ)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2B547E"/>
          <w:sz w:val="26"/>
        </w:rPr>
        <w:t>Transport Validation Protocol (OQ/PQ)</w:t>
      </w:r>
    </w:p>
    <w:p>
      <w:pPr>
        <w:spacing w:before="80" w:after="320"/>
        <w:jc w:val="center"/>
      </w:pPr>
      <w:r>
        <w:rPr>
          <w:rFonts w:ascii="Calibri" w:hAnsi="Calibri"/>
          <w:b/>
          <w:i w:val="0"/>
          <w:color w:val="595959"/>
          <w:sz w:val="24"/>
        </w:rPr>
        <w:t>Квалификација на транспортна рута</w:t>
      </w:r>
      <w:r>
        <w:rPr>
          <w:rFonts w:ascii="Calibri" w:hAnsi="Calibri"/>
          <w:b w:val="0"/>
          <w:i w:val="0"/>
          <w:color w:val="595959"/>
          <w:sz w:val="20"/>
        </w:rPr>
        <w:t xml:space="preserve">  |  </w:t>
      </w:r>
      <w:r>
        <w:rPr>
          <w:rFonts w:ascii="Calibri" w:hAnsi="Calibri"/>
          <w:b w:val="0"/>
          <w:i/>
          <w:color w:val="595959"/>
          <w:sz w:val="20"/>
        </w:rPr>
        <w:t>Transport lane qualification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rPr>
          <w:tblHeader w:val="true"/>
        </w:trPr>
        <w:tc>
          <w:tcPr>
            <w:shd w:val="clear" w:color="auto" w:fill="FCE4D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C00000"/>
                <w:sz w:val="22"/>
              </w:rPr>
              <w:t>РАБОТНА ВЕРЗИЈА — НЕ ЗА УПОТРЕБА</w:t>
            </w:r>
            <w:r>
              <w:rPr>
                <w:rFonts w:ascii="Calibri" w:hAnsi="Calibri"/>
                <w:b w:val="0"/>
                <w:i w:val="0"/>
                <w:color w:val="C00000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C00000"/>
                <w:sz w:val="18"/>
              </w:rPr>
              <w:t>DRAFT — NOT FOR USE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Верзија | Version: DRAFT     ·     Датум на важност | Effective date: —</w:t>
            </w:r>
          </w:p>
        </w:tc>
      </w:tr>
    </w:tbl>
    <w:p/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Информации за документот | Document information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75"/>
        <w:gridCol w:w="7291"/>
      </w:tblGrid>
      <w:tr>
        <w:trPr>
          <w:tblHeader w:val="true"/>
        </w:trP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Код на рутата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Lane code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L__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Место на испраќање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Dispatch point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Којлија 1043, Петровец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Kojlija 1043, Petrovec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Receipt point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Возило / конфигурација на палети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Vehicle / pallet configuration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Опсег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Range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План за валидација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Validation plan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QASOP_0XX_A01 — ______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Поврзана СОП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Governing SOP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QASOP_0XX; WHSOP_003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Број на протокол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Protocol No.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TVP-___-__</w:t>
            </w:r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Одобрување | Approval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095"/>
        <w:gridCol w:w="1984"/>
        <w:gridCol w:w="255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Signature</w:t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Изготвил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Prepared (тим за валидација | validation team)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Прегледал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Reviewed (Логистика / Обезбедување | Logistics / Security)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Одобрил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Approved (QA)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200" w:after="0"/>
        <w:jc w:val="center"/>
      </w:pPr>
      <w:r>
        <w:rPr>
          <w:rFonts w:ascii="Calibri" w:hAnsi="Calibri"/>
          <w:b w:val="0"/>
          <w:i/>
          <w:color w:val="595959"/>
          <w:sz w:val="16"/>
        </w:rPr>
        <w:t>Контролиран документ | Controlled document</w:t>
      </w:r>
    </w:p>
    <w:p>
      <w:r>
        <w:br w:type="page"/>
      </w:r>
    </w:p>
    <w:p>
      <w:pPr>
        <w:spacing w:before="120" w:after="160"/>
      </w:pPr>
      <w:r>
        <w:rPr>
          <w:rFonts w:ascii="Calibri" w:hAnsi="Calibri"/>
          <w:b/>
          <w:i w:val="0"/>
          <w:color w:val="2B547E"/>
          <w:sz w:val="32"/>
        </w:rPr>
        <w:t>СОДРЖИНА</w:t>
      </w:r>
      <w:r>
        <w:rPr>
          <w:rFonts w:ascii="Calibri" w:hAnsi="Calibri"/>
          <w:b w:val="0"/>
          <w:i w:val="0"/>
          <w:color w:val="595959"/>
          <w:sz w:val="24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Table of Contents</w:t>
      </w:r>
    </w:p>
    <w:p>
      <w:r>
        <w:fldChar w:fldCharType="begin"/>
        <w:instrText xml:space="preserve"> TOC \o "1-3" \h \z \u </w:instrText>
        <w:fldChar w:fldCharType="separate"/>
      </w:r>
      <w:r>
        <w:rPr>
          <w:i/>
          <w:color w:val="595959"/>
          <w:sz w:val="18"/>
        </w:rPr>
        <w:t>Десен-клик → Ажурирај поле (Update Field) | Right-click → Update Field</w:t>
      </w:r>
      <w:r>
        <w:fldChar w:fldCharType="end"/>
      </w:r>
    </w:p>
    <w:p>
      <w:r>
        <w:br w:type="page"/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1.  ЦЕЛ И ОПСЕГ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Purpose and Scope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Овој протокол ги дефинира однапред тестовите, позициите на логерите, пресметките и критериумите за прифаќање со кои се квалификува наведената рута според QASOP_0XX. Протоколот мора да биде одобрен од QA пред почетокот на OQ; ниту еден критериум не се менува по почетокот на извршувањето без контрола на промени.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This protocol pre-defines the tests, logger positions, calculations and acceptance criteria by which the stated lane is qualified per QASOP_0XX. The protocol must be approved by QA before OQ starts; no criterion is changed after execution starts without change control.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Опфатени фази: OQ — температурно мапирање на возилото/пакувањето (тестови OQ-1 до OQ-6); PQ — три последователни пратки (PQ-1 до PQ-3).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Stages covered: OQ — temperature mapping of the vehicle/packaging (tests OQ-1 to OQ-6); PQ — three consecutive shipments (PQ-1 to PQ-3).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2.  ПРЕДУСЛОВИ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Prerequisites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Предуслов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Prerequisite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Референца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Reference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QASOP_0XX и WHSOP_003 одобрени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QASOP_0XX and WHSOP_003 approved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План за валидација и FMEA (A01) одобрени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Validation plan and FMEA (A01) approved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Возилото идентификувано; активна или пасивна заштита утврдена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Vehicle identified; active or passive protection established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Техничка документација за контролата на температура (ако постои)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Temperature-control technical documentation (if fitted)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10 USB логери калибрирани (≤ ±0,5 °C, ≤ ±3 % RH), софтверот верификуван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10 USB loggers calibrated (≤ ±0.5 °C, ≤ ±3 % RH), software verified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Логери за еднократна употреба: сертификат на серијата, рок на употреба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Single-use loggers: lot certificate, expiry date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Палети, картони, стреч-фолија и термо-ќебиња во рутинската конфигурација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Pallets, cartons, stretch film and thermal blankets in the routine configuration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Тимот обучен за QASOP_0XX и WHSOP_003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Team trained on QASOP_0XX and WHSOP_003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Симулираниот товар дефиниран (кеси со иста маса, G 8 / M 4 картони)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Simulated load defined (bags of the same mass, L 8 / S 4 cartons)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3.  КОНФИГУРАЦИЈА НА ЛОГЕРИТЕ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Logger Configuration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USB логери (10): P1–P8 во аглите на товарниот простор (P3, P4, P7, P8 кон вратите), P9 во центарот, P10 надвор (амбиент, во сенка); интервал 1 мин (OQ), 5 мин (PQ). Логери за еднократна употреба во тестовите со товар: по 2 во секоја палета — Е1 горен слој, аголот кон вратите; Е2 долен слој, центар (QASOP_0XX §6.4.2). Сите логери се синхронизираат по време пред почетокот.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USB loggers (10): P1–P8 at the corners of the load space (P3, P4, P7, P8 towards the doors), P9 at the centre, P10 outside (ambient, shaded); interval 1 min (OQ), 5 min (PQ). Single-use loggers in the loaded tests: 2 in every pallet — E1 top layer, corner facing the doors; E2 bottom layer, centre (QASOP_0XX §6.4.2). All loggers are time-synchronised before the start.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51"/>
        <w:gridCol w:w="2835"/>
        <w:gridCol w:w="2812"/>
        <w:gridCol w:w="2268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Position</w:t>
            </w:r>
          </w:p>
        </w:tc>
        <w:tc>
          <w:tcPr>
            <w:shd w:val="clear" w:color="auto" w:fill="2B547E"/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Сериски број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Serial No.</w:t>
            </w:r>
          </w:p>
        </w:tc>
        <w:tc>
          <w:tcPr>
            <w:shd w:val="clear" w:color="auto" w:fill="2B547E"/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Калибрација важи до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Calibration due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Синхронизиран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Synchronised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P1–P4 горе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top</w:t>
            </w:r>
          </w:p>
        </w:tc>
        <w:tc>
          <w:tcPr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P5–P8 долу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bottom</w:t>
            </w:r>
          </w:p>
        </w:tc>
        <w:tc>
          <w:tcPr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P9 центар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centre</w:t>
            </w:r>
          </w:p>
        </w:tc>
        <w:tc>
          <w:tcPr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P10 амбиент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ambient</w:t>
            </w:r>
          </w:p>
        </w:tc>
        <w:tc>
          <w:tcPr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Е1 по палета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E1 per pallet</w:t>
            </w:r>
          </w:p>
        </w:tc>
        <w:tc>
          <w:tcPr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Е2 по палета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E2 per pallet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4.  КРИТЕРИУМИ ЗА ПРИФАЌАЊЕ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Acceptance Criteria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27"/>
        <w:gridCol w:w="6271"/>
        <w:gridCol w:w="2268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Criterion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Основа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Basis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OQ-1 Празно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Empty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Профил на воздухот наспроти амбиентот; кај активна: сите точки во опсег по стабилизацијата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Air profile against ambient; with active control: all points within range after stabilisation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WHO TRS 961 Ann. 9 Suppl. 7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OQ-2 Полно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Loaded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Сите логери во палетите (Е1, Е2) во опсег ≥ 125 % од максималното времетраење; MKT во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All pallet loggers (E1, E2) within range for ≥ 125 % of maximum duration; MKT within range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Annex 15 §6; GDP 9.2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OQ-3 Врата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Враќање во опсег ≤ 15 мин по секое отворање (2 × 5 мин)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Return to range ≤ 15 min after each opening (2 × 5 min)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 FMEA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OQ-4 Прекин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Power off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Само активна: време на задржување ≥ макс. предвиден прекин (≥ 60 мин)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Active only: hold time ≥ max. foreseen interruption (≥ 60 min)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 FMEA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OQ-5/6 Сезона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Season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Летно (амбиент ≥ 30 °C) и зимско (≤ 0 °C) мапирање: логерите во палетите во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Summer (ambient ≥ 30 °C) and winter (≤ 0 °C) mapping: pallet loggers within range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GDP 9.2; Suppl. 14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PQ-1…3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Сите логери во палетите во опсег; времетраење ≤ квалификуваното; пломби, завиткување и ланец на надзор комплетни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All pallet loggers within range; duration ≤ qualified; seals, wrapping and chain of custody complete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Annex 15 §6; WHSOP_003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Опсег за готов производ и меѓупроизвод: 15–25 °C, RH ≤ 60 %; клонови: +2 до +8 °C; семе: 5–20 °C (WHSOP_003 §6.1).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Range for finished product and intermediate: 15–25 °C, RH ≤ 60 %; clones: +2 to +8 °C; seeds: 5–20 °C (WHSOP_003 §6.1).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5.  ПРЕСМЕТКИ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Calculations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Сите вредности се пресметуваат од необработените податоци на секој логер (n мерења во интервал Δt), а не се читаат од софтверот без проверка; температурите во MKT се во келвини (T = °C + 273,15).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All values are calculated from each logger's raw data (n readings at interval Δt), not read from the software without verification; temperatures in the MKT are in kelvin (T = °C + 273.15).</w:t>
      </w:r>
    </w:p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Средна вредност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Mean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acc>
          <m:accPr>
            <m:chr m:val="‾"/>
          </m:accPr>
          <m:e>
            <m:r>
              <m:t>T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Стандардна девијација (примерок)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Standard deviation (sample)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rad>
      </m:oMath>
    </w:p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Средна кинетичка температура (USP ⟨1079.2⟩)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Mean kinetic temperature (USP ⟨1079.2⟩)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Δ</m:t>
            </m:r>
            <m:r>
              <m:t>H</m:t>
            </m:r>
            <m:r>
              <m:rPr>
                <m:sty m:val="p"/>
              </m:rPr>
              <m:t>/</m:t>
            </m:r>
            <m:r>
              <m:t>R</m:t>
            </m:r>
          </m:num>
          <m:den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Δ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R</m:t>
                            </m:r>
                          </m:num>
                          <m:den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sup>
                    </m:sSup>
                  </m:e>
                </m:nary>
              </m:e>
            </m:d>
          </m:den>
        </m:f>
        <m:r>
          <m:rPr>
            <m:sty m:val="p"/>
          </m:rPr>
          <m:t>,</m:t>
        </m:r>
        <m:r>
          <m:t> </m:t>
        </m:r>
        <m:r>
          <m:t>Δ</m:t>
        </m:r>
        <m:r>
          <m:t>H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t>10000</m:t>
        </m:r>
        <m:r>
          <m:t> </m:t>
        </m:r>
        <m:r>
          <m:rPr>
            <m:sty m:val="p"/>
          </m:rPr>
          <m:t>K</m:t>
        </m:r>
      </m:oMath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r>
          <m:t>M</m:t>
        </m:r>
        <m:r>
          <m:t>K</m:t>
        </m:r>
        <m:r>
          <m:t>T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273</m:t>
        </m:r>
        <m:r>
          <m:rPr>
            <m:sty m:val="p"/>
          </m:rPr>
          <m:t>,</m:t>
        </m:r>
        <m:r>
          <m:t>15</m:t>
        </m:r>
      </m:oMath>
    </w:p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Кумулативно време надвор од опсег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Cumulative time out of range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sSub>
          <m:e>
            <m:r>
              <m:t>t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Δ</m:t>
        </m:r>
        <m:r>
          <m:t>t</m:t>
        </m:r>
        <m:r>
          <m:rPr>
            <m:sty m:val="p"/>
          </m:rPr>
          <m:t>⋅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b"/>
              </m:rPr>
              <m:t>1</m:t>
            </m:r>
          </m:e>
        </m:nary>
        <m:d>
          <m:dPr>
            <m:begChr m:val="["/>
            <m:endChr m:val="]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∉</m:t>
            </m:r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m:t>T</m:t>
                    </m:r>
                  </m:e>
                  <m:sub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T</m:t>
                    </m:r>
                  </m:e>
                  <m:sub>
                    <m:r>
                      <m:t>m</m:t>
                    </m:r>
                    <m:r>
                      <m:t>a</m:t>
                    </m:r>
                    <m:r>
                      <m:t>x</m:t>
                    </m:r>
                  </m:sub>
                </m:sSub>
              </m:e>
            </m:d>
          </m:e>
        </m:d>
      </m:oMath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6.  OQ — ИЗВРШУВАЊЕ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OQ — Execution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Секој тест се изведува по редот, се евидентира во QASOP_0XX_A03 и се потпишува веднаш по завршувањето. Ако критериум не е исполнет, се постапува според §8.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Each test is executed in order, recorded in QASOP_0XX_A03 and signed immediately on completion. If a criterion is not met, proceed per §8.</w:t>
      </w:r>
    </w:p>
    <w:p>
      <w:pPr>
        <w:keepNext/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6.1  OQ-1 Празно возило — стабилизација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OQ-1 Empty vehicle — stabilisation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Празен товарен простор, вратите затворени; кај активна контрола вклучи ја и бележи до стабилизација и уште 60 мин; кај пасивна бележи најмалку колку најдолгото патување.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Empty load space, doors closed; with active control switch it on and record until stable and a further 60 min; with passive protection record for at least the longest journey.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6.2  OQ-2 Полно возило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OQ-2 Loaded vehicle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Натовари палети со симулиран товар во максималната конфигурација, завиткани како во рутина, со Е1 и Е2 во секоја палета (вклучи најмалку една мала палета); затвори; бележи ≥ 125 % од максималното времетраење од A01.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Load pallets with the simulated load in the maximum configuration, wrapped as in routine, with E1 and E2 in every pallet (include at least one small pallet); close; record for ≥ 125 % of the maximum duration from A01.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6.3  OQ-3 Отворање на врата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OQ-3 Door opening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 полн товар, отвори ја вратата 5 мин, затвори, почекај враќање во опсег; повтори втор пат.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With full load, open the door for 5 min, close, wait for return to range; repeat a second time.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6.4  OQ-4 Прекин на напојување (само активна)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OQ-4 Power interruption (active only)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 полн товар во стабилна состојба, исклучи ја контролата на температура; бележи до првото излегување од опсегот (време на задржување); вклучи ја повторно. Кај пасивна заштита — N/A (времето на задржување го даваат OQ-2, OQ-5 и OQ-6).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With full load at steady state, switch off temperature control; record until the first point leaves the range (hold time); switch back on. With passive protection — N/A (hold time is given by OQ-2, OQ-5 and OQ-6).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6.5  OQ-5 Летно мапирање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OQ-5 Summer mapping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Повтори го OQ-2 при амбиент ≥ 30 °C.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Repeat OQ-2 at ambient ≥ 30 °C.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6.6  OQ-6 Зимско мапирање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OQ-6 Winter mapping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Повтори го OQ-2 при амбиент ≤ 0 °C.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Repeat OQ-2 at ambient ≤ 0 °C.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7.  PQ — ИЗВРШУВАЊЕ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PQ — Execution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PQ започнува само по писмено одобрение на OQ од QA. Секоја пратка се изведува целосно според WHSOP_003 и се евидентира во QASOP_0XX_A04; барем една пратка мора да биде во сезоната на најлош случај.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PQ starts only after written QA approval of OQ. Each shipment is performed in full per WHSOP_003 and recorded in QASOP_0XX_A04; at least one shipment must fall in the worst-case season.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34"/>
        <w:gridCol w:w="1587"/>
        <w:gridCol w:w="1134"/>
        <w:gridCol w:w="1134"/>
        <w:gridCol w:w="1587"/>
        <w:gridCol w:w="1020"/>
        <w:gridCol w:w="1247"/>
        <w:gridCol w:w="162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Пратка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Shipment</w:t>
            </w:r>
          </w:p>
        </w:tc>
        <w:tc>
          <w:tcPr>
            <w:shd w:val="clear" w:color="auto" w:fill="2B547E"/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UTID</w:t>
            </w:r>
          </w:p>
        </w:tc>
        <w:tc>
          <w:tcPr>
            <w:shd w:val="clear" w:color="auto" w:fill="2B547E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Палети G/M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Pallets L/S</w:t>
            </w:r>
          </w:p>
        </w:tc>
        <w:tc>
          <w:tcPr>
            <w:shd w:val="clear" w:color="auto" w:fill="2B547E"/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Палети мин./макс. °C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Pallets min./max. °C</w:t>
            </w:r>
          </w:p>
        </w:tc>
        <w:tc>
          <w:tcPr>
            <w:shd w:val="clear" w:color="auto" w:fill="2B547E"/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Траење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Duration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PQ-1</w:t>
            </w:r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PQ-2</w:t>
            </w:r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PQ-3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8.  ОТСТАПУВАЊА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Deviations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Резултат надвор од критериумот прво се проверува (дефект на логер, поставување); ако се потврди, се отвора отстапување според QAS-05-002 и засегнатиот тест се повторува во целост по корекцијата. Ниеден резултат не се отфрла без образложение одобрено од QA.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A result outside the criterion is first checked (logger failure, placement); if confirmed, a deviation is opened per QAS-05-002 and the affected test is repeated in full after correction. No result is discarded without a QA-approved justification.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34"/>
        <w:gridCol w:w="3662"/>
        <w:gridCol w:w="1701"/>
        <w:gridCol w:w="2551"/>
        <w:gridCol w:w="141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366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Description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Отстапување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Deviation No.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Решение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Resolution</w:t>
            </w:r>
          </w:p>
        </w:tc>
        <w:tc>
          <w:tcPr>
            <w:shd w:val="clear" w:color="auto" w:fill="2B547E"/>
            <w:vAlign w:val="center"/>
            <w:tcW w:type="dxa" w:w="14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Повторено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Repeated</w:t>
            </w:r>
          </w:p>
        </w:tc>
      </w:tr>
      <w:tr>
        <w:trPr>
          <w:cantSplit/>
        </w:trPr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66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66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9.  ЗАВРШНО ПОТПИШУВАЊЕ НА ИЗВРШУВАЊЕТО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Final Execution Sign-off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4229"/>
        <w:gridCol w:w="2079"/>
        <w:gridCol w:w="2079"/>
        <w:gridCol w:w="207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42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2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(validation team)</w:t>
            </w:r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2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Reviewed (QA)</w:t>
            </w:r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2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Одобрил (QP)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Approved (QP)</w:t>
            </w:r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first" r:id="rId7"/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Протокол за валидација на транспорт (OQ/PQ)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Validation Protocol (OQ/PQ)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QASOP_0XX_A02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