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0422FEE4" w:rsidR="0064171D" w:rsidRPr="00B5739C" w:rsidRDefault="004044D0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0422FEE4" w:rsidR="0064171D" w:rsidRPr="00B5739C" w:rsidRDefault="004044D0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9F27C9" w14:textId="06B91E32" w:rsidR="007313A0" w:rsidRPr="00747765" w:rsidRDefault="007313A0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4044D0" w:rsidRPr="004044D0">
        <w:rPr>
          <w:rFonts w:ascii="Calibri" w:hAnsi="Calibri" w:cs="Calibri"/>
          <w:b/>
          <w:bCs/>
        </w:rPr>
        <w:t>CLASSES DE PALAVRAS – ADVÉRBIO, PREPOSIÇÃO E CONJUNÇÃO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3E75AF41" w:rsidR="00FD67B1" w:rsidRDefault="007313A0" w:rsidP="004044D0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4044D0" w:rsidRPr="004044D0">
        <w:rPr>
          <w:rFonts w:ascii="Calibri" w:hAnsi="Calibri" w:cs="Calibri"/>
        </w:rPr>
        <w:t>Sublinha, nas seguintes frases, os advérbios ou locuções adverbiais e agrupa-os de acordo com o</w:t>
      </w:r>
      <w:r w:rsidR="004044D0">
        <w:rPr>
          <w:rFonts w:ascii="Calibri" w:hAnsi="Calibri" w:cs="Calibri"/>
        </w:rPr>
        <w:t xml:space="preserve"> </w:t>
      </w:r>
      <w:r w:rsidR="004044D0" w:rsidRPr="004044D0">
        <w:rPr>
          <w:rFonts w:ascii="Calibri" w:hAnsi="Calibri" w:cs="Calibri"/>
        </w:rPr>
        <w:t>valor expresso.</w:t>
      </w:r>
    </w:p>
    <w:p w14:paraId="1D4F5D48" w14:textId="27DE19CB" w:rsidR="004044D0" w:rsidRDefault="004044D0" w:rsidP="004044D0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1D83C3B" wp14:editId="6F8B855D">
                <wp:extent cx="180000" cy="180000"/>
                <wp:effectExtent l="0" t="0" r="10795" b="10795"/>
                <wp:docPr id="10606860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A1A7C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D83C3B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DEA1A7C" w14:textId="77777777" w:rsidR="004044D0" w:rsidRDefault="004044D0" w:rsidP="004044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4044D0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Provavelmente, o trabalho também foi realizado manualmente.</w:t>
      </w:r>
    </w:p>
    <w:p w14:paraId="08BA558C" w14:textId="04B90106" w:rsidR="004044D0" w:rsidRDefault="004044D0" w:rsidP="004044D0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C46E7A" wp14:editId="0ECF311D">
                <wp:extent cx="180000" cy="180000"/>
                <wp:effectExtent l="0" t="0" r="10795" b="10795"/>
                <wp:docPr id="95289950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5432D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C46E7A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0C5432D" w14:textId="77777777" w:rsidR="004044D0" w:rsidRDefault="004044D0" w:rsidP="004044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4044D0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Decerto, em breve, poderá fazer uma exposição com todos os trabalhos.</w:t>
      </w:r>
    </w:p>
    <w:p w14:paraId="6F708CC9" w14:textId="152E7815" w:rsidR="004044D0" w:rsidRDefault="004044D0" w:rsidP="004044D0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AF7AD0C" wp14:editId="2AB676CF">
                <wp:extent cx="180000" cy="180000"/>
                <wp:effectExtent l="0" t="0" r="10795" b="10795"/>
                <wp:docPr id="6795903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387A9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F7AD0C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07387A9" w14:textId="77777777" w:rsidR="004044D0" w:rsidRDefault="004044D0" w:rsidP="004044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4044D0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O artesão acabou aqui o último trabalho, considerado muito perfeito.</w:t>
      </w:r>
    </w:p>
    <w:p w14:paraId="4BD5EC50" w14:textId="0B8180B6" w:rsidR="004044D0" w:rsidRDefault="004044D0" w:rsidP="000347D3">
      <w:pPr>
        <w:spacing w:before="20" w:after="1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A5E5B3" wp14:editId="7F69D2EC">
                <wp:extent cx="180000" cy="180000"/>
                <wp:effectExtent l="0" t="0" r="10795" b="10795"/>
                <wp:docPr id="8261992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5BF2A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A5E5B3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245BF2A" w14:textId="77777777" w:rsidR="004044D0" w:rsidRDefault="004044D0" w:rsidP="004044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4044D0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Hoje serão expostos todos os trabalhos individuais, exceto o que recebeu o prémio.</w:t>
      </w:r>
    </w:p>
    <w:tbl>
      <w:tblPr>
        <w:tblW w:w="5000" w:type="pct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04"/>
        <w:gridCol w:w="973"/>
        <w:gridCol w:w="1036"/>
        <w:gridCol w:w="2129"/>
        <w:gridCol w:w="1151"/>
        <w:gridCol w:w="1114"/>
        <w:gridCol w:w="1553"/>
      </w:tblGrid>
      <w:tr w:rsidR="000347D3" w:rsidRPr="009B2AE9" w14:paraId="58F841E8" w14:textId="1AAD578A" w:rsidTr="00C81B7A">
        <w:trPr>
          <w:trHeight w:val="25"/>
        </w:trPr>
        <w:tc>
          <w:tcPr>
            <w:tcW w:w="609" w:type="pct"/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39EB09" w14:textId="06CF6C38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39A2B5"/>
                <w:lang w:val="en-US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>Tempo</w:t>
            </w:r>
          </w:p>
        </w:tc>
        <w:tc>
          <w:tcPr>
            <w:tcW w:w="537" w:type="pct"/>
            <w:shd w:val="clear" w:color="auto" w:fill="E0EEF2"/>
            <w:vAlign w:val="center"/>
          </w:tcPr>
          <w:p w14:paraId="58930488" w14:textId="218CDFD6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  <w:lang w:val="en-US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>Modo</w:t>
            </w:r>
          </w:p>
        </w:tc>
        <w:tc>
          <w:tcPr>
            <w:tcW w:w="572" w:type="pct"/>
            <w:shd w:val="clear" w:color="auto" w:fill="E0EEF2"/>
            <w:vAlign w:val="center"/>
          </w:tcPr>
          <w:p w14:paraId="77C8447C" w14:textId="5ACBE762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  <w:lang w:val="en-US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>Lugar</w:t>
            </w:r>
          </w:p>
        </w:tc>
        <w:tc>
          <w:tcPr>
            <w:tcW w:w="1175" w:type="pct"/>
            <w:shd w:val="clear" w:color="auto" w:fill="E0EEF2"/>
            <w:vAlign w:val="center"/>
          </w:tcPr>
          <w:p w14:paraId="461724A8" w14:textId="5B787BB5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>Exclusão/Inclusão</w:t>
            </w:r>
          </w:p>
        </w:tc>
        <w:tc>
          <w:tcPr>
            <w:tcW w:w="635" w:type="pct"/>
            <w:shd w:val="clear" w:color="auto" w:fill="E0EEF2"/>
            <w:vAlign w:val="center"/>
          </w:tcPr>
          <w:p w14:paraId="00E6206B" w14:textId="382EB82E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 xml:space="preserve">Grau </w:t>
            </w:r>
          </w:p>
        </w:tc>
        <w:tc>
          <w:tcPr>
            <w:tcW w:w="615" w:type="pct"/>
            <w:shd w:val="clear" w:color="auto" w:fill="E0EEF2"/>
            <w:vAlign w:val="center"/>
          </w:tcPr>
          <w:p w14:paraId="1776651E" w14:textId="735C85FD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 xml:space="preserve">Dúvida </w:t>
            </w:r>
          </w:p>
        </w:tc>
        <w:tc>
          <w:tcPr>
            <w:tcW w:w="858" w:type="pct"/>
            <w:shd w:val="clear" w:color="auto" w:fill="E0EEF2"/>
            <w:vAlign w:val="center"/>
          </w:tcPr>
          <w:p w14:paraId="070412B7" w14:textId="3F8D2D7A" w:rsidR="000347D3" w:rsidRPr="001755B8" w:rsidRDefault="000347D3" w:rsidP="000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 w:rsidRPr="001755B8">
              <w:rPr>
                <w:rFonts w:ascii="Calibri" w:hAnsi="Calibri" w:cs="Calibri"/>
                <w:b/>
                <w:bCs/>
                <w:color w:val="39A2B5"/>
                <w:lang w:val="pt-BR"/>
              </w:rPr>
              <w:t>Afirmação</w:t>
            </w:r>
          </w:p>
        </w:tc>
      </w:tr>
      <w:tr w:rsidR="000347D3" w:rsidRPr="009B2AE9" w14:paraId="6A3AB9FD" w14:textId="424EB831" w:rsidTr="00C81B7A">
        <w:trPr>
          <w:trHeight w:val="543"/>
        </w:trPr>
        <w:tc>
          <w:tcPr>
            <w:tcW w:w="609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7053AAC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537" w:type="pct"/>
          </w:tcPr>
          <w:p w14:paraId="2EA8A6B6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572" w:type="pct"/>
          </w:tcPr>
          <w:p w14:paraId="17105FDF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75" w:type="pct"/>
          </w:tcPr>
          <w:p w14:paraId="2D863477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635" w:type="pct"/>
          </w:tcPr>
          <w:p w14:paraId="10977537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615" w:type="pct"/>
          </w:tcPr>
          <w:p w14:paraId="1D786EC0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858" w:type="pct"/>
          </w:tcPr>
          <w:p w14:paraId="60FD151A" w14:textId="77777777" w:rsidR="000347D3" w:rsidRPr="009B2AE9" w:rsidRDefault="000347D3" w:rsidP="005B3F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2122D579" w14:textId="58DC15D3" w:rsidR="000347D3" w:rsidRDefault="000347D3" w:rsidP="000347D3">
      <w:pPr>
        <w:spacing w:before="240" w:after="60" w:line="264" w:lineRule="auto"/>
        <w:ind w:left="765" w:hanging="425"/>
        <w:jc w:val="both"/>
        <w:rPr>
          <w:lang w:val="pt-BR"/>
        </w:rPr>
      </w:pPr>
      <w:r w:rsidRPr="000347D3">
        <w:rPr>
          <w:b/>
          <w:bCs/>
          <w:color w:val="CA6266"/>
          <w:lang w:val="pt-BR"/>
        </w:rPr>
        <w:t>1.1</w:t>
      </w:r>
      <w:r>
        <w:rPr>
          <w:lang w:val="pt-BR"/>
        </w:rPr>
        <w:tab/>
        <w:t xml:space="preserve">Assinala com verdadeiro </w:t>
      </w:r>
      <w:r w:rsidRPr="000347D3">
        <w:rPr>
          <w:b/>
          <w:bCs/>
          <w:color w:val="CA6266"/>
          <w:lang w:val="pt-BR"/>
        </w:rPr>
        <w:t>(V)</w:t>
      </w:r>
      <w:r>
        <w:rPr>
          <w:lang w:val="pt-BR"/>
        </w:rPr>
        <w:t xml:space="preserve"> ou falso </w:t>
      </w:r>
      <w:r w:rsidRPr="000347D3">
        <w:rPr>
          <w:b/>
          <w:bCs/>
          <w:color w:val="CA6266"/>
          <w:lang w:val="pt-BR"/>
        </w:rPr>
        <w:t>(F)</w:t>
      </w:r>
      <w:r>
        <w:rPr>
          <w:lang w:val="pt-BR"/>
        </w:rPr>
        <w:t xml:space="preserve"> cada uma das seguintes afirmações.</w:t>
      </w:r>
    </w:p>
    <w:p w14:paraId="50643875" w14:textId="2CF2F094" w:rsidR="000347D3" w:rsidRDefault="000347D3" w:rsidP="000347D3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D9DFA5E" wp14:editId="509AB6E6">
                <wp:extent cx="180000" cy="180000"/>
                <wp:effectExtent l="0" t="0" r="10795" b="10795"/>
                <wp:docPr id="13585695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2ABDD" w14:textId="77777777" w:rsidR="000347D3" w:rsidRDefault="000347D3" w:rsidP="000347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9DFA5E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9E2ABDD" w14:textId="77777777" w:rsidR="000347D3" w:rsidRDefault="000347D3" w:rsidP="000347D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0347D3">
        <w:rPr>
          <w:b/>
          <w:bCs/>
          <w:color w:val="CA6266"/>
          <w:lang w:val="pt-BR"/>
        </w:rPr>
        <w:t>A)</w:t>
      </w:r>
      <w:r>
        <w:rPr>
          <w:lang w:val="pt-BR"/>
        </w:rPr>
        <w:tab/>
        <w:t xml:space="preserve">O advérbio sublinhado em “Vai à exposição, </w:t>
      </w:r>
      <w:r w:rsidRPr="000347D3">
        <w:rPr>
          <w:u w:val="single"/>
          <w:lang w:val="pt-BR"/>
        </w:rPr>
        <w:t>porém</w:t>
      </w:r>
      <w:r>
        <w:rPr>
          <w:lang w:val="pt-BR"/>
        </w:rPr>
        <w:t>, não aprecia pintura.” é conetivo.</w:t>
      </w:r>
    </w:p>
    <w:p w14:paraId="2FD6AE81" w14:textId="7F041AFB" w:rsidR="000347D3" w:rsidRDefault="000347D3" w:rsidP="000347D3">
      <w:pPr>
        <w:spacing w:before="20" w:after="20" w:line="264" w:lineRule="auto"/>
        <w:ind w:left="1418" w:hanging="709"/>
        <w:jc w:val="both"/>
        <w:rPr>
          <w:spacing w:val="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DCF6A3" wp14:editId="5EEEAA13">
                <wp:extent cx="180000" cy="180000"/>
                <wp:effectExtent l="0" t="0" r="10795" b="10795"/>
                <wp:docPr id="17426973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C6DB3" w14:textId="77777777" w:rsidR="000347D3" w:rsidRDefault="000347D3" w:rsidP="000347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DCF6A3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C9C6DB3" w14:textId="77777777" w:rsidR="000347D3" w:rsidRDefault="000347D3" w:rsidP="000347D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0347D3">
        <w:rPr>
          <w:b/>
          <w:bCs/>
          <w:color w:val="CA6266"/>
          <w:spacing w:val="2"/>
          <w:lang w:val="pt-BR"/>
        </w:rPr>
        <w:t>(B)</w:t>
      </w:r>
      <w:r>
        <w:rPr>
          <w:spacing w:val="2"/>
          <w:lang w:val="pt-BR"/>
        </w:rPr>
        <w:tab/>
        <w:t xml:space="preserve">A palavra sublinhada em “Os alunos </w:t>
      </w:r>
      <w:r w:rsidRPr="000347D3">
        <w:rPr>
          <w:spacing w:val="2"/>
          <w:u w:val="single"/>
          <w:lang w:val="pt-BR"/>
        </w:rPr>
        <w:t>nunca</w:t>
      </w:r>
      <w:r>
        <w:rPr>
          <w:spacing w:val="2"/>
          <w:lang w:val="pt-BR"/>
        </w:rPr>
        <w:t xml:space="preserve"> viram uma exposição.” é um advérbio de negação.</w:t>
      </w:r>
    </w:p>
    <w:p w14:paraId="59F16813" w14:textId="5B8BF862" w:rsidR="000347D3" w:rsidRDefault="000347D3" w:rsidP="000347D3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A6A0ED9" wp14:editId="31C88DB3">
                <wp:extent cx="180000" cy="180000"/>
                <wp:effectExtent l="0" t="0" r="10795" b="10795"/>
                <wp:docPr id="2156292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F318A" w14:textId="77777777" w:rsidR="000347D3" w:rsidRDefault="000347D3" w:rsidP="000347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6A0ED9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56EF318A" w14:textId="77777777" w:rsidR="000347D3" w:rsidRDefault="000347D3" w:rsidP="000347D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0347D3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O advérbio sublinhado em “</w:t>
      </w:r>
      <w:r w:rsidRPr="000347D3">
        <w:rPr>
          <w:u w:val="single"/>
          <w:lang w:val="pt-BR"/>
        </w:rPr>
        <w:t>Finalmente</w:t>
      </w:r>
      <w:r>
        <w:rPr>
          <w:lang w:val="pt-BR"/>
        </w:rPr>
        <w:t>, conseguimos organizar uma visita ao Museu de Arte Moderna.” é um conectivo.</w:t>
      </w:r>
    </w:p>
    <w:p w14:paraId="1D32793F" w14:textId="23C4A257" w:rsidR="000347D3" w:rsidRDefault="000347D3" w:rsidP="000347D3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D48A03D" wp14:editId="0637FD09">
                <wp:extent cx="180000" cy="180000"/>
                <wp:effectExtent l="0" t="0" r="10795" b="10795"/>
                <wp:docPr id="17568897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D4B67" w14:textId="77777777" w:rsidR="000347D3" w:rsidRDefault="000347D3" w:rsidP="000347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48A03D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28D4B67" w14:textId="77777777" w:rsidR="000347D3" w:rsidRDefault="000347D3" w:rsidP="000347D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0347D3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 xml:space="preserve">O advérbio sublinhado em “Fomos a uma exposição, </w:t>
      </w:r>
      <w:r w:rsidRPr="000347D3">
        <w:rPr>
          <w:u w:val="single"/>
          <w:lang w:val="pt-BR"/>
        </w:rPr>
        <w:t>onde</w:t>
      </w:r>
      <w:r>
        <w:rPr>
          <w:lang w:val="pt-BR"/>
        </w:rPr>
        <w:t xml:space="preserve"> havia um </w:t>
      </w:r>
      <w:r>
        <w:rPr>
          <w:rStyle w:val="Italic"/>
        </w:rPr>
        <w:t>workshop</w:t>
      </w:r>
      <w:r>
        <w:rPr>
          <w:lang w:val="pt-BR"/>
        </w:rPr>
        <w:t xml:space="preserve"> de pintura.” é um advérbio de lugar.</w:t>
      </w:r>
    </w:p>
    <w:p w14:paraId="38C64A9F" w14:textId="35E0E581" w:rsidR="004A0E0B" w:rsidRDefault="007313A0" w:rsidP="004044D0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4044D0" w:rsidRPr="004044D0">
        <w:rPr>
          <w:rFonts w:ascii="Calibri" w:hAnsi="Calibri" w:cs="Calibri"/>
        </w:rPr>
        <w:t>Atenta na seguinte passagem textual e sublinha sete preposições simples ou contraídas, sem haver</w:t>
      </w:r>
      <w:r w:rsidR="004044D0">
        <w:rPr>
          <w:rFonts w:ascii="Calibri" w:hAnsi="Calibri" w:cs="Calibri"/>
        </w:rPr>
        <w:t xml:space="preserve"> </w:t>
      </w:r>
      <w:r w:rsidR="004044D0" w:rsidRPr="004044D0">
        <w:rPr>
          <w:rFonts w:ascii="Calibri" w:hAnsi="Calibri" w:cs="Calibri"/>
        </w:rPr>
        <w:t>repetição da mesma palavra</w:t>
      </w:r>
      <w:r>
        <w:rPr>
          <w:rFonts w:ascii="Calibri" w:hAnsi="Calibri" w:cs="Calibri"/>
        </w:rPr>
        <w:t>.</w:t>
      </w:r>
    </w:p>
    <w:p w14:paraId="167FE4B5" w14:textId="77777777" w:rsidR="004044D0" w:rsidRPr="00B33A39" w:rsidRDefault="004044D0" w:rsidP="004044D0">
      <w:pPr>
        <w:tabs>
          <w:tab w:val="left" w:pos="284"/>
        </w:tabs>
        <w:autoSpaceDE w:val="0"/>
        <w:autoSpaceDN w:val="0"/>
        <w:adjustRightInd w:val="0"/>
        <w:spacing w:before="240" w:after="24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4375BDDC" wp14:editId="705B4077">
                <wp:extent cx="5580000" cy="1089329"/>
                <wp:effectExtent l="0" t="0" r="1905" b="7620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CFE2E" w14:textId="5B8B9503" w:rsidR="004044D0" w:rsidRPr="002960E8" w:rsidRDefault="004044D0" w:rsidP="004044D0">
                            <w:pPr>
                              <w:spacing w:after="0" w:line="264" w:lineRule="auto"/>
                              <w:jc w:val="both"/>
                              <w:rPr>
                                <w:rFonts w:ascii="Calibri" w:hAnsi="Calibri" w:cs="Calibri"/>
                                <w:color w:val="808080" w:themeColor="background1" w:themeShade="80"/>
                              </w:rPr>
                            </w:pPr>
                            <w:r w:rsidRPr="004044D0">
                              <w:rPr>
                                <w:rFonts w:ascii="Calibri" w:hAnsi="Calibri" w:cs="Calibri"/>
                                <w:color w:val="000000"/>
                              </w:rPr>
                              <w:t>Em “A aia”, Eça de Queirós retrata o drama de uma serva dividida entre o dever de lealdade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4044D0">
                              <w:rPr>
                                <w:rFonts w:ascii="Calibri" w:hAnsi="Calibri" w:cs="Calibri"/>
                                <w:color w:val="000000"/>
                              </w:rPr>
                              <w:t>e o amor de mãe. Para agradecer o sacrifício, a rainha decide oferecer à aia o melhor dos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4044D0">
                              <w:rPr>
                                <w:rFonts w:ascii="Calibri" w:hAnsi="Calibri" w:cs="Calibri"/>
                                <w:color w:val="000000"/>
                              </w:rPr>
                              <w:t>tesouros. Desde o primeiro momento, ela tinha decidido que iria ter com o seu filho.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75BDDC" id="Retângulo: Cantos Arredondados 1" o:spid="_x0000_s1041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" fillcolor="#e0eef2" stroked="f" strokeweight="1pt">
                <v:textbox style="mso-fit-shape-to-text:t">
                  <w:txbxContent>
                    <w:p w14:paraId="1D0CFE2E" w14:textId="5B8B9503" w:rsidR="004044D0" w:rsidRPr="002960E8" w:rsidRDefault="004044D0" w:rsidP="004044D0">
                      <w:pPr>
                        <w:spacing w:after="0" w:line="264" w:lineRule="auto"/>
                        <w:jc w:val="both"/>
                        <w:rPr>
                          <w:rFonts w:ascii="Calibri" w:hAnsi="Calibri" w:cs="Calibri"/>
                          <w:color w:val="808080" w:themeColor="background1" w:themeShade="80"/>
                        </w:rPr>
                      </w:pPr>
                      <w:r w:rsidRPr="004044D0">
                        <w:rPr>
                          <w:rFonts w:ascii="Calibri" w:hAnsi="Calibri" w:cs="Calibri"/>
                          <w:color w:val="000000"/>
                        </w:rPr>
                        <w:t>Em “A aia”, Eça de Queirós retrata o drama de uma serva dividida entre o dever de lealdade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4044D0">
                        <w:rPr>
                          <w:rFonts w:ascii="Calibri" w:hAnsi="Calibri" w:cs="Calibri"/>
                          <w:color w:val="000000"/>
                        </w:rPr>
                        <w:t>e o amor de mãe. Para agradecer o sacrifício, a rainha decide oferecer à aia o melhor dos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4044D0">
                        <w:rPr>
                          <w:rFonts w:ascii="Calibri" w:hAnsi="Calibri" w:cs="Calibri"/>
                          <w:color w:val="000000"/>
                        </w:rPr>
                        <w:t>tesouros. Desde o primeiro momento, ela tinha decidido que iria ter com o seu filho.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4A76EF" w14:textId="6AD4D203" w:rsidR="007313A0" w:rsidRDefault="007313A0" w:rsidP="00663E8A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4044D0" w:rsidRPr="004044D0">
        <w:rPr>
          <w:rFonts w:ascii="Calibri" w:hAnsi="Calibri" w:cs="Calibri"/>
        </w:rPr>
        <w:t>Associa as conjunções/locuções conjuncionais da coluna A à respetiva subclasse da coluna B.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0"/>
        <w:gridCol w:w="283"/>
        <w:gridCol w:w="2835"/>
      </w:tblGrid>
      <w:tr w:rsidR="004044D0" w:rsidRPr="002960E8" w14:paraId="2185942B" w14:textId="77777777" w:rsidTr="00C81B7A">
        <w:trPr>
          <w:trHeight w:val="106"/>
        </w:trPr>
        <w:tc>
          <w:tcPr>
            <w:tcW w:w="5670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069BC7C3" w14:textId="77777777" w:rsidR="004044D0" w:rsidRPr="002960E8" w:rsidRDefault="004044D0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3" w:type="dxa"/>
            <w:vMerge w:val="restart"/>
            <w:tcBorders>
              <w:left w:val="single" w:sz="4" w:space="0" w:color="39A2B5"/>
              <w:right w:val="single" w:sz="4" w:space="0" w:color="39A2B5"/>
            </w:tcBorders>
          </w:tcPr>
          <w:p w14:paraId="214B25B6" w14:textId="77777777" w:rsidR="004044D0" w:rsidRPr="002960E8" w:rsidRDefault="004044D0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835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5AF26E7D" w14:textId="77777777" w:rsidR="004044D0" w:rsidRPr="002960E8" w:rsidRDefault="004044D0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4044D0" w:rsidRPr="000347D3" w14:paraId="24593CCB" w14:textId="77777777" w:rsidTr="00C81B7A">
        <w:trPr>
          <w:trHeight w:val="559"/>
        </w:trPr>
        <w:tc>
          <w:tcPr>
            <w:tcW w:w="5670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1C91F889" w14:textId="185D0B74" w:rsidR="004044D0" w:rsidRPr="00F639D7" w:rsidRDefault="004044D0" w:rsidP="000347D3">
            <w:pPr>
              <w:pStyle w:val="BasicParagraph"/>
              <w:tabs>
                <w:tab w:val="right" w:pos="5466"/>
              </w:tabs>
              <w:suppressAutoHyphens/>
              <w:spacing w:before="60" w:after="60" w:line="240" w:lineRule="auto"/>
              <w:ind w:left="341" w:hanging="284"/>
              <w:rPr>
                <w:sz w:val="22"/>
                <w:szCs w:val="22"/>
                <w:lang w:val="pt-PT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Vamos abordar poesia, embora prefira a narrativa</w:t>
            </w:r>
            <w:r w:rsidRPr="00F639D7">
              <w:rPr>
                <w:rFonts w:ascii="Calibri" w:hAnsi="Calibri" w:cs="Calibri"/>
                <w:sz w:val="22"/>
                <w:szCs w:val="22"/>
                <w:lang w:val="pt-PT"/>
              </w:rPr>
              <w:t>.</w:t>
            </w:r>
            <w:r w:rsidRPr="00F639D7">
              <w:rPr>
                <w:sz w:val="22"/>
                <w:szCs w:val="22"/>
                <w:lang w:val="pt-PT"/>
              </w:rPr>
              <w:t xml:space="preserve"> </w:t>
            </w:r>
            <w:r w:rsidRPr="00F639D7">
              <w:rPr>
                <w:sz w:val="22"/>
                <w:szCs w:val="22"/>
                <w:lang w:val="pt-PT"/>
              </w:rPr>
              <w:tab/>
            </w:r>
            <w:r w:rsidRPr="000347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E7DEC93" wp14:editId="0FE9790E">
                      <wp:extent cx="180000" cy="180000"/>
                      <wp:effectExtent l="0" t="0" r="10795" b="10795"/>
                      <wp:docPr id="17950372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1D764C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7DEC93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tkQ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t9oFk3j1RrK/YMjDrp59Jbf1Ngkt8yH&#10;B+ZwALGvcKmEe/xIBfi+0EuUVOC+H7uP9jgXqKWkwYEuqP+2ZU5Qoj4bnJiLfDaLGyAdZqdnUzy4&#10;15r1a43Z6ivApstxfVmexGgf1CBKB/oFd88qRkUVMxxjF5QHNxyuQrdocHtxsVolM5x6y8KtebI8&#10;gkeiY/8/ty/M2X5SAo7YHQzDz+ZvZqWzjZ4GVtsAsk6DdOC1fwLcGKmN++0WV9Lrc7I67ODl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hkDK7Z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021D764C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6F85B1D" w14:textId="48D54195" w:rsidR="004044D0" w:rsidRPr="000347D3" w:rsidRDefault="004044D0" w:rsidP="000347D3">
            <w:pPr>
              <w:pStyle w:val="BasicParagraph"/>
              <w:tabs>
                <w:tab w:val="right" w:pos="5466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 xml:space="preserve">Não só gosto de teatro como também aprecio 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br/>
              <w:t>ir ao cinema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639D7">
              <w:rPr>
                <w:sz w:val="22"/>
                <w:szCs w:val="22"/>
                <w:lang w:val="pt-PT"/>
              </w:rPr>
              <w:t xml:space="preserve"> </w:t>
            </w:r>
            <w:r w:rsidRPr="00F639D7">
              <w:rPr>
                <w:sz w:val="22"/>
                <w:szCs w:val="22"/>
                <w:lang w:val="pt-PT"/>
              </w:rPr>
              <w:tab/>
            </w:r>
            <w:r w:rsidRPr="000347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AD5C3AA" wp14:editId="45BFFF5D">
                      <wp:extent cx="180000" cy="180000"/>
                      <wp:effectExtent l="0" t="0" r="10795" b="10795"/>
                      <wp:docPr id="20325289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4FF8FB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D5C3AA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J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O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QIgJ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F4FF8FB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0CC3BFB" w14:textId="486B999F" w:rsidR="004044D0" w:rsidRPr="000347D3" w:rsidRDefault="004044D0" w:rsidP="000347D3">
            <w:pPr>
              <w:pStyle w:val="BasicParagraph"/>
              <w:tabs>
                <w:tab w:val="right" w:pos="5466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Veremos o vídeo, a fim de sistematizar conteúdos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639D7">
              <w:rPr>
                <w:sz w:val="22"/>
                <w:szCs w:val="22"/>
                <w:lang w:val="pt-PT"/>
              </w:rPr>
              <w:t xml:space="preserve"> </w:t>
            </w:r>
            <w:r w:rsidRPr="00F639D7">
              <w:rPr>
                <w:sz w:val="22"/>
                <w:szCs w:val="22"/>
                <w:lang w:val="pt-PT"/>
              </w:rPr>
              <w:tab/>
            </w:r>
            <w:r w:rsidRPr="000347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B46BDF" wp14:editId="319B4917">
                      <wp:extent cx="180000" cy="180000"/>
                      <wp:effectExtent l="0" t="0" r="10795" b="10795"/>
                      <wp:docPr id="11136367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0F97F0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B46BDF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stkAIAAMs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+EZn0TRebaA8rB1x0M2jt/y2xiZZMR/W&#10;zOEAYl/hUgn3+JEK8H2hlyipwH1/6z7a41yglpIGB7qg/tuOOUGJ+mxwYj7mJydxA6TDyen5DA/u&#10;pWbzUmN2+hqw6XJcX5YnMdoHNYjSgX7G3bOMUVHFDMfYBeXBDYfr0C0a3F5cLJfJDKfesrAyj5ZH&#10;8Eh07P+n9pk5209KwBG7g2H42fzVrHS20dPAchdA1mmQjrz2T4AbI7Vxv93iSnp5TlbHHbz4AQ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rgyst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A0F97F0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625DADB" w14:textId="20A756CA" w:rsidR="004044D0" w:rsidRPr="000347D3" w:rsidRDefault="004044D0" w:rsidP="000347D3">
            <w:pPr>
              <w:pStyle w:val="BasicParagraph"/>
              <w:tabs>
                <w:tab w:val="right" w:pos="5466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Gostei tanto do filme que o verei de novo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639D7">
              <w:rPr>
                <w:sz w:val="22"/>
                <w:szCs w:val="22"/>
                <w:lang w:val="pt-PT"/>
              </w:rPr>
              <w:t xml:space="preserve"> </w:t>
            </w:r>
            <w:r w:rsidRPr="00F639D7">
              <w:rPr>
                <w:sz w:val="22"/>
                <w:szCs w:val="22"/>
                <w:lang w:val="pt-PT"/>
              </w:rPr>
              <w:tab/>
            </w:r>
            <w:r w:rsidRPr="000347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D4FD398" wp14:editId="6A7538B2">
                      <wp:extent cx="180000" cy="180000"/>
                      <wp:effectExtent l="0" t="0" r="10795" b="10795"/>
                      <wp:docPr id="14641720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44D277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4FD398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O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P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94eO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344D277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549F920" w14:textId="02864BBF" w:rsidR="004044D0" w:rsidRPr="000347D3" w:rsidRDefault="004044D0" w:rsidP="000347D3">
            <w:pPr>
              <w:pStyle w:val="BasicParagraph"/>
              <w:tabs>
                <w:tab w:val="right" w:pos="5466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Não só vou estudar como também preparar a oral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639D7">
              <w:rPr>
                <w:sz w:val="22"/>
                <w:szCs w:val="22"/>
                <w:lang w:val="pt-PT"/>
              </w:rPr>
              <w:t xml:space="preserve"> </w:t>
            </w:r>
            <w:r w:rsidRPr="00F639D7">
              <w:rPr>
                <w:sz w:val="22"/>
                <w:szCs w:val="22"/>
                <w:lang w:val="pt-PT"/>
              </w:rPr>
              <w:tab/>
            </w:r>
            <w:r w:rsidRPr="000347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F042253" wp14:editId="5CA5B54C">
                      <wp:extent cx="180000" cy="180000"/>
                      <wp:effectExtent l="0" t="0" r="10795" b="10795"/>
                      <wp:docPr id="16778059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13FB48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042253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h0C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1CX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rwh0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113FB48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01E6F3E1" w14:textId="77777777" w:rsidR="004044D0" w:rsidRPr="000347D3" w:rsidRDefault="004044D0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1426BB82" w14:textId="0F907E25" w:rsidR="004044D0" w:rsidRPr="000347D3" w:rsidRDefault="004044D0" w:rsidP="000347D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0347D3">
              <w:rPr>
                <w:rFonts w:ascii="Calibri" w:hAnsi="Calibri" w:cs="Calibri"/>
                <w:sz w:val="22"/>
                <w:szCs w:val="22"/>
                <w:lang w:val="pt-BR"/>
              </w:rPr>
              <w:t>Conjunção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subordinativa consecutiva</w:t>
            </w:r>
          </w:p>
          <w:p w14:paraId="2CF4299F" w14:textId="52CE2BBC" w:rsidR="004044D0" w:rsidRPr="000347D3" w:rsidRDefault="004044D0" w:rsidP="000347D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0347D3">
              <w:rPr>
                <w:rFonts w:ascii="Calibri" w:hAnsi="Calibri" w:cs="Calibri"/>
                <w:sz w:val="22"/>
                <w:szCs w:val="22"/>
                <w:lang w:val="pt-BR"/>
              </w:rPr>
              <w:t>Locução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conjuncional subordinativa final</w:t>
            </w:r>
          </w:p>
          <w:p w14:paraId="2DED7681" w14:textId="6919AED1" w:rsidR="004044D0" w:rsidRPr="000347D3" w:rsidRDefault="004044D0" w:rsidP="000347D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0347D3">
              <w:rPr>
                <w:rFonts w:ascii="Calibri" w:hAnsi="Calibri" w:cs="Calibri"/>
                <w:sz w:val="22"/>
                <w:szCs w:val="22"/>
                <w:lang w:val="pt-BR"/>
              </w:rPr>
              <w:t>Locução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conjuncional</w:t>
            </w:r>
            <w:r w:rsidR="000347D3" w:rsidRPr="00F639D7">
              <w:rPr>
                <w:rFonts w:ascii="Calibri" w:hAnsi="Calibri" w:cs="Calibri"/>
                <w:lang w:val="pt-PT"/>
              </w:rPr>
              <w:t xml:space="preserve"> 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coordenativa copulativa</w:t>
            </w:r>
          </w:p>
          <w:p w14:paraId="09E8001E" w14:textId="5AC08E1E" w:rsidR="004044D0" w:rsidRPr="000347D3" w:rsidRDefault="004044D0" w:rsidP="000347D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0347D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 w:rsidRPr="000347D3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0347D3" w:rsidRPr="000347D3">
              <w:rPr>
                <w:rFonts w:ascii="Calibri" w:hAnsi="Calibri" w:cs="Calibri"/>
                <w:sz w:val="22"/>
                <w:szCs w:val="22"/>
                <w:lang w:val="pt-BR"/>
              </w:rPr>
              <w:t>Conjunção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subordinativa</w:t>
            </w:r>
            <w:r w:rsidR="000347D3" w:rsidRPr="00F639D7">
              <w:rPr>
                <w:rFonts w:ascii="Calibri" w:hAnsi="Calibri" w:cs="Calibri"/>
                <w:lang w:val="pt-PT"/>
              </w:rPr>
              <w:t xml:space="preserve"> </w:t>
            </w:r>
            <w:r w:rsidR="000347D3" w:rsidRPr="00F639D7">
              <w:rPr>
                <w:rFonts w:ascii="Calibri" w:hAnsi="Calibri" w:cs="Calibri"/>
                <w:sz w:val="22"/>
                <w:szCs w:val="22"/>
                <w:lang w:val="pt-PT"/>
              </w:rPr>
              <w:t>concessiva</w:t>
            </w:r>
          </w:p>
        </w:tc>
      </w:tr>
    </w:tbl>
    <w:p w14:paraId="1F38FDC3" w14:textId="0189A46C" w:rsidR="007313A0" w:rsidRPr="00BD4660" w:rsidRDefault="007313A0" w:rsidP="004044D0">
      <w:pPr>
        <w:spacing w:before="20" w:after="20" w:line="264" w:lineRule="auto"/>
        <w:jc w:val="both"/>
        <w:rPr>
          <w:b/>
          <w:color w:val="000000" w:themeColor="text1"/>
          <w:sz w:val="2"/>
          <w:szCs w:val="2"/>
        </w:rPr>
      </w:pPr>
    </w:p>
    <w:sectPr w:rsidR="007313A0" w:rsidRPr="00BD4660" w:rsidSect="00F639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D837" w14:textId="77777777" w:rsidR="00BF4F46" w:rsidRDefault="00BF4F46" w:rsidP="006A5284">
      <w:pPr>
        <w:spacing w:after="0" w:line="240" w:lineRule="auto"/>
      </w:pPr>
      <w:r>
        <w:separator/>
      </w:r>
    </w:p>
  </w:endnote>
  <w:endnote w:type="continuationSeparator" w:id="0">
    <w:p w14:paraId="6212A7F5" w14:textId="77777777" w:rsidR="00BF4F46" w:rsidRDefault="00BF4F4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25A6E" w14:textId="77777777" w:rsidR="00F639D7" w:rsidRDefault="00F63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AB101" w14:textId="77777777" w:rsidR="00BF4F46" w:rsidRDefault="00BF4F46" w:rsidP="006A5284">
      <w:pPr>
        <w:spacing w:after="0" w:line="240" w:lineRule="auto"/>
      </w:pPr>
      <w:r>
        <w:separator/>
      </w:r>
    </w:p>
  </w:footnote>
  <w:footnote w:type="continuationSeparator" w:id="0">
    <w:p w14:paraId="6BD4B1AA" w14:textId="77777777" w:rsidR="00BF4F46" w:rsidRDefault="00BF4F4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62A7D" w14:textId="77777777" w:rsidR="00F639D7" w:rsidRDefault="00F63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755B8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35F8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47765"/>
    <w:rsid w:val="00751F87"/>
    <w:rsid w:val="007615D3"/>
    <w:rsid w:val="00766B3D"/>
    <w:rsid w:val="00771724"/>
    <w:rsid w:val="007925CB"/>
    <w:rsid w:val="007A127A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0BD6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265BC"/>
    <w:rsid w:val="00A303B4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196F"/>
    <w:rsid w:val="00B96AB1"/>
    <w:rsid w:val="00BD4660"/>
    <w:rsid w:val="00BF4F46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1B7A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15E16"/>
    <w:rsid w:val="00F2144B"/>
    <w:rsid w:val="00F334AE"/>
    <w:rsid w:val="00F36CB0"/>
    <w:rsid w:val="00F421B1"/>
    <w:rsid w:val="00F4422D"/>
    <w:rsid w:val="00F45933"/>
    <w:rsid w:val="00F639D7"/>
    <w:rsid w:val="00F736DD"/>
    <w:rsid w:val="00F774F3"/>
    <w:rsid w:val="00F85D3C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269</Words>
  <Characters>1495</Characters>
  <DocSecurity>0</DocSecurity>
  <Lines>99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2023-08-05T06:31:00Z</dcterms:created>
  <dcterms:modified xsi:type="dcterms:W3CDTF">2023-08-24T09:34:00Z</dcterms:modified>
</cp:coreProperties>
</file>