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56"/>
          <w:szCs w:val="56"/>
        </w:rPr>
        <w:t xml:space="preserve">The Interpretable Context</w:t>
      </w:r>
    </w:p>
    <w:p>
      <w:pPr>
        <w:spacing w:after="200"/>
        <w:jc w:val="center"/>
      </w:pPr>
      <w:r>
        <w:rPr>
          <w:rFonts w:ascii="Arial" w:cs="Arial" w:eastAsia="Arial" w:hAnsi="Arial"/>
          <w:b/>
          <w:bCs/>
          <w:color w:val="2B5797"/>
          <w:sz w:val="56"/>
          <w:szCs w:val="56"/>
        </w:rPr>
        <w:t xml:space="preserve">Methodology (ICM)</w:t>
      </w:r>
    </w:p>
    <w:p>
      <w:pPr>
        <w:spacing w:after="600"/>
        <w:jc w:val="center"/>
      </w:pPr>
      <w:r>
        <w:rPr>
          <w:rFonts w:ascii="Arial" w:cs="Arial" w:eastAsia="Arial" w:hAnsi="Arial"/>
          <w:color w:val="666666"/>
          <w:sz w:val="28"/>
          <w:szCs w:val="28"/>
        </w:rPr>
        <w:t xml:space="preserve">A Non-Developer’s Guide to Building AI Workflows</w:t>
      </w:r>
    </w:p>
    <w:p>
      <w:pPr>
        <w:spacing w:after="100"/>
        <w:jc w:val="center"/>
      </w:pPr>
      <w:r>
        <w:rPr>
          <w:rFonts w:ascii="Arial" w:cs="Arial" w:eastAsia="Arial" w:hAnsi="Arial"/>
          <w:color w:val="666666"/>
          <w:sz w:val="22"/>
          <w:szCs w:val="22"/>
        </w:rPr>
        <w:t xml:space="preserve">Based on the work of Jake Van Clief</w:t>
      </w:r>
    </w:p>
    <w:p>
      <w:pPr>
        <w:spacing w:after="100"/>
        <w:jc w:val="center"/>
      </w:pPr>
      <w:r>
        <w:rPr>
          <w:rFonts w:ascii="Arial" w:cs="Arial" w:eastAsia="Arial" w:hAnsi="Arial"/>
          <w:color w:val="2B5797"/>
          <w:sz w:val="20"/>
          <w:szCs w:val="20"/>
        </w:rPr>
        <w:t xml:space="preserve">github.com/RinDig/Interpreted-Context-Methdology</w:t>
      </w:r>
    </w:p>
    <w:p>
      <w:pPr>
        <w:spacing w:before="2000"/>
      </w:pPr>
    </w:p>
    <w:p>
      <w:pPr>
        <w:pBdr>
          <w:top w:val="single" w:color="2B5797" w:sz="2" w:space="8"/>
        </w:pBdr>
        <w:spacing w:before="200"/>
        <w:jc w:val="center"/>
      </w:pPr>
      <w:r>
        <w:rPr>
          <w:rFonts w:ascii="Arial" w:cs="Arial" w:eastAsia="Arial" w:hAnsi="Arial"/>
          <w:i/>
          <w:iCs/>
          <w:color w:val="666666"/>
          <w:sz w:val="22"/>
          <w:szCs w:val="22"/>
        </w:rPr>
        <w:t xml:space="preserve">Stop Building AI Agents. Use This Folder System Instead.</w:t>
      </w:r>
    </w:p>
    <w:p>
      <w:pPr>
        <w:sectPr>
          <w:pgSz w:w="12240" w:h="15840" w:orient="portrait"/>
          <w:pgMar w:top="1440" w:right="1440" w:bottom="1440" w:left="1440" w:header="708" w:footer="708" w:gutter="0"/>
          <w:pgNumType/>
          <w:docGrid w:linePitch="360"/>
        </w:sectPr>
      </w:pPr>
    </w:p>
    <w:p>
      <w:pPr>
        <w:pStyle w:val="Heading1"/>
      </w:pPr>
      <w:r>
        <w:t xml:space="preserve">Part 1: The Big Picture</w:t>
      </w:r>
    </w:p>
    <w:p>
      <w:pPr>
        <w:pStyle w:val="Heading2"/>
      </w:pPr>
      <w:r>
        <w:t xml:space="preserve">What Is ICM?</w:t>
      </w:r>
    </w:p>
    <w:p>
      <w:pPr>
        <w:spacing w:after="200"/>
      </w:pPr>
      <w:r>
        <w:rPr>
          <w:rFonts w:ascii="Arial" w:cs="Arial" w:eastAsia="Arial" w:hAnsi="Arial"/>
          <w:color w:val="333333"/>
          <w:sz w:val="22"/>
          <w:szCs w:val="22"/>
        </w:rPr>
        <w:t xml:space="preserve">The Interpretable Context Methodology (ICM) is a way to organize folders and text files so that an AI assistant knows exactly what to do at each step of a project. Instead of writing complex code or building custom AI agents, you create a simple folder structure with plain-text instruction files that guide the AI through your workflow.</w:t>
      </w:r>
    </w:p>
    <w:p>
      <w:pPr>
        <w:spacing w:after="200"/>
      </w:pPr>
      <w:r>
        <w:rPr>
          <w:rFonts w:ascii="Arial" w:cs="Arial" w:eastAsia="Arial" w:hAnsi="Arial"/>
          <w:color w:val="333333"/>
          <w:sz w:val="22"/>
          <w:szCs w:val="22"/>
        </w:rPr>
        <w:t xml:space="preserve">Think of it like setting up an office for a new employee. You wouldn’t dump every company document on their desk on day one. Instead, you’d give them an orientation guide, point them to the right department, and let them find detailed manuals only when they need them. ICM does exactly this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2B5797"/>
                <w:sz w:val="22"/>
                <w:szCs w:val="22"/>
              </w:rPr>
              <w:t xml:space="preserve">Key Insight</w:t>
            </w:r>
          </w:p>
          <w:p>
            <w:r>
              <w:rPr>
                <w:rFonts w:ascii="Arial" w:cs="Arial" w:eastAsia="Arial" w:hAnsi="Arial"/>
                <w:color w:val="333333"/>
                <w:sz w:val="20"/>
                <w:szCs w:val="20"/>
              </w:rPr>
              <w:t xml:space="preserve">You don’t need to be a developer to use ICM. If you can create folders and write simple text files, you can build AI workflows.</w:t>
            </w:r>
          </w:p>
        </w:tc>
      </w:tr>
    </w:tbl>
    <w:p>
      <w:pPr>
        <w:spacing w:after="200"/>
      </w:pPr>
    </w:p>
    <w:p>
      <w:pPr>
        <w:pStyle w:val="Heading2"/>
      </w:pPr>
      <w:r>
        <w:t xml:space="preserve">Why Folders Instead of Agents?</w:t>
      </w:r>
    </w:p>
    <w:p>
      <w:pPr>
        <w:spacing w:after="200"/>
      </w:pPr>
      <w:r>
        <w:rPr>
          <w:rFonts w:ascii="Arial" w:cs="Arial" w:eastAsia="Arial" w:hAnsi="Arial"/>
          <w:color w:val="333333"/>
          <w:sz w:val="22"/>
          <w:szCs w:val="22"/>
        </w:rPr>
        <w:t xml:space="preserve">Traditional AI agent frameworks require programming knowledge, complex setup, and ongoing maintenance. They also tend to load enormous amounts of information into every conversation, which makes AI responses slower and less focused.</w:t>
      </w:r>
    </w:p>
    <w:p>
      <w:pPr>
        <w:spacing w:after="200"/>
      </w:pPr>
      <w:r>
        <w:rPr>
          <w:rFonts w:ascii="Arial" w:cs="Arial" w:eastAsia="Arial" w:hAnsi="Arial"/>
          <w:color w:val="333333"/>
          <w:sz w:val="22"/>
          <w:szCs w:val="22"/>
        </w:rPr>
        <w:t xml:space="preserve">ICM solves this with three principles:</w:t>
      </w:r>
    </w:p>
    <w:p>
      <w:pPr>
        <w:pStyle w:val="ListParagraph"/>
        <w:numPr>
          <w:ilvl w:val="0"/>
          <w:numId w:val="2"/>
        </w:numPr>
      </w:pPr>
      <w:r>
        <w:rPr>
          <w:rFonts w:ascii="Arial" w:cs="Arial" w:eastAsia="Arial" w:hAnsi="Arial"/>
          <w:color w:val="333333"/>
          <w:sz w:val="22"/>
          <w:szCs w:val="22"/>
        </w:rPr>
        <w:t xml:space="preserve">Separation of concerns — each stage of your workflow has its own folder and instructions, so nothing gets mixed up</w:t>
      </w:r>
    </w:p>
    <w:p>
      <w:pPr>
        <w:pStyle w:val="ListParagraph"/>
        <w:numPr>
          <w:ilvl w:val="0"/>
          <w:numId w:val="2"/>
        </w:numPr>
      </w:pPr>
      <w:r>
        <w:rPr>
          <w:rFonts w:ascii="Arial" w:cs="Arial" w:eastAsia="Arial" w:hAnsi="Arial"/>
          <w:color w:val="333333"/>
          <w:sz w:val="22"/>
          <w:szCs w:val="22"/>
        </w:rPr>
        <w:t xml:space="preserve">Selective loading — the AI only reads what it needs for the current task, keeping it fast and focused</w:t>
      </w:r>
    </w:p>
    <w:p>
      <w:pPr>
        <w:pStyle w:val="ListParagraph"/>
        <w:numPr>
          <w:ilvl w:val="0"/>
          <w:numId w:val="2"/>
        </w:numPr>
      </w:pPr>
      <w:r>
        <w:rPr>
          <w:rFonts w:ascii="Arial" w:cs="Arial" w:eastAsia="Arial" w:hAnsi="Arial"/>
          <w:color w:val="333333"/>
          <w:sz w:val="22"/>
          <w:szCs w:val="22"/>
        </w:rPr>
        <w:t xml:space="preserve">Human checkpoints — you review the AI’s work at each stage before it moves on, so you stay in control</w:t>
      </w:r>
    </w:p>
    <w:p>
      <w:pPr>
        <w:spacing w:after="200"/>
      </w:pPr>
    </w:p>
    <w:p>
      <w:pPr>
        <w:pStyle w:val="Heading2"/>
      </w:pPr>
      <w:r>
        <w:t xml:space="preserve">The Five-Layer Context Model</w:t>
      </w:r>
    </w:p>
    <w:p>
      <w:pPr>
        <w:spacing w:after="200"/>
      </w:pPr>
      <w:r>
        <w:rPr>
          <w:rFonts w:ascii="Arial" w:cs="Arial" w:eastAsia="Arial" w:hAnsi="Arial"/>
          <w:color w:val="333333"/>
          <w:sz w:val="22"/>
          <w:szCs w:val="22"/>
        </w:rPr>
        <w:t xml:space="preserve">ICM organizes information into five layers, loaded progressively. The AI starts with the lightest layer and only digs deeper when needed: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It Answers</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Cost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CLAUDE.md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Where am 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~800 tokens (always loaded)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Root CONTEXT.md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Where do I 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 tokens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Stage CONTEXT.md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do I 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~200–500 tokens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Reference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rules apply?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Loaded selectively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Working artifacts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am I working with?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Loaded selectively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2B5797"/>
                <w:sz w:val="22"/>
                <w:szCs w:val="22"/>
              </w:rPr>
              <w:t xml:space="preserve">What Are Tokens?</w:t>
            </w:r>
          </w:p>
          <w:p>
            <w:r>
              <w:rPr>
                <w:rFonts w:ascii="Arial" w:cs="Arial" w:eastAsia="Arial" w:hAnsi="Arial"/>
                <w:color w:val="333333"/>
                <w:sz w:val="20"/>
                <w:szCs w:val="20"/>
              </w:rPr>
              <w:t xml:space="preserve">Tokens are the units AI uses to process text — roughly one token per word. AI has a limited number of tokens it can handle at once (its “context window”). ICM keeps token usage low by only loading what’s needed, so the AI stays sharp and focused.</w:t>
            </w:r>
          </w:p>
        </w:tc>
      </w:tr>
    </w:tbl>
    <w:p>
      <w:pPr>
        <w:spacing w:after="200"/>
      </w:pPr>
    </w:p>
    <w:p>
      <w:r>
        <w:br w:type="page"/>
      </w:r>
    </w:p>
    <w:p>
      <w:pPr>
        <w:pStyle w:val="Heading1"/>
      </w:pPr>
      <w:r>
        <w:t xml:space="preserve">Part 2: The Folder Structure</w:t>
      </w:r>
    </w:p>
    <w:p>
      <w:pPr>
        <w:pStyle w:val="Heading2"/>
      </w:pPr>
      <w:r>
        <w:t xml:space="preserve">What Your Workspace Looks Like</w:t>
      </w:r>
    </w:p>
    <w:p>
      <w:pPr>
        <w:spacing w:after="200"/>
      </w:pPr>
      <w:r>
        <w:rPr>
          <w:rFonts w:ascii="Arial" w:cs="Arial" w:eastAsia="Arial" w:hAnsi="Arial"/>
          <w:color w:val="333333"/>
          <w:sz w:val="22"/>
          <w:szCs w:val="22"/>
        </w:rPr>
        <w:t xml:space="preserve">Every ICM workspace follows the same basic layout. Here’s what the folder structure looks like: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my-project/</w:t>
            </w:r>
          </w:p>
          <w:p>
            <w:pPr>
              <w:spacing w:after="40"/>
            </w:pPr>
            <w:r>
              <w:rPr>
                <w:rFonts w:ascii="Courier New" w:cs="Courier New" w:eastAsia="Courier New" w:hAnsi="Courier New"/>
                <w:color w:val="333333"/>
                <w:sz w:val="18"/>
                <w:szCs w:val="18"/>
              </w:rPr>
              <w:t xml:space="preserve">├── CLAUDE.md           ← Layer 0: Identity &amp; navigation</w:t>
            </w:r>
          </w:p>
          <w:p>
            <w:pPr>
              <w:spacing w:after="40"/>
            </w:pPr>
            <w:r>
              <w:rPr>
                <w:rFonts w:ascii="Courier New" w:cs="Courier New" w:eastAsia="Courier New" w:hAnsi="Courier New"/>
                <w:color w:val="333333"/>
                <w:sz w:val="18"/>
                <w:szCs w:val="18"/>
              </w:rPr>
              <w:t xml:space="preserve">├── CONTEXT.md          ← Layer 1: Routing table</w:t>
            </w:r>
          </w:p>
          <w:p>
            <w:pPr>
              <w:spacing w:after="40"/>
            </w:pPr>
            <w:r>
              <w:rPr>
                <w:rFonts w:ascii="Courier New" w:cs="Courier New" w:eastAsia="Courier New" w:hAnsi="Courier New"/>
                <w:color w:val="333333"/>
                <w:sz w:val="18"/>
                <w:szCs w:val="18"/>
              </w:rPr>
              <w:t xml:space="preserve">├── stages/</w:t>
            </w:r>
          </w:p>
          <w:p>
            <w:pPr>
              <w:spacing w:after="40"/>
            </w:pPr>
            <w:r>
              <w:rPr>
                <w:rFonts w:ascii="Courier New" w:cs="Courier New" w:eastAsia="Courier New" w:hAnsi="Courier New"/>
                <w:color w:val="333333"/>
                <w:sz w:val="18"/>
                <w:szCs w:val="18"/>
              </w:rPr>
              <w:t xml:space="preserve">│   ├── 01-research/</w:t>
            </w:r>
          </w:p>
          <w:p>
            <w:pPr>
              <w:spacing w:after="40"/>
            </w:pPr>
            <w:r>
              <w:rPr>
                <w:rFonts w:ascii="Courier New" w:cs="Courier New" w:eastAsia="Courier New" w:hAnsi="Courier New"/>
                <w:color w:val="333333"/>
                <w:sz w:val="18"/>
                <w:szCs w:val="18"/>
              </w:rPr>
              <w:t xml:space="preserve">│   │   ├── CONTEXT.md  ← Layer 2: Stage instructions</w:t>
            </w:r>
          </w:p>
          <w:p>
            <w:pPr>
              <w:spacing w:after="40"/>
            </w:pPr>
            <w:r>
              <w:rPr>
                <w:rFonts w:ascii="Courier New" w:cs="Courier New" w:eastAsia="Courier New" w:hAnsi="Courier New"/>
                <w:color w:val="333333"/>
                <w:sz w:val="18"/>
                <w:szCs w:val="18"/>
              </w:rPr>
              <w:t xml:space="preserve">│   │   ├── references/ ← Layer 3: Source material</w:t>
            </w:r>
          </w:p>
          <w:p>
            <w:pPr>
              <w:spacing w:after="40"/>
            </w:pPr>
            <w:r>
              <w:rPr>
                <w:rFonts w:ascii="Courier New" w:cs="Courier New" w:eastAsia="Courier New" w:hAnsi="Courier New"/>
                <w:color w:val="333333"/>
                <w:sz w:val="18"/>
                <w:szCs w:val="18"/>
              </w:rPr>
              <w:t xml:space="preserve">│   │   └── output/     ← Layer 4: Work products</w:t>
            </w:r>
          </w:p>
          <w:p>
            <w:pPr>
              <w:spacing w:after="40"/>
            </w:pPr>
            <w:r>
              <w:rPr>
                <w:rFonts w:ascii="Courier New" w:cs="Courier New" w:eastAsia="Courier New" w:hAnsi="Courier New"/>
                <w:color w:val="333333"/>
                <w:sz w:val="18"/>
                <w:szCs w:val="18"/>
              </w:rPr>
              <w:t xml:space="preserve">│   ├── 02-draft/</w:t>
            </w:r>
          </w:p>
          <w:p>
            <w:pPr>
              <w:spacing w:after="40"/>
            </w:pPr>
            <w:r>
              <w:rPr>
                <w:rFonts w:ascii="Courier New" w:cs="Courier New" w:eastAsia="Courier New" w:hAnsi="Courier New"/>
                <w:color w:val="333333"/>
                <w:sz w:val="18"/>
                <w:szCs w:val="18"/>
              </w:rPr>
              <w:t xml:space="preserve">│   │   ├── CONTEXT.md</w:t>
            </w:r>
          </w:p>
          <w:p>
            <w:pPr>
              <w:spacing w:after="40"/>
            </w:pPr>
            <w:r>
              <w:rPr>
                <w:rFonts w:ascii="Courier New" w:cs="Courier New" w:eastAsia="Courier New" w:hAnsi="Courier New"/>
                <w:color w:val="333333"/>
                <w:sz w:val="18"/>
                <w:szCs w:val="18"/>
              </w:rPr>
              <w:t xml:space="preserve">│   │   ├── references/</w:t>
            </w:r>
          </w:p>
          <w:p>
            <w:pPr>
              <w:spacing w:after="40"/>
            </w:pPr>
            <w:r>
              <w:rPr>
                <w:rFonts w:ascii="Courier New" w:cs="Courier New" w:eastAsia="Courier New" w:hAnsi="Courier New"/>
                <w:color w:val="333333"/>
                <w:sz w:val="18"/>
                <w:szCs w:val="18"/>
              </w:rPr>
              <w:t xml:space="preserve">│   │   └── output/</w:t>
            </w:r>
          </w:p>
          <w:p>
            <w:pPr>
              <w:spacing w:after="40"/>
            </w:pPr>
            <w:r>
              <w:rPr>
                <w:rFonts w:ascii="Courier New" w:cs="Courier New" w:eastAsia="Courier New" w:hAnsi="Courier New"/>
                <w:color w:val="333333"/>
                <w:sz w:val="18"/>
                <w:szCs w:val="18"/>
              </w:rPr>
              <w:t xml:space="preserve">│   └── 03-review/</w:t>
            </w:r>
          </w:p>
          <w:p>
            <w:pPr>
              <w:spacing w:after="40"/>
            </w:pPr>
            <w:r>
              <w:rPr>
                <w:rFonts w:ascii="Courier New" w:cs="Courier New" w:eastAsia="Courier New" w:hAnsi="Courier New"/>
                <w:color w:val="333333"/>
                <w:sz w:val="18"/>
                <w:szCs w:val="18"/>
              </w:rPr>
              <w:t xml:space="preserve">│       ├── CONTEXT.md</w:t>
            </w:r>
          </w:p>
          <w:p>
            <w:pPr>
              <w:spacing w:after="40"/>
            </w:pPr>
            <w:r>
              <w:rPr>
                <w:rFonts w:ascii="Courier New" w:cs="Courier New" w:eastAsia="Courier New" w:hAnsi="Courier New"/>
                <w:color w:val="333333"/>
                <w:sz w:val="18"/>
                <w:szCs w:val="18"/>
              </w:rPr>
              <w:t xml:space="preserve">│       ├── references/</w:t>
            </w:r>
          </w:p>
          <w:p>
            <w:pPr>
              <w:spacing w:after="40"/>
            </w:pPr>
            <w:r>
              <w:rPr>
                <w:rFonts w:ascii="Courier New" w:cs="Courier New" w:eastAsia="Courier New" w:hAnsi="Courier New"/>
                <w:color w:val="333333"/>
                <w:sz w:val="18"/>
                <w:szCs w:val="18"/>
              </w:rPr>
              <w:t xml:space="preserve">│       └── output/</w:t>
            </w:r>
          </w:p>
          <w:p>
            <w:pPr>
              <w:spacing w:after="40"/>
            </w:pPr>
            <w:r>
              <w:rPr>
                <w:rFonts w:ascii="Courier New" w:cs="Courier New" w:eastAsia="Courier New" w:hAnsi="Courier New"/>
                <w:color w:val="333333"/>
                <w:sz w:val="18"/>
                <w:szCs w:val="18"/>
              </w:rPr>
              <w:t xml:space="preserve">├── _config/            ← Brand, voice, style rules</w:t>
            </w:r>
          </w:p>
          <w:p>
            <w:pPr>
              <w:spacing w:after="40"/>
            </w:pPr>
            <w:r>
              <w:rPr>
                <w:rFonts w:ascii="Courier New" w:cs="Courier New" w:eastAsia="Courier New" w:hAnsi="Courier New"/>
                <w:color w:val="333333"/>
                <w:sz w:val="18"/>
                <w:szCs w:val="18"/>
              </w:rPr>
              <w:t xml:space="preserve">├── shared/             ← Cross-stage resources</w:t>
            </w:r>
          </w:p>
          <w:p>
            <w:pPr>
              <w:spacing w:after="40"/>
            </w:pPr>
            <w:r>
              <w:rPr>
                <w:rFonts w:ascii="Courier New" w:cs="Courier New" w:eastAsia="Courier New" w:hAnsi="Courier New"/>
                <w:color w:val="333333"/>
                <w:sz w:val="18"/>
                <w:szCs w:val="18"/>
              </w:rPr>
              <w:t xml:space="preserve">└── skills/             ← Reusable domain knowledge</w:t>
            </w:r>
          </w:p>
        </w:tc>
      </w:tr>
    </w:tbl>
    <w:p>
      <w:pPr>
        <w:spacing w:after="200"/>
      </w:pPr>
    </w:p>
    <w:p>
      <w:pPr>
        <w:pStyle w:val="Heading2"/>
      </w:pPr>
      <w:r>
        <w:t xml:space="preserve">Understanding Each Piece</w:t>
      </w:r>
    </w:p>
    <w:p>
      <w:pPr>
        <w:pStyle w:val="Heading3"/>
      </w:pPr>
      <w:r>
        <w:t xml:space="preserve">CLAUDE.md — The Identity File</w:t>
      </w:r>
    </w:p>
    <w:p>
      <w:pPr>
        <w:spacing w:after="200"/>
      </w:pPr>
      <w:r>
        <w:rPr>
          <w:rFonts w:ascii="Arial" w:cs="Arial" w:eastAsia="Arial" w:hAnsi="Arial"/>
          <w:color w:val="333333"/>
          <w:sz w:val="22"/>
          <w:szCs w:val="22"/>
        </w:rPr>
        <w:t xml:space="preserve">This is the first file the AI reads in every session. It tells the AI who it is, what the project is about, and provides a map of the workspace. Think of it as the employee handbook’s first page.</w:t>
      </w:r>
    </w:p>
    <w:p>
      <w:pPr>
        <w:spacing w:after="200"/>
      </w:pPr>
      <w:r>
        <w:rPr>
          <w:rFonts w:ascii="Arial" w:cs="Arial" w:eastAsia="Arial" w:hAnsi="Arial"/>
          <w:color w:val="333333"/>
          <w:sz w:val="22"/>
          <w:szCs w:val="22"/>
        </w:rPr>
        <w:t xml:space="preserve">What to include:</w:t>
      </w:r>
    </w:p>
    <w:p>
      <w:pPr>
        <w:pStyle w:val="ListParagraph"/>
        <w:numPr>
          <w:ilvl w:val="0"/>
          <w:numId w:val="2"/>
        </w:numPr>
      </w:pPr>
      <w:r>
        <w:rPr>
          <w:rFonts w:ascii="Arial" w:cs="Arial" w:eastAsia="Arial" w:hAnsi="Arial"/>
          <w:color w:val="333333"/>
          <w:sz w:val="22"/>
          <w:szCs w:val="22"/>
        </w:rPr>
        <w:t xml:space="preserve">A 1–2 sentence description of the project</w:t>
      </w:r>
    </w:p>
    <w:p>
      <w:pPr>
        <w:pStyle w:val="ListParagraph"/>
        <w:numPr>
          <w:ilvl w:val="0"/>
          <w:numId w:val="2"/>
        </w:numPr>
      </w:pPr>
      <w:r>
        <w:rPr>
          <w:rFonts w:ascii="Arial" w:cs="Arial" w:eastAsia="Arial" w:hAnsi="Arial"/>
          <w:color w:val="333333"/>
          <w:sz w:val="22"/>
          <w:szCs w:val="22"/>
        </w:rPr>
        <w:t xml:space="preserve">A folder map showing what each folder contains</w:t>
      </w:r>
    </w:p>
    <w:p>
      <w:pPr>
        <w:pStyle w:val="ListParagraph"/>
        <w:numPr>
          <w:ilvl w:val="0"/>
          <w:numId w:val="2"/>
        </w:numPr>
      </w:pPr>
      <w:r>
        <w:rPr>
          <w:rFonts w:ascii="Arial" w:cs="Arial" w:eastAsia="Arial" w:hAnsi="Arial"/>
          <w:color w:val="333333"/>
          <w:sz w:val="22"/>
          <w:szCs w:val="22"/>
        </w:rPr>
        <w:t xml:space="preserve">Basic rules for how the AI should behave</w:t>
      </w:r>
    </w:p>
    <w:p>
      <w:pPr>
        <w:spacing w:after="200"/>
      </w:pPr>
    </w:p>
    <w:p>
      <w:pPr>
        <w:pStyle w:val="Heading3"/>
      </w:pPr>
      <w:r>
        <w:t xml:space="preserve">CONTEXT.md (Root) — The Routing Table</w:t>
      </w:r>
    </w:p>
    <w:p>
      <w:pPr>
        <w:spacing w:after="200"/>
      </w:pPr>
      <w:r>
        <w:rPr>
          <w:rFonts w:ascii="Arial" w:cs="Arial" w:eastAsia="Arial" w:hAnsi="Arial"/>
          <w:color w:val="333333"/>
          <w:sz w:val="22"/>
          <w:szCs w:val="22"/>
        </w:rPr>
        <w:t xml:space="preserve">This file sits at the top level and acts like a reception desk. When the user makes a request, the AI checks this file to figure out which stage folder to enter. It’s a simple lookup table: “If the user wants X, go to folder Y.”</w:t>
      </w:r>
    </w:p>
    <w:p>
      <w:pPr>
        <w:spacing w:after="200"/>
      </w:pPr>
    </w:p>
    <w:p>
      <w:pPr>
        <w:pStyle w:val="Heading3"/>
      </w:pPr>
      <w:r>
        <w:t xml:space="preserve">Stage CONTEXT.md Files — The Task Instructions</w:t>
      </w:r>
    </w:p>
    <w:p>
      <w:pPr>
        <w:spacing w:after="200"/>
      </w:pPr>
      <w:r>
        <w:rPr>
          <w:rFonts w:ascii="Arial" w:cs="Arial" w:eastAsia="Arial" w:hAnsi="Arial"/>
          <w:color w:val="333333"/>
          <w:sz w:val="22"/>
          <w:szCs w:val="22"/>
        </w:rPr>
        <w:t xml:space="preserve">Each numbered stage folder has its own CONTEXT.md that acts as a detailed job brief. It contains three sections:</w:t>
      </w:r>
    </w:p>
    <w:p>
      <w:pPr>
        <w:pStyle w:val="ListParagraph"/>
        <w:numPr>
          <w:ilvl w:val="0"/>
          <w:numId w:val="2"/>
        </w:numPr>
      </w:pPr>
      <w:r>
        <w:rPr>
          <w:rFonts w:ascii="Arial" w:cs="Arial" w:eastAsia="Arial" w:hAnsi="Arial"/>
          <w:color w:val="333333"/>
          <w:sz w:val="22"/>
          <w:szCs w:val="22"/>
        </w:rPr>
        <w:t xml:space="preserve">Inputs — which specific files to read and why</w:t>
      </w:r>
    </w:p>
    <w:p>
      <w:pPr>
        <w:pStyle w:val="ListParagraph"/>
        <w:numPr>
          <w:ilvl w:val="0"/>
          <w:numId w:val="2"/>
        </w:numPr>
      </w:pPr>
      <w:r>
        <w:rPr>
          <w:rFonts w:ascii="Arial" w:cs="Arial" w:eastAsia="Arial" w:hAnsi="Arial"/>
          <w:color w:val="333333"/>
          <w:sz w:val="22"/>
          <w:szCs w:val="22"/>
        </w:rPr>
        <w:t xml:space="preserve">Process — step-by-step instructions for the task</w:t>
      </w:r>
    </w:p>
    <w:p>
      <w:pPr>
        <w:pStyle w:val="ListParagraph"/>
        <w:numPr>
          <w:ilvl w:val="0"/>
          <w:numId w:val="2"/>
        </w:numPr>
      </w:pPr>
      <w:r>
        <w:rPr>
          <w:rFonts w:ascii="Arial" w:cs="Arial" w:eastAsia="Arial" w:hAnsi="Arial"/>
          <w:color w:val="333333"/>
          <w:sz w:val="22"/>
          <w:szCs w:val="22"/>
        </w:rPr>
        <w:t xml:space="preserve">Outputs — what files to produce and where to save them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2B5797"/>
                <w:sz w:val="22"/>
                <w:szCs w:val="22"/>
              </w:rPr>
              <w:t xml:space="preserve">Stage Contracts</w:t>
            </w:r>
          </w:p>
          <w:p>
            <w:r>
              <w:rPr>
                <w:rFonts w:ascii="Arial" w:cs="Arial" w:eastAsia="Arial" w:hAnsi="Arial"/>
                <w:color w:val="333333"/>
                <w:sz w:val="20"/>
                <w:szCs w:val="20"/>
              </w:rPr>
              <w:t xml:space="preserve">Each stage’s CONTEXT.md is like a contract: it clearly defines what goes in, what happens, and what comes out. This prevents the AI from improvising when you need consistency.</w:t>
            </w:r>
          </w:p>
        </w:tc>
      </w:tr>
    </w:tbl>
    <w:p>
      <w:pPr>
        <w:spacing w:after="200"/>
      </w:pPr>
    </w:p>
    <w:p>
      <w:pPr>
        <w:pStyle w:val="Heading3"/>
      </w:pPr>
      <w:r>
        <w:t xml:space="preserve">Supporting Folders</w:t>
      </w:r>
    </w:p>
    <w:p>
      <w:pPr>
        <w:spacing w:after="200"/>
      </w:pPr>
      <w:r>
        <w:rPr>
          <w:rFonts w:ascii="Arial" w:cs="Arial" w:eastAsia="Arial" w:hAnsi="Arial"/>
          <w:b/>
          <w:bCs/>
          <w:color w:val="333333"/>
          <w:sz w:val="22"/>
          <w:szCs w:val="22"/>
        </w:rPr>
        <w:t xml:space="preserve">_config/ </w:t>
      </w:r>
      <w:r>
        <w:rPr>
          <w:rFonts w:ascii="Arial" w:cs="Arial" w:eastAsia="Arial" w:hAnsi="Arial"/>
          <w:color w:val="333333"/>
          <w:sz w:val="22"/>
          <w:szCs w:val="22"/>
        </w:rPr>
        <w:t xml:space="preserve">— Stores your brand voice, style guides, and design rules. These files are referenced by stages but never loaded in full unless needed.</w:t>
      </w:r>
    </w:p>
    <w:p>
      <w:pPr>
        <w:spacing w:after="200"/>
      </w:pPr>
      <w:r>
        <w:rPr>
          <w:rFonts w:ascii="Arial" w:cs="Arial" w:eastAsia="Arial" w:hAnsi="Arial"/>
          <w:b/>
          <w:bCs/>
          <w:color w:val="333333"/>
          <w:sz w:val="22"/>
          <w:szCs w:val="22"/>
        </w:rPr>
        <w:t xml:space="preserve">shared/ </w:t>
      </w:r>
      <w:r>
        <w:rPr>
          <w:rFonts w:ascii="Arial" w:cs="Arial" w:eastAsia="Arial" w:hAnsi="Arial"/>
          <w:color w:val="333333"/>
          <w:sz w:val="22"/>
          <w:szCs w:val="22"/>
        </w:rPr>
        <w:t xml:space="preserve">— Resources used by multiple stages, like templates, examples, or data files.</w:t>
      </w:r>
    </w:p>
    <w:p>
      <w:pPr>
        <w:spacing w:after="200"/>
      </w:pPr>
      <w:r>
        <w:rPr>
          <w:rFonts w:ascii="Arial" w:cs="Arial" w:eastAsia="Arial" w:hAnsi="Arial"/>
          <w:b/>
          <w:bCs/>
          <w:color w:val="333333"/>
          <w:sz w:val="22"/>
          <w:szCs w:val="22"/>
        </w:rPr>
        <w:t xml:space="preserve">skills/ </w:t>
      </w:r>
      <w:r>
        <w:rPr>
          <w:rFonts w:ascii="Arial" w:cs="Arial" w:eastAsia="Arial" w:hAnsi="Arial"/>
          <w:color w:val="333333"/>
          <w:sz w:val="22"/>
          <w:szCs w:val="22"/>
        </w:rPr>
        <w:t xml:space="preserve">— Reusable instruction files that teach the AI specific tasks (like writing a blog post or analyzing data). These work like the Anthropic Agent Skills system.</w:t>
      </w:r>
    </w:p>
    <w:p>
      <w:pPr>
        <w:spacing w:after="200"/>
      </w:pPr>
    </w:p>
    <w:p>
      <w:r>
        <w:br w:type="page"/>
      </w:r>
    </w:p>
    <w:p>
      <w:pPr>
        <w:pStyle w:val="Heading1"/>
      </w:pPr>
      <w:r>
        <w:t xml:space="preserve">Part 3: Building Your First Workspace</w:t>
      </w:r>
    </w:p>
    <w:p>
      <w:pPr>
        <w:spacing w:after="200"/>
      </w:pPr>
      <w:r>
        <w:rPr>
          <w:rFonts w:ascii="Arial" w:cs="Arial" w:eastAsia="Arial" w:hAnsi="Arial"/>
          <w:color w:val="333333"/>
          <w:sz w:val="22"/>
          <w:szCs w:val="22"/>
        </w:rPr>
        <w:t xml:space="preserve">Let’s walk through creating a workspace from scratch. We’ll build a simple content creation pipeline as our example.</w:t>
      </w:r>
    </w:p>
    <w:p>
      <w:pPr>
        <w:pStyle w:val="Heading2"/>
      </w:pPr>
      <w:r>
        <w:t xml:space="preserve">Step 1: Create the Folder Structure</w:t>
      </w:r>
    </w:p>
    <w:p>
      <w:pPr>
        <w:spacing w:after="200"/>
      </w:pPr>
      <w:r>
        <w:rPr>
          <w:rFonts w:ascii="Arial" w:cs="Arial" w:eastAsia="Arial" w:hAnsi="Arial"/>
          <w:color w:val="333333"/>
          <w:sz w:val="22"/>
          <w:szCs w:val="22"/>
        </w:rPr>
        <w:t xml:space="preserve">Create a new folder for your project and set up the basic structure inside it. You can do this in your regular file explorer — just create folders and text 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blog-post-creator/</w:t>
            </w:r>
          </w:p>
          <w:p>
            <w:pPr>
              <w:spacing w:after="40"/>
            </w:pPr>
            <w:r>
              <w:rPr>
                <w:rFonts w:ascii="Courier New" w:cs="Courier New" w:eastAsia="Courier New" w:hAnsi="Courier New"/>
                <w:color w:val="333333"/>
                <w:sz w:val="18"/>
                <w:szCs w:val="18"/>
              </w:rPr>
              <w:t xml:space="preserve">├── CLAUDE.md</w:t>
            </w:r>
          </w:p>
          <w:p>
            <w:pPr>
              <w:spacing w:after="40"/>
            </w:pPr>
            <w:r>
              <w:rPr>
                <w:rFonts w:ascii="Courier New" w:cs="Courier New" w:eastAsia="Courier New" w:hAnsi="Courier New"/>
                <w:color w:val="333333"/>
                <w:sz w:val="18"/>
                <w:szCs w:val="18"/>
              </w:rPr>
              <w:t xml:space="preserve">├── CONTEXT.md</w:t>
            </w:r>
          </w:p>
          <w:p>
            <w:pPr>
              <w:spacing w:after="40"/>
            </w:pPr>
            <w:r>
              <w:rPr>
                <w:rFonts w:ascii="Courier New" w:cs="Courier New" w:eastAsia="Courier New" w:hAnsi="Courier New"/>
                <w:color w:val="333333"/>
                <w:sz w:val="18"/>
                <w:szCs w:val="18"/>
              </w:rPr>
              <w:t xml:space="preserve">├── stages/</w:t>
            </w:r>
          </w:p>
          <w:p>
            <w:pPr>
              <w:spacing w:after="40"/>
            </w:pPr>
            <w:r>
              <w:rPr>
                <w:rFonts w:ascii="Courier New" w:cs="Courier New" w:eastAsia="Courier New" w:hAnsi="Courier New"/>
                <w:color w:val="333333"/>
                <w:sz w:val="18"/>
                <w:szCs w:val="18"/>
              </w:rPr>
              <w:t xml:space="preserve">│   ├── 01-research/</w:t>
            </w:r>
          </w:p>
          <w:p>
            <w:pPr>
              <w:spacing w:after="40"/>
            </w:pPr>
            <w:r>
              <w:rPr>
                <w:rFonts w:ascii="Courier New" w:cs="Courier New" w:eastAsia="Courier New" w:hAnsi="Courier New"/>
                <w:color w:val="333333"/>
                <w:sz w:val="18"/>
                <w:szCs w:val="18"/>
              </w:rPr>
              <w:t xml:space="preserve">│   │   ├── CONTEXT.md</w:t>
            </w:r>
          </w:p>
          <w:p>
            <w:pPr>
              <w:spacing w:after="40"/>
            </w:pPr>
            <w:r>
              <w:rPr>
                <w:rFonts w:ascii="Courier New" w:cs="Courier New" w:eastAsia="Courier New" w:hAnsi="Courier New"/>
                <w:color w:val="333333"/>
                <w:sz w:val="18"/>
                <w:szCs w:val="18"/>
              </w:rPr>
              <w:t xml:space="preserve">│   │   ├── references/</w:t>
            </w:r>
          </w:p>
          <w:p>
            <w:pPr>
              <w:spacing w:after="40"/>
            </w:pPr>
            <w:r>
              <w:rPr>
                <w:rFonts w:ascii="Courier New" w:cs="Courier New" w:eastAsia="Courier New" w:hAnsi="Courier New"/>
                <w:color w:val="333333"/>
                <w:sz w:val="18"/>
                <w:szCs w:val="18"/>
              </w:rPr>
              <w:t xml:space="preserve">│   │   └── output/</w:t>
            </w:r>
          </w:p>
          <w:p>
            <w:pPr>
              <w:spacing w:after="40"/>
            </w:pPr>
            <w:r>
              <w:rPr>
                <w:rFonts w:ascii="Courier New" w:cs="Courier New" w:eastAsia="Courier New" w:hAnsi="Courier New"/>
                <w:color w:val="333333"/>
                <w:sz w:val="18"/>
                <w:szCs w:val="18"/>
              </w:rPr>
              <w:t xml:space="preserve">│   ├── 02-draft/</w:t>
            </w:r>
          </w:p>
          <w:p>
            <w:pPr>
              <w:spacing w:after="40"/>
            </w:pPr>
            <w:r>
              <w:rPr>
                <w:rFonts w:ascii="Courier New" w:cs="Courier New" w:eastAsia="Courier New" w:hAnsi="Courier New"/>
                <w:color w:val="333333"/>
                <w:sz w:val="18"/>
                <w:szCs w:val="18"/>
              </w:rPr>
              <w:t xml:space="preserve">│   │   ├── CONTEXT.md</w:t>
            </w:r>
          </w:p>
          <w:p>
            <w:pPr>
              <w:spacing w:after="40"/>
            </w:pPr>
            <w:r>
              <w:rPr>
                <w:rFonts w:ascii="Courier New" w:cs="Courier New" w:eastAsia="Courier New" w:hAnsi="Courier New"/>
                <w:color w:val="333333"/>
                <w:sz w:val="18"/>
                <w:szCs w:val="18"/>
              </w:rPr>
              <w:t xml:space="preserve">│   │   └── output/</w:t>
            </w:r>
          </w:p>
          <w:p>
            <w:pPr>
              <w:spacing w:after="40"/>
            </w:pPr>
            <w:r>
              <w:rPr>
                <w:rFonts w:ascii="Courier New" w:cs="Courier New" w:eastAsia="Courier New" w:hAnsi="Courier New"/>
                <w:color w:val="333333"/>
                <w:sz w:val="18"/>
                <w:szCs w:val="18"/>
              </w:rPr>
              <w:t xml:space="preserve">│   └── 03-review/</w:t>
            </w:r>
          </w:p>
          <w:p>
            <w:pPr>
              <w:spacing w:after="40"/>
            </w:pPr>
            <w:r>
              <w:rPr>
                <w:rFonts w:ascii="Courier New" w:cs="Courier New" w:eastAsia="Courier New" w:hAnsi="Courier New"/>
                <w:color w:val="333333"/>
                <w:sz w:val="18"/>
                <w:szCs w:val="18"/>
              </w:rPr>
              <w:t xml:space="preserve">│       ├── CONTEXT.md</w:t>
            </w:r>
          </w:p>
          <w:p>
            <w:pPr>
              <w:spacing w:after="40"/>
            </w:pPr>
            <w:r>
              <w:rPr>
                <w:rFonts w:ascii="Courier New" w:cs="Courier New" w:eastAsia="Courier New" w:hAnsi="Courier New"/>
                <w:color w:val="333333"/>
                <w:sz w:val="18"/>
                <w:szCs w:val="18"/>
              </w:rPr>
              <w:t xml:space="preserve">│       └── output/</w:t>
            </w:r>
          </w:p>
          <w:p>
            <w:pPr>
              <w:spacing w:after="40"/>
            </w:pPr>
            <w:r>
              <w:rPr>
                <w:rFonts w:ascii="Courier New" w:cs="Courier New" w:eastAsia="Courier New" w:hAnsi="Courier New"/>
                <w:color w:val="333333"/>
                <w:sz w:val="18"/>
                <w:szCs w:val="18"/>
              </w:rPr>
              <w:t xml:space="preserve">└── _config/</w:t>
            </w:r>
          </w:p>
          <w:p>
            <w:pPr>
              <w:spacing w:after="40"/>
            </w:pPr>
            <w:r>
              <w:rPr>
                <w:rFonts w:ascii="Courier New" w:cs="Courier New" w:eastAsia="Courier New" w:hAnsi="Courier New"/>
                <w:color w:val="333333"/>
                <w:sz w:val="18"/>
                <w:szCs w:val="18"/>
              </w:rPr>
              <w:t xml:space="preserve">    └── brand-voice.md</w:t>
            </w:r>
          </w:p>
        </w:tc>
      </w:tr>
    </w:tbl>
    <w:p>
      <w:pPr>
        <w:spacing w:after="200"/>
      </w:pPr>
    </w:p>
    <w:p>
      <w:pPr>
        <w:pStyle w:val="Heading2"/>
      </w:pPr>
      <w:r>
        <w:t xml:space="preserve">Step 2: Write Your CLAUDE.md</w:t>
      </w:r>
    </w:p>
    <w:p>
      <w:pPr>
        <w:spacing w:after="200"/>
      </w:pPr>
      <w:r>
        <w:rPr>
          <w:rFonts w:ascii="Arial" w:cs="Arial" w:eastAsia="Arial" w:hAnsi="Arial"/>
          <w:color w:val="333333"/>
          <w:sz w:val="22"/>
          <w:szCs w:val="22"/>
        </w:rPr>
        <w:t xml:space="preserve">Open a text editor and create CLAUDE.md in your project’s root folder. Here’s an example: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 Blog Post Creator</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Identity</w:t>
            </w:r>
          </w:p>
          <w:p>
            <w:pPr>
              <w:spacing w:after="40"/>
            </w:pPr>
            <w:r>
              <w:rPr>
                <w:rFonts w:ascii="Courier New" w:cs="Courier New" w:eastAsia="Courier New" w:hAnsi="Courier New"/>
                <w:color w:val="333333"/>
                <w:sz w:val="18"/>
                <w:szCs w:val="18"/>
              </w:rPr>
              <w:t xml:space="preserve">You are a content writing assistant. Your job is to research</w:t>
            </w:r>
          </w:p>
          <w:p>
            <w:pPr>
              <w:spacing w:after="40"/>
            </w:pPr>
            <w:r>
              <w:rPr>
                <w:rFonts w:ascii="Courier New" w:cs="Courier New" w:eastAsia="Courier New" w:hAnsi="Courier New"/>
                <w:color w:val="333333"/>
                <w:sz w:val="18"/>
                <w:szCs w:val="18"/>
              </w:rPr>
              <w:t xml:space="preserve">topics and create engaging blog posts for a small business audience.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Folder Map</w:t>
            </w:r>
          </w:p>
          <w:p>
            <w:pPr>
              <w:spacing w:after="40"/>
            </w:pPr>
            <w:r>
              <w:rPr>
                <w:rFonts w:ascii="Courier New" w:cs="Courier New" w:eastAsia="Courier New" w:hAnsi="Courier New"/>
                <w:color w:val="333333"/>
                <w:sz w:val="18"/>
                <w:szCs w:val="18"/>
              </w:rPr>
              <w:t xml:space="preserve">| Folder              | Purpose                        |</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stages/01-research/ | Gather info on the topic       |</w:t>
            </w:r>
          </w:p>
          <w:p>
            <w:pPr>
              <w:spacing w:after="40"/>
            </w:pPr>
            <w:r>
              <w:rPr>
                <w:rFonts w:ascii="Courier New" w:cs="Courier New" w:eastAsia="Courier New" w:hAnsi="Courier New"/>
                <w:color w:val="333333"/>
                <w:sz w:val="18"/>
                <w:szCs w:val="18"/>
              </w:rPr>
              <w:t xml:space="preserve">| stages/02-draft/    | Write the blog post            |</w:t>
            </w:r>
          </w:p>
          <w:p>
            <w:pPr>
              <w:spacing w:after="40"/>
            </w:pPr>
            <w:r>
              <w:rPr>
                <w:rFonts w:ascii="Courier New" w:cs="Courier New" w:eastAsia="Courier New" w:hAnsi="Courier New"/>
                <w:color w:val="333333"/>
                <w:sz w:val="18"/>
                <w:szCs w:val="18"/>
              </w:rPr>
              <w:t xml:space="preserve">| stages/03-review/   | Edit and finalize              |</w:t>
            </w:r>
          </w:p>
          <w:p>
            <w:pPr>
              <w:spacing w:after="40"/>
            </w:pPr>
            <w:r>
              <w:rPr>
                <w:rFonts w:ascii="Courier New" w:cs="Courier New" w:eastAsia="Courier New" w:hAnsi="Courier New"/>
                <w:color w:val="333333"/>
                <w:sz w:val="18"/>
                <w:szCs w:val="18"/>
              </w:rPr>
              <w:t xml:space="preserve">| _config/            | Brand voice and style rules    |</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Rules</w:t>
            </w:r>
          </w:p>
          <w:p>
            <w:pPr>
              <w:spacing w:after="40"/>
            </w:pPr>
            <w:r>
              <w:rPr>
                <w:rFonts w:ascii="Courier New" w:cs="Courier New" w:eastAsia="Courier New" w:hAnsi="Courier New"/>
                <w:color w:val="333333"/>
                <w:sz w:val="18"/>
                <w:szCs w:val="18"/>
              </w:rPr>
              <w:t xml:space="preserve">- Read CONTEXT.md first to find the right stage</w:t>
            </w:r>
          </w:p>
          <w:p>
            <w:pPr>
              <w:spacing w:after="40"/>
            </w:pPr>
            <w:r>
              <w:rPr>
                <w:rFonts w:ascii="Courier New" w:cs="Courier New" w:eastAsia="Courier New" w:hAnsi="Courier New"/>
                <w:color w:val="333333"/>
                <w:sz w:val="18"/>
                <w:szCs w:val="18"/>
              </w:rPr>
              <w:t xml:space="preserve">- Complete one stage before moving to the next</w:t>
            </w:r>
          </w:p>
          <w:p>
            <w:pPr>
              <w:spacing w:after="40"/>
            </w:pPr>
            <w:r>
              <w:rPr>
                <w:rFonts w:ascii="Courier New" w:cs="Courier New" w:eastAsia="Courier New" w:hAnsi="Courier New"/>
                <w:color w:val="333333"/>
                <w:sz w:val="18"/>
                <w:szCs w:val="18"/>
              </w:rPr>
              <w:t xml:space="preserve">- Save all work to the stage's output/ folder</w:t>
            </w:r>
          </w:p>
          <w:p>
            <w:pPr>
              <w:spacing w:after="40"/>
            </w:pPr>
            <w:r>
              <w:rPr>
                <w:rFonts w:ascii="Courier New" w:cs="Courier New" w:eastAsia="Courier New" w:hAnsi="Courier New"/>
                <w:color w:val="333333"/>
                <w:sz w:val="18"/>
                <w:szCs w:val="18"/>
              </w:rPr>
              <w:t xml:space="preserve">- Ask for review at each checkpoint</w:t>
            </w:r>
          </w:p>
        </w:tc>
      </w:tr>
    </w:tbl>
    <w:p>
      <w:pPr>
        <w:spacing w:after="200"/>
      </w:pPr>
    </w:p>
    <w:p>
      <w:pPr>
        <w:pStyle w:val="Heading2"/>
      </w:pPr>
      <w:r>
        <w:t xml:space="preserve">Step 3: Write Your Root CONTEXT.md</w:t>
      </w:r>
    </w:p>
    <w:p>
      <w:pPr>
        <w:spacing w:after="200"/>
      </w:pPr>
      <w:r>
        <w:rPr>
          <w:rFonts w:ascii="Arial" w:cs="Arial" w:eastAsia="Arial" w:hAnsi="Arial"/>
          <w:color w:val="333333"/>
          <w:sz w:val="22"/>
          <w:szCs w:val="22"/>
        </w:rPr>
        <w:t xml:space="preserve">This routes the AI to the correct stage: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 Routing</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If the user wants to...          | Go to...             |</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Research a blog topic            | stages/01-research/  |</w:t>
            </w:r>
          </w:p>
          <w:p>
            <w:pPr>
              <w:spacing w:after="40"/>
            </w:pPr>
            <w:r>
              <w:rPr>
                <w:rFonts w:ascii="Courier New" w:cs="Courier New" w:eastAsia="Courier New" w:hAnsi="Courier New"/>
                <w:color w:val="333333"/>
                <w:sz w:val="18"/>
                <w:szCs w:val="18"/>
              </w:rPr>
              <w:t xml:space="preserve">| Write a blog post draft          | stages/02-draft/     |</w:t>
            </w:r>
          </w:p>
          <w:p>
            <w:pPr>
              <w:spacing w:after="40"/>
            </w:pPr>
            <w:r>
              <w:rPr>
                <w:rFonts w:ascii="Courier New" w:cs="Courier New" w:eastAsia="Courier New" w:hAnsi="Courier New"/>
                <w:color w:val="333333"/>
                <w:sz w:val="18"/>
                <w:szCs w:val="18"/>
              </w:rPr>
              <w:t xml:space="preserve">| Review and finalize a post       | stages/03-review/    |</w:t>
            </w:r>
          </w:p>
        </w:tc>
      </w:tr>
    </w:tbl>
    <w:p>
      <w:pPr>
        <w:spacing w:after="200"/>
      </w:pPr>
    </w:p>
    <w:p>
      <w:pPr>
        <w:pStyle w:val="Heading2"/>
      </w:pPr>
      <w:r>
        <w:t xml:space="preserve">Step 4: Write Your Stage CONTEXT.md Files</w:t>
      </w:r>
    </w:p>
    <w:p>
      <w:pPr>
        <w:spacing w:after="200"/>
      </w:pPr>
      <w:r>
        <w:rPr>
          <w:rFonts w:ascii="Arial" w:cs="Arial" w:eastAsia="Arial" w:hAnsi="Arial"/>
          <w:color w:val="333333"/>
          <w:sz w:val="22"/>
          <w:szCs w:val="22"/>
        </w:rPr>
        <w:t xml:space="preserve">Each stage needs its own instruction file. Here’s what the research stage might look like: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 Stage 01: Research</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Inputs</w:t>
            </w:r>
          </w:p>
          <w:p>
            <w:pPr>
              <w:spacing w:after="40"/>
            </w:pPr>
            <w:r>
              <w:rPr>
                <w:rFonts w:ascii="Courier New" w:cs="Courier New" w:eastAsia="Courier New" w:hAnsi="Courier New"/>
                <w:color w:val="333333"/>
                <w:sz w:val="18"/>
                <w:szCs w:val="18"/>
              </w:rPr>
              <w:t xml:space="preserve">| File                        | Load    | Reason              |</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User's topic request        | Full    | Know what to research|</w:t>
            </w:r>
          </w:p>
          <w:p>
            <w:pPr>
              <w:spacing w:after="40"/>
            </w:pPr>
            <w:r>
              <w:rPr>
                <w:rFonts w:ascii="Courier New" w:cs="Courier New" w:eastAsia="Courier New" w:hAnsi="Courier New"/>
                <w:color w:val="333333"/>
                <w:sz w:val="18"/>
                <w:szCs w:val="18"/>
              </w:rPr>
              <w:t xml:space="preserve">| _config/brand-voice.md      | Audience| Know the reader     |</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Process</w:t>
            </w:r>
          </w:p>
          <w:p>
            <w:pPr>
              <w:spacing w:after="40"/>
            </w:pPr>
            <w:r>
              <w:rPr>
                <w:rFonts w:ascii="Courier New" w:cs="Courier New" w:eastAsia="Courier New" w:hAnsi="Courier New"/>
                <w:color w:val="333333"/>
                <w:sz w:val="18"/>
                <w:szCs w:val="18"/>
              </w:rPr>
              <w:t xml:space="preserve">1. Identify 3-5 key questions about the topic</w:t>
            </w:r>
          </w:p>
          <w:p>
            <w:pPr>
              <w:spacing w:after="40"/>
            </w:pPr>
            <w:r>
              <w:rPr>
                <w:rFonts w:ascii="Courier New" w:cs="Courier New" w:eastAsia="Courier New" w:hAnsi="Courier New"/>
                <w:color w:val="333333"/>
                <w:sz w:val="18"/>
                <w:szCs w:val="18"/>
              </w:rPr>
              <w:t xml:space="preserve">2. Research answers using provided sources</w:t>
            </w:r>
          </w:p>
          <w:p>
            <w:pPr>
              <w:spacing w:after="40"/>
            </w:pPr>
            <w:r>
              <w:rPr>
                <w:rFonts w:ascii="Courier New" w:cs="Courier New" w:eastAsia="Courier New" w:hAnsi="Courier New"/>
                <w:color w:val="333333"/>
                <w:sz w:val="18"/>
                <w:szCs w:val="18"/>
              </w:rPr>
              <w:t xml:space="preserve">3. Summarize findings in clear bullet points</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Outputs</w:t>
            </w:r>
          </w:p>
          <w:p>
            <w:pPr>
              <w:spacing w:after="40"/>
            </w:pPr>
            <w:r>
              <w:rPr>
                <w:rFonts w:ascii="Courier New" w:cs="Courier New" w:eastAsia="Courier New" w:hAnsi="Courier New"/>
                <w:color w:val="333333"/>
                <w:sz w:val="18"/>
                <w:szCs w:val="18"/>
              </w:rPr>
              <w:t xml:space="preserve">| File                          | Location               |</w:t>
            </w:r>
          </w:p>
          <w:p>
            <w:pPr>
              <w:spacing w:after="40"/>
            </w:pPr>
            <w:r>
              <w:rPr>
                <w:rFonts w:ascii="Courier New" w:cs="Courier New" w:eastAsia="Courier New" w:hAnsi="Courier New"/>
                <w:color w:val="333333"/>
                <w:sz w:val="18"/>
                <w:szCs w:val="18"/>
              </w:rPr>
              <w:t xml:space="preserve">|-------------------------------|------------------------|</w:t>
            </w:r>
          </w:p>
          <w:p>
            <w:pPr>
              <w:spacing w:after="40"/>
            </w:pPr>
            <w:r>
              <w:rPr>
                <w:rFonts w:ascii="Courier New" w:cs="Courier New" w:eastAsia="Courier New" w:hAnsi="Courier New"/>
                <w:color w:val="333333"/>
                <w:sz w:val="18"/>
                <w:szCs w:val="18"/>
              </w:rPr>
              <w:t xml:space="preserve">| Research notes                | output/research.md     |</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Checkpoint</w:t>
            </w:r>
          </w:p>
          <w:p>
            <w:pPr>
              <w:spacing w:after="40"/>
            </w:pPr>
            <w:r>
              <w:rPr>
                <w:rFonts w:ascii="Courier New" w:cs="Courier New" w:eastAsia="Courier New" w:hAnsi="Courier New"/>
                <w:color w:val="333333"/>
                <w:sz w:val="18"/>
                <w:szCs w:val="18"/>
              </w:rPr>
              <w:t xml:space="preserve">Stop and ask the user to review before moving to Stage 02.</w:t>
            </w:r>
          </w:p>
        </w:tc>
      </w:tr>
    </w:tbl>
    <w:p>
      <w:pPr>
        <w:spacing w:after="200"/>
      </w:pPr>
    </w:p>
    <w:p>
      <w:pPr>
        <w:pStyle w:val="Heading2"/>
      </w:pPr>
      <w:r>
        <w:t xml:space="preserve">Step 5: Configure Your Brand Voice</w:t>
      </w:r>
    </w:p>
    <w:p>
      <w:pPr>
        <w:spacing w:after="200"/>
      </w:pPr>
      <w:r>
        <w:rPr>
          <w:rFonts w:ascii="Arial" w:cs="Arial" w:eastAsia="Arial" w:hAnsi="Arial"/>
          <w:color w:val="333333"/>
          <w:sz w:val="22"/>
          <w:szCs w:val="22"/>
        </w:rPr>
        <w:t xml:space="preserve">Create _config/brand-voice.md with your preferences: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333333"/>
                <w:sz w:val="18"/>
                <w:szCs w:val="18"/>
              </w:rPr>
              <w:t xml:space="preserve"># Brand Voice</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Audience</w:t>
            </w:r>
          </w:p>
          <w:p>
            <w:pPr>
              <w:spacing w:after="40"/>
            </w:pPr>
            <w:r>
              <w:rPr>
                <w:rFonts w:ascii="Courier New" w:cs="Courier New" w:eastAsia="Courier New" w:hAnsi="Courier New"/>
                <w:color w:val="333333"/>
                <w:sz w:val="18"/>
                <w:szCs w:val="18"/>
              </w:rPr>
              <w:t xml:space="preserve">Small business owners aged 30-55 who are not technical.</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Tone</w:t>
            </w:r>
          </w:p>
          <w:p>
            <w:pPr>
              <w:spacing w:after="40"/>
            </w:pPr>
            <w:r>
              <w:rPr>
                <w:rFonts w:ascii="Courier New" w:cs="Courier New" w:eastAsia="Courier New" w:hAnsi="Courier New"/>
                <w:color w:val="333333"/>
                <w:sz w:val="18"/>
                <w:szCs w:val="18"/>
              </w:rPr>
              <w:t xml:space="preserve">Friendly and practical. Use everyday language.</w:t>
            </w:r>
          </w:p>
          <w:p>
            <w:pPr>
              <w:spacing w:after="40"/>
            </w:pPr>
            <w:r>
              <w:rPr>
                <w:rFonts w:ascii="Courier New" w:cs="Courier New" w:eastAsia="Courier New" w:hAnsi="Courier New"/>
                <w:color w:val="333333"/>
                <w:sz w:val="18"/>
                <w:szCs w:val="18"/>
              </w:rPr>
              <w:t xml:space="preserve">Avoid jargon unless you explain it immediately.</w:t>
            </w:r>
          </w:p>
          <w:p>
            <w:pPr>
              <w:spacing w:after="40"/>
            </w:pPr>
            <w:r>
              <w:rPr>
                <w:rFonts w:ascii="Courier New" w:cs="Courier New" w:eastAsia="Courier New" w:hAnsi="Courier New"/>
                <w:color w:val="333333"/>
                <w:sz w:val="18"/>
                <w:szCs w:val="18"/>
              </w:rPr>
              <w:t xml:space="preserve"/>
            </w:r>
          </w:p>
          <w:p>
            <w:pPr>
              <w:spacing w:after="40"/>
            </w:pPr>
            <w:r>
              <w:rPr>
                <w:rFonts w:ascii="Courier New" w:cs="Courier New" w:eastAsia="Courier New" w:hAnsi="Courier New"/>
                <w:color w:val="333333"/>
                <w:sz w:val="18"/>
                <w:szCs w:val="18"/>
              </w:rPr>
              <w:t xml:space="preserve">## Style</w:t>
            </w:r>
          </w:p>
          <w:p>
            <w:pPr>
              <w:spacing w:after="40"/>
            </w:pPr>
            <w:r>
              <w:rPr>
                <w:rFonts w:ascii="Courier New" w:cs="Courier New" w:eastAsia="Courier New" w:hAnsi="Courier New"/>
                <w:color w:val="333333"/>
                <w:sz w:val="18"/>
                <w:szCs w:val="18"/>
              </w:rPr>
              <w:t xml:space="preserve">- Short paragraphs (3-4 sentences max)</w:t>
            </w:r>
          </w:p>
          <w:p>
            <w:pPr>
              <w:spacing w:after="40"/>
            </w:pPr>
            <w:r>
              <w:rPr>
                <w:rFonts w:ascii="Courier New" w:cs="Courier New" w:eastAsia="Courier New" w:hAnsi="Courier New"/>
                <w:color w:val="333333"/>
                <w:sz w:val="18"/>
                <w:szCs w:val="18"/>
              </w:rPr>
              <w:t xml:space="preserve">- Use headers to break up content</w:t>
            </w:r>
          </w:p>
          <w:p>
            <w:pPr>
              <w:spacing w:after="40"/>
            </w:pPr>
            <w:r>
              <w:rPr>
                <w:rFonts w:ascii="Courier New" w:cs="Courier New" w:eastAsia="Courier New" w:hAnsi="Courier New"/>
                <w:color w:val="333333"/>
                <w:sz w:val="18"/>
                <w:szCs w:val="18"/>
              </w:rPr>
              <w:t xml:space="preserve">- Include a real-world example in every section</w:t>
            </w:r>
          </w:p>
          <w:p>
            <w:pPr>
              <w:spacing w:after="40"/>
            </w:pPr>
            <w:r>
              <w:rPr>
                <w:rFonts w:ascii="Courier New" w:cs="Courier New" w:eastAsia="Courier New" w:hAnsi="Courier New"/>
                <w:color w:val="333333"/>
                <w:sz w:val="18"/>
                <w:szCs w:val="18"/>
              </w:rPr>
              <w:t xml:space="preserve">- End with a clear call to action</w:t>
            </w:r>
          </w:p>
        </w:tc>
      </w:tr>
    </w:tbl>
    <w:p>
      <w:pPr>
        <w:spacing w:after="200"/>
      </w:pPr>
    </w:p>
    <w:p>
      <w:pPr>
        <w:pStyle w:val="Heading2"/>
      </w:pPr>
      <w:r>
        <w:t xml:space="preserve">Step 6: Use It</w:t>
      </w:r>
    </w:p>
    <w:p>
      <w:pPr>
        <w:spacing w:after="200"/>
      </w:pPr>
      <w:r>
        <w:rPr>
          <w:rFonts w:ascii="Arial" w:cs="Arial" w:eastAsia="Arial" w:hAnsi="Arial"/>
          <w:color w:val="333333"/>
          <w:sz w:val="22"/>
          <w:szCs w:val="22"/>
        </w:rPr>
        <w:t xml:space="preserve">Open your AI tool (Claude Code, Claude Desktop, etc.), point it at your workspace folder, and make a request. The AI will read CLAUDE.md automatically, check CONTEXT.md to find the right stage, and follow the stage’s instructions step by step.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2B5797"/>
                <w:sz w:val="22"/>
                <w:szCs w:val="22"/>
              </w:rPr>
              <w:t xml:space="preserve">Tip</w:t>
            </w:r>
          </w:p>
          <w:p>
            <w:r>
              <w:rPr>
                <w:rFonts w:ascii="Arial" w:cs="Arial" w:eastAsia="Arial" w:hAnsi="Arial"/>
                <w:color w:val="333333"/>
                <w:sz w:val="20"/>
                <w:szCs w:val="20"/>
              </w:rPr>
              <w:t xml:space="preserve">The output/ folders act as handoff points. Stage 01’s output becomes Stage 02’s input. This chain of artifacts means you can review work at every step and make corrections before the AI moves on.</w:t>
            </w:r>
          </w:p>
        </w:tc>
      </w:tr>
    </w:tbl>
    <w:p>
      <w:pPr>
        <w:spacing w:after="200"/>
      </w:pPr>
    </w:p>
    <w:p>
      <w:r>
        <w:br w:type="page"/>
      </w:r>
    </w:p>
    <w:p>
      <w:pPr>
        <w:pStyle w:val="Heading1"/>
      </w:pPr>
      <w:r>
        <w:t xml:space="preserve">Part 4: The Five Design Principles</w:t>
      </w:r>
    </w:p>
    <w:p>
      <w:pPr>
        <w:spacing w:after="200"/>
      </w:pPr>
      <w:r>
        <w:rPr>
          <w:rFonts w:ascii="Arial" w:cs="Arial" w:eastAsia="Arial" w:hAnsi="Arial"/>
          <w:color w:val="333333"/>
          <w:sz w:val="22"/>
          <w:szCs w:val="22"/>
        </w:rPr>
        <w:t xml:space="preserve">These principles are the foundation of ICM. Understanding them will help you build better workspaces:</w:t>
      </w:r>
    </w:p>
    <w:p>
      <w:pPr>
        <w:spacing w:after="200"/>
      </w:pPr>
    </w:p>
    <w:p>
      <w:pPr>
        <w:pStyle w:val="Heading3"/>
      </w:pPr>
      <w:r>
        <w:t xml:space="preserve">1. Separation of Concerns</w:t>
      </w:r>
    </w:p>
    <w:p>
      <w:pPr>
        <w:spacing w:after="200"/>
      </w:pPr>
      <w:r>
        <w:rPr>
          <w:rFonts w:ascii="Arial" w:cs="Arial" w:eastAsia="Arial" w:hAnsi="Arial"/>
          <w:color w:val="333333"/>
          <w:sz w:val="22"/>
          <w:szCs w:val="22"/>
        </w:rPr>
        <w:t xml:space="preserve">Each stage handles one function. Research doesn’t mix with drafting. Drafting doesn’t mix with review. This keeps instructions clean and prevents confusion.</w:t>
      </w:r>
    </w:p>
    <w:p>
      <w:pPr>
        <w:spacing w:after="200"/>
      </w:pPr>
    </w:p>
    <w:p>
      <w:pPr>
        <w:pStyle w:val="Heading3"/>
      </w:pPr>
      <w:r>
        <w:t xml:space="preserve">2. Plain Text Interface</w:t>
      </w:r>
    </w:p>
    <w:p>
      <w:pPr>
        <w:spacing w:after="200"/>
      </w:pPr>
      <w:r>
        <w:rPr>
          <w:rFonts w:ascii="Arial" w:cs="Arial" w:eastAsia="Arial" w:hAnsi="Arial"/>
          <w:color w:val="333333"/>
          <w:sz w:val="22"/>
          <w:szCs w:val="22"/>
        </w:rPr>
        <w:t xml:space="preserve">Everything is written in Markdown, a simple text format you can open in any text editor. No special software required. You can read, edit, and understand every file in your workspace.</w:t>
      </w:r>
    </w:p>
    <w:p>
      <w:pPr>
        <w:spacing w:after="200"/>
      </w:pPr>
    </w:p>
    <w:p>
      <w:pPr>
        <w:pStyle w:val="Heading3"/>
      </w:pPr>
      <w:r>
        <w:t xml:space="preserve">3. Selective Context Loading</w:t>
      </w:r>
    </w:p>
    <w:p>
      <w:pPr>
        <w:spacing w:after="200"/>
      </w:pPr>
      <w:r>
        <w:rPr>
          <w:rFonts w:ascii="Arial" w:cs="Arial" w:eastAsia="Arial" w:hAnsi="Arial"/>
          <w:color w:val="333333"/>
          <w:sz w:val="22"/>
          <w:szCs w:val="22"/>
        </w:rPr>
        <w:t xml:space="preserve">Prevention over compression. Rather than loading everything and hoping the AI figures it out, ICM tells the AI exactly which files (and even which sections of files) to load for each task. This keeps the AI’s attention sharp.</w:t>
      </w:r>
    </w:p>
    <w:p>
      <w:pPr>
        <w:spacing w:after="200"/>
      </w:pPr>
    </w:p>
    <w:p>
      <w:pPr>
        <w:pStyle w:val="Heading3"/>
      </w:pPr>
      <w:r>
        <w:t xml:space="preserve">4. Human-Editable Outputs</w:t>
      </w:r>
    </w:p>
    <w:p>
      <w:pPr>
        <w:spacing w:after="200"/>
      </w:pPr>
      <w:r>
        <w:rPr>
          <w:rFonts w:ascii="Arial" w:cs="Arial" w:eastAsia="Arial" w:hAnsi="Arial"/>
          <w:color w:val="333333"/>
          <w:sz w:val="22"/>
          <w:szCs w:val="22"/>
        </w:rPr>
        <w:t xml:space="preserve">Every stage produces files you can open, read, and edit. If the AI’s research summary isn’t quite right, you edit it before the drafting stage uses it. You’re always in control.</w:t>
      </w:r>
    </w:p>
    <w:p>
      <w:pPr>
        <w:spacing w:after="200"/>
      </w:pPr>
    </w:p>
    <w:p>
      <w:pPr>
        <w:pStyle w:val="Heading3"/>
      </w:pPr>
      <w:r>
        <w:t xml:space="preserve">5. Configuration Separation</w:t>
      </w:r>
    </w:p>
    <w:p>
      <w:pPr>
        <w:spacing w:after="200"/>
      </w:pPr>
      <w:r>
        <w:rPr>
          <w:rFonts w:ascii="Arial" w:cs="Arial" w:eastAsia="Arial" w:hAnsi="Arial"/>
          <w:color w:val="333333"/>
          <w:sz w:val="22"/>
          <w:szCs w:val="22"/>
        </w:rPr>
        <w:t xml:space="preserve">Set up brand voice, style rules, and project preferences once in the _config/ folder. Every stage references the same source of truth, so your brand stays consistent across all outputs.</w:t>
      </w:r>
    </w:p>
    <w:p>
      <w:pPr>
        <w:spacing w:after="200"/>
      </w:pPr>
    </w:p>
    <w:p>
      <w:r>
        <w:br w:type="page"/>
      </w:r>
    </w:p>
    <w:p>
      <w:pPr>
        <w:pStyle w:val="Heading1"/>
      </w:pPr>
      <w:r>
        <w:t xml:space="preserve">Part 5: Tips and Best Practices</w:t>
      </w:r>
    </w:p>
    <w:p>
      <w:pPr>
        <w:pStyle w:val="Heading2"/>
      </w:pPr>
      <w:r>
        <w:t xml:space="preserve">Writing Good CONTEXT.md Files</w:t>
      </w:r>
    </w:p>
    <w:p>
      <w:pPr>
        <w:pStyle w:val="ListParagraph"/>
        <w:numPr>
          <w:ilvl w:val="0"/>
          <w:numId w:val="2"/>
        </w:numPr>
      </w:pPr>
      <w:r>
        <w:rPr>
          <w:rFonts w:ascii="Arial" w:cs="Arial" w:eastAsia="Arial" w:hAnsi="Arial"/>
          <w:color w:val="333333"/>
          <w:sz w:val="22"/>
          <w:szCs w:val="22"/>
        </w:rPr>
        <w:t xml:space="preserve">Be specific about which files to load — don’t say “read the brand guide,” say “read the Tone section of _config/brand-voice.md”</w:t>
      </w:r>
    </w:p>
    <w:p>
      <w:pPr>
        <w:pStyle w:val="ListParagraph"/>
        <w:numPr>
          <w:ilvl w:val="0"/>
          <w:numId w:val="2"/>
        </w:numPr>
      </w:pPr>
      <w:r>
        <w:rPr>
          <w:rFonts w:ascii="Arial" w:cs="Arial" w:eastAsia="Arial" w:hAnsi="Arial"/>
          <w:color w:val="333333"/>
          <w:sz w:val="22"/>
          <w:szCs w:val="22"/>
        </w:rPr>
        <w:t xml:space="preserve">Always include a checkpoint that pauses for human review</w:t>
      </w:r>
    </w:p>
    <w:p>
      <w:pPr>
        <w:pStyle w:val="ListParagraph"/>
        <w:numPr>
          <w:ilvl w:val="0"/>
          <w:numId w:val="2"/>
        </w:numPr>
      </w:pPr>
      <w:r>
        <w:rPr>
          <w:rFonts w:ascii="Arial" w:cs="Arial" w:eastAsia="Arial" w:hAnsi="Arial"/>
          <w:color w:val="333333"/>
          <w:sz w:val="22"/>
          <w:szCs w:val="22"/>
        </w:rPr>
        <w:t xml:space="preserve">Define outputs with exact file names and locations</w:t>
      </w:r>
    </w:p>
    <w:p>
      <w:pPr>
        <w:pStyle w:val="ListParagraph"/>
        <w:numPr>
          <w:ilvl w:val="0"/>
          <w:numId w:val="2"/>
        </w:numPr>
      </w:pPr>
      <w:r>
        <w:rPr>
          <w:rFonts w:ascii="Arial" w:cs="Arial" w:eastAsia="Arial" w:hAnsi="Arial"/>
          <w:color w:val="333333"/>
          <w:sz w:val="22"/>
          <w:szCs w:val="22"/>
        </w:rPr>
        <w:t xml:space="preserve">Keep instructions under 500 lines — if longer, split into reference files</w:t>
      </w:r>
    </w:p>
    <w:p>
      <w:pPr>
        <w:spacing w:after="200"/>
      </w:pPr>
    </w:p>
    <w:p>
      <w:pPr>
        <w:pStyle w:val="Heading2"/>
      </w:pPr>
      <w:r>
        <w:t xml:space="preserve">Naming Conventions</w:t>
      </w:r>
    </w:p>
    <w:p>
      <w:pPr>
        <w:pStyle w:val="ListParagraph"/>
        <w:numPr>
          <w:ilvl w:val="0"/>
          <w:numId w:val="2"/>
        </w:numPr>
      </w:pPr>
      <w:r>
        <w:rPr>
          <w:rFonts w:ascii="Arial" w:cs="Arial" w:eastAsia="Arial" w:hAnsi="Arial"/>
          <w:color w:val="333333"/>
          <w:sz w:val="22"/>
          <w:szCs w:val="22"/>
        </w:rPr>
        <w:t xml:space="preserve">Use numbered prefixes for stages: 01-research, 02-draft, 03-review</w:t>
      </w:r>
    </w:p>
    <w:p>
      <w:pPr>
        <w:pStyle w:val="ListParagraph"/>
        <w:numPr>
          <w:ilvl w:val="0"/>
          <w:numId w:val="2"/>
        </w:numPr>
      </w:pPr>
      <w:r>
        <w:rPr>
          <w:rFonts w:ascii="Arial" w:cs="Arial" w:eastAsia="Arial" w:hAnsi="Arial"/>
          <w:color w:val="333333"/>
          <w:sz w:val="22"/>
          <w:szCs w:val="22"/>
        </w:rPr>
        <w:t xml:space="preserve">Use lowercase with hyphens for folder names: brand-voice, not Brand Voice</w:t>
      </w:r>
    </w:p>
    <w:p>
      <w:pPr>
        <w:pStyle w:val="ListParagraph"/>
        <w:numPr>
          <w:ilvl w:val="0"/>
          <w:numId w:val="2"/>
        </w:numPr>
      </w:pPr>
      <w:r>
        <w:rPr>
          <w:rFonts w:ascii="Arial" w:cs="Arial" w:eastAsia="Arial" w:hAnsi="Arial"/>
          <w:color w:val="333333"/>
          <w:sz w:val="22"/>
          <w:szCs w:val="22"/>
        </w:rPr>
        <w:t xml:space="preserve">Name output files descriptively: research-summary.md, not output1.md</w:t>
      </w:r>
    </w:p>
    <w:p>
      <w:pPr>
        <w:spacing w:after="200"/>
      </w:pPr>
    </w:p>
    <w:p>
      <w:pPr>
        <w:pStyle w:val="Heading2"/>
      </w:pPr>
      <w:r>
        <w:t xml:space="preserve">Common Mistakes to Avoid</w:t>
      </w:r>
    </w:p>
    <w:p>
      <w:pPr>
        <w:pStyle w:val="ListParagraph"/>
        <w:numPr>
          <w:ilvl w:val="0"/>
          <w:numId w:val="2"/>
        </w:numPr>
      </w:pPr>
      <w:r>
        <w:rPr>
          <w:rFonts w:ascii="Arial" w:cs="Arial" w:eastAsia="Arial" w:hAnsi="Arial"/>
          <w:color w:val="333333"/>
          <w:sz w:val="22"/>
          <w:szCs w:val="22"/>
        </w:rPr>
        <w:t xml:space="preserve">Loading too many files at once — each token of irrelevant context dilutes the AI’s attention</w:t>
      </w:r>
    </w:p>
    <w:p>
      <w:pPr>
        <w:pStyle w:val="ListParagraph"/>
        <w:numPr>
          <w:ilvl w:val="0"/>
          <w:numId w:val="2"/>
        </w:numPr>
      </w:pPr>
      <w:r>
        <w:rPr>
          <w:rFonts w:ascii="Arial" w:cs="Arial" w:eastAsia="Arial" w:hAnsi="Arial"/>
          <w:color w:val="333333"/>
          <w:sz w:val="22"/>
          <w:szCs w:val="22"/>
        </w:rPr>
        <w:t xml:space="preserve">Skipping checkpoints — always review before the next stage</w:t>
      </w:r>
    </w:p>
    <w:p>
      <w:pPr>
        <w:pStyle w:val="ListParagraph"/>
        <w:numPr>
          <w:ilvl w:val="0"/>
          <w:numId w:val="2"/>
        </w:numPr>
      </w:pPr>
      <w:r>
        <w:rPr>
          <w:rFonts w:ascii="Arial" w:cs="Arial" w:eastAsia="Arial" w:hAnsi="Arial"/>
          <w:color w:val="333333"/>
          <w:sz w:val="22"/>
          <w:szCs w:val="22"/>
        </w:rPr>
        <w:t xml:space="preserve">Duplicating information across files — store it in one place, reference it everywhere</w:t>
      </w:r>
    </w:p>
    <w:p>
      <w:pPr>
        <w:pStyle w:val="ListParagraph"/>
        <w:numPr>
          <w:ilvl w:val="0"/>
          <w:numId w:val="2"/>
        </w:numPr>
      </w:pPr>
      <w:r>
        <w:rPr>
          <w:rFonts w:ascii="Arial" w:cs="Arial" w:eastAsia="Arial" w:hAnsi="Arial"/>
          <w:color w:val="333333"/>
          <w:sz w:val="22"/>
          <w:szCs w:val="22"/>
        </w:rPr>
        <w:t xml:space="preserve">Making stages too broad — if a stage does more than one thing, split it into two stages</w:t>
      </w:r>
    </w:p>
    <w:p>
      <w:pPr>
        <w:spacing w:after="200"/>
      </w:pPr>
    </w:p>
    <w:p>
      <w:pPr>
        <w:pStyle w:val="Heading2"/>
      </w:pPr>
      <w:r>
        <w:t xml:space="preserve">When ICM Works Best</w:t>
      </w:r>
    </w:p>
    <w:p>
      <w:pPr>
        <w:spacing w:after="200"/>
      </w:pPr>
      <w:r>
        <w:rPr>
          <w:rFonts w:ascii="Arial" w:cs="Arial" w:eastAsia="Arial" w:hAnsi="Arial"/>
          <w:color w:val="333333"/>
          <w:sz w:val="22"/>
          <w:szCs w:val="22"/>
        </w:rPr>
        <w:t xml:space="preserve">ICM is ideal for:</w:t>
      </w:r>
    </w:p>
    <w:p>
      <w:pPr>
        <w:pStyle w:val="ListParagraph"/>
        <w:numPr>
          <w:ilvl w:val="0"/>
          <w:numId w:val="2"/>
        </w:numPr>
      </w:pPr>
      <w:r>
        <w:rPr>
          <w:rFonts w:ascii="Arial" w:cs="Arial" w:eastAsia="Arial" w:hAnsi="Arial"/>
          <w:color w:val="333333"/>
          <w:sz w:val="22"/>
          <w:szCs w:val="22"/>
        </w:rPr>
        <w:t xml:space="preserve">Content creation pipelines (blog posts, newsletters, course materials)</w:t>
      </w:r>
    </w:p>
    <w:p>
      <w:pPr>
        <w:pStyle w:val="ListParagraph"/>
        <w:numPr>
          <w:ilvl w:val="0"/>
          <w:numId w:val="2"/>
        </w:numPr>
      </w:pPr>
      <w:r>
        <w:rPr>
          <w:rFonts w:ascii="Arial" w:cs="Arial" w:eastAsia="Arial" w:hAnsi="Arial"/>
          <w:color w:val="333333"/>
          <w:sz w:val="22"/>
          <w:szCs w:val="22"/>
        </w:rPr>
        <w:t xml:space="preserve">Research and analysis workflows</w:t>
      </w:r>
    </w:p>
    <w:p>
      <w:pPr>
        <w:pStyle w:val="ListParagraph"/>
        <w:numPr>
          <w:ilvl w:val="0"/>
          <w:numId w:val="2"/>
        </w:numPr>
      </w:pPr>
      <w:r>
        <w:rPr>
          <w:rFonts w:ascii="Arial" w:cs="Arial" w:eastAsia="Arial" w:hAnsi="Arial"/>
          <w:color w:val="333333"/>
          <w:sz w:val="22"/>
          <w:szCs w:val="22"/>
        </w:rPr>
        <w:t xml:space="preserve">Report generation</w:t>
      </w:r>
    </w:p>
    <w:p>
      <w:pPr>
        <w:pStyle w:val="ListParagraph"/>
        <w:numPr>
          <w:ilvl w:val="0"/>
          <w:numId w:val="2"/>
        </w:numPr>
      </w:pPr>
      <w:r>
        <w:rPr>
          <w:rFonts w:ascii="Arial" w:cs="Arial" w:eastAsia="Arial" w:hAnsi="Arial"/>
          <w:color w:val="333333"/>
          <w:sz w:val="22"/>
          <w:szCs w:val="22"/>
        </w:rPr>
        <w:t xml:space="preserve">Training material development</w:t>
      </w:r>
    </w:p>
    <w:p>
      <w:pPr>
        <w:pStyle w:val="ListParagraph"/>
        <w:numPr>
          <w:ilvl w:val="0"/>
          <w:numId w:val="2"/>
        </w:numPr>
      </w:pPr>
      <w:r>
        <w:rPr>
          <w:rFonts w:ascii="Arial" w:cs="Arial" w:eastAsia="Arial" w:hAnsi="Arial"/>
          <w:color w:val="333333"/>
          <w:sz w:val="22"/>
          <w:szCs w:val="22"/>
        </w:rPr>
        <w:t xml:space="preserve">Any sequential process where you want human review at each step</w:t>
      </w:r>
    </w:p>
    <w:p>
      <w:pPr>
        <w:spacing w:after="200"/>
      </w:pPr>
    </w:p>
    <w:p>
      <w:pPr>
        <w:spacing w:after="200"/>
      </w:pPr>
      <w:r>
        <w:rPr>
          <w:rFonts w:ascii="Arial" w:cs="Arial" w:eastAsia="Arial" w:hAnsi="Arial"/>
          <w:color w:val="333333"/>
          <w:sz w:val="22"/>
          <w:szCs w:val="22"/>
        </w:rPr>
        <w:t xml:space="preserve">ICM is not designed for real-time multi-agent systems, high-concurrency applications, or fully automated pipelines with no human involvement.</w:t>
      </w:r>
    </w:p>
    <w:p>
      <w:pPr>
        <w:spacing w:after="200"/>
      </w:pPr>
    </w:p>
    <w:p>
      <w:pPr>
        <w:pStyle w:val="Heading1"/>
      </w:pPr>
      <w:r>
        <w:t xml:space="preserve">Part 6: Quick Reference</w:t>
      </w:r>
    </w:p>
    <w:p>
      <w:pPr>
        <w:pStyle w:val="Heading2"/>
      </w:pPr>
      <w:r>
        <w:t xml:space="preserve">File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root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identity, folder map, basic rules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CONTEXT.md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root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Routes requests to the correct stage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CONTEXT.md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stage folder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Inputs, process, outputs for the stage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brand-voice.md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_config/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Tone, style, audience, quality checklist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SKILL.md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Reusable task instructions for the AI</w:t>
            </w:r>
          </w:p>
        </w:tc>
      </w:tr>
    </w:tbl>
    <w:p>
      <w:pPr>
        <w:spacing w:after="300"/>
      </w:pPr>
    </w:p>
    <w:p>
      <w:pPr>
        <w:pStyle w:val="Heading2"/>
      </w:pPr>
      <w:r>
        <w:t xml:space="preserve">Resources</w:t>
      </w:r>
    </w:p>
    <w:p>
      <w:pPr>
        <w:pStyle w:val="ListParagraph"/>
        <w:numPr>
          <w:ilvl w:val="0"/>
          <w:numId w:val="2"/>
        </w:numPr>
      </w:pPr>
      <w:r>
        <w:rPr>
          <w:rFonts w:ascii="Arial" w:cs="Arial" w:eastAsia="Arial" w:hAnsi="Arial"/>
          <w:color w:val="333333"/>
          <w:sz w:val="22"/>
          <w:szCs w:val="22"/>
        </w:rPr>
        <w:t xml:space="preserve">Jake Van Clief’s GitHub: github.com/RinDig/Interpreted-Context-Methdology</w:t>
      </w:r>
    </w:p>
    <w:p>
      <w:pPr>
        <w:pStyle w:val="ListParagraph"/>
        <w:numPr>
          <w:ilvl w:val="0"/>
          <w:numId w:val="2"/>
        </w:numPr>
      </w:pPr>
      <w:r>
        <w:rPr>
          <w:rFonts w:ascii="Arial" w:cs="Arial" w:eastAsia="Arial" w:hAnsi="Arial"/>
          <w:color w:val="333333"/>
          <w:sz w:val="22"/>
          <w:szCs w:val="22"/>
        </w:rPr>
        <w:t xml:space="preserve">Video: “Stop Building AI Agents. Use This Folder System Instead.” on YouTube</w:t>
      </w:r>
    </w:p>
    <w:p>
      <w:pPr>
        <w:pStyle w:val="ListParagraph"/>
        <w:numPr>
          <w:ilvl w:val="0"/>
          <w:numId w:val="2"/>
        </w:numPr>
      </w:pPr>
      <w:r>
        <w:rPr>
          <w:rFonts w:ascii="Arial" w:cs="Arial" w:eastAsia="Arial" w:hAnsi="Arial"/>
          <w:color w:val="333333"/>
          <w:sz w:val="22"/>
          <w:szCs w:val="22"/>
        </w:rPr>
        <w:t xml:space="preserve">Anthropic Agent Skills docs: platform.claude.com/docs/en/agents-and-tools/agent-skills/overview</w:t>
      </w:r>
    </w:p>
    <w:p>
      <w:pPr>
        <w:pStyle w:val="ListParagraph"/>
        <w:numPr>
          <w:ilvl w:val="0"/>
          <w:numId w:val="2"/>
        </w:numPr>
      </w:pPr>
      <w:r>
        <w:rPr>
          <w:rFonts w:ascii="Arial" w:cs="Arial" w:eastAsia="Arial" w:hAnsi="Arial"/>
          <w:color w:val="333333"/>
          <w:sz w:val="22"/>
          <w:szCs w:val="22"/>
        </w:rPr>
        <w:t xml:space="preserve">Included template: See the ICM-Framework-Template folder alongside this document</w:t>
      </w:r>
    </w:p>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1" w:space="4"/>
      </w:pBdr>
      <w:tabs>
        <w:tab w:val="right" w:pos="9026"/>
      </w:tabs>
    </w:pPr>
    <w:r>
      <w:rPr>
        <w:rFonts w:ascii="Arial" w:cs="Arial" w:eastAsia="Arial" w:hAnsi="Arial"/>
        <w:i/>
        <w:iCs/>
        <w:color w:val="666666"/>
        <w:sz w:val="18"/>
        <w:szCs w:val="18"/>
      </w:rPr>
      <w:t xml:space="preserve">ICM Framework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abstractNum w:abstractNumId="5" w15:restartNumberingAfterBreak="0">
    <w:multiLevelType w:val="hybridMultilevel"/>
    <w:lvl w:ilvl="0" w15:tentative="1">
      <w:start w:val="1"/>
      <w:numFmt w:val="decimal"/>
      <w:lvlText w:val="Step %1:"/>
      <w:lvlJc w:val="left"/>
      <w:pPr>
        <w:ind w:left="720" w:hanging="720"/>
      </w:pPr>
    </w:lvl>
  </w:abstractNum>
  <w:abstractNum w:abstractNumId="6" w15:restartNumberingAfterBreak="0">
    <w:multiLevelType w:val="hybridMultilevel"/>
    <w:lvl w:ilvl="0" w15:tentative="1">
      <w:start w:val="1"/>
      <w:numFmt w:val="decimal"/>
      <w:lvlText w:val="Step %1:"/>
      <w:lvlJc w:val="left"/>
      <w:pPr>
        <w:ind w:left="720" w:hanging="720"/>
      </w:pPr>
    </w:lvl>
  </w:abstractNum>
  <w:abstractNum w:abstractNumId="7"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2026-03-11T18:24:51.103Z</dcterms:created>
  <dcterms:modified xsi:type="dcterms:W3CDTF">2026-03-11T18:24:51.103Z</dcterms:modified>
</cp:coreProperties>
</file>

<file path=docProps/custom.xml><?xml version="1.0" encoding="utf-8"?>
<Properties xmlns="http://schemas.openxmlformats.org/officeDocument/2006/custom-properties" xmlns:vt="http://schemas.openxmlformats.org/officeDocument/2006/docPropsVTypes"/>
</file>