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Giải phẫu MalSBSLCNet và phương pháp MalCSBSV</w:t>
      </w:r>
    </w:p>
    <w:p>
      <w:pPr>
        <w:spacing w:after="240"/>
      </w:pPr>
      <w:r>
        <w:rPr>
          <w:i/>
        </w:rPr>
        <w:t>Từ chuỗi bit của tệp mã độc đến ảnh Markov và mạng phân loại</w:t>
      </w:r>
    </w:p>
    <w:p>
      <w:r>
        <w:t>Tài liệu học chuyên sâu và hướng dẫn tái lập nghiên cứu  |  23 tháng 9 năm 2026</w:t>
      </w:r>
    </w:p>
    <w:p>
      <w:r>
        <w:rPr>
          <w:b/>
        </w:rPr>
        <w:t>Mục đích.</w:t>
      </w:r>
      <w:r>
        <w:t xml:space="preserve"> Giải thích chính xác mạng MalSBSLCNet theo bài báo của Zhang và cộng sự, làm rõ ảnh SBSMI mà mạng tiếp nhận, giải thích từng khối và số liệu thực nghiệm, rồi chỉ ra cách vận dụng mô hình cho nghiên cứu đa góc nhìn và độ ổn định theo thời gian của bạn.</w:t>
      </w:r>
    </w:p>
    <w:p>
      <w:r>
        <w:rPr>
          <w:b/>
        </w:rPr>
        <w:t>Kết luận trước khi đọc.</w:t>
      </w:r>
      <w:r>
        <w:t xml:space="preserve"> Sự gọn nhẹ của hệ thống đến từ cả đầu vào 64 × 64 lẫn CNN sáu khối kiểu chia nhánh và xáo kênh. Với l = 6, bài báo báo cáo khoảng 54 nghìn tham số và 9,22 triệu FLOPs, nhưng tổng thời gian xử lý vẫn có thể bị chi phối bởi bước đọc tệp và dựng ma trận Markov. Hiệu năng phân loại họ đã biết không chứng minh được khả năng nhận diện họ chưa thấy hoặc chống đóng gói. [1]</w:t>
      </w:r>
    </w:p>
    <w:p>
      <w:r>
        <w:t>Quy ước độ chắc chắn: “Bài báo nêu” là thông tin trực tiếp ở [1]; “Suy ra nếu ...” là phép tính theo giả định đã nói; “Đề xuất” là hướng triển khai hoặc đánh giá, không phải kết quả đã được công bố.</w:t>
      </w:r>
    </w:p>
    <w:p>
      <w:pPr>
        <w:pStyle w:val="Heading1"/>
      </w:pPr>
      <w:r>
        <w:t>Lộ trình đọc</w:t>
      </w:r>
    </w:p>
    <w:tbl>
      <w:tblPr>
        <w:tblW w:type="auto" w:w="0"/>
        <w:tblLayout w:type="fixed"/>
        <w:tblLook w:firstColumn="1" w:firstRow="1" w:lastColumn="0" w:lastRow="0" w:noHBand="0" w:noVBand="1" w:val="04A0"/>
      </w:tblPr>
      <w:tblGrid>
        <w:gridCol w:w="5329"/>
        <w:gridCol w:w="3940"/>
      </w:tblGrid>
      <w:tr>
        <w:trPr>
          <w:tblHeader w:val="true"/>
        </w:trPr>
        <w:tc>
          <w:tcPr>
            <w:tcW w:type="dxa" w:w="532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Nếu bạn muốn</w:t>
            </w:r>
          </w:p>
        </w:tc>
        <w:tc>
          <w:tcPr>
            <w:tcW w:type="dxa" w:w="3940"/>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Đọc phần</w:t>
            </w:r>
          </w:p>
        </w:tc>
      </w:tr>
      <w:tr>
        <w:tc>
          <w:tcPr>
            <w:tcW w:type="dxa" w:w="532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Hiểu ngay ba tên MalCSBSV SBSMI MalSBSLCNet</w:t>
            </w:r>
          </w:p>
        </w:tc>
        <w:tc>
          <w:tcPr>
            <w:tcW w:type="dxa" w:w="3940"/>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1 và 2</w:t>
            </w:r>
          </w:p>
        </w:tc>
      </w:tr>
      <w:tr>
        <w:tc>
          <w:tcPr>
            <w:tcW w:type="dxa" w:w="532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Giảng lại từng tầng từng nhánh của mạng</w:t>
            </w:r>
          </w:p>
        </w:tc>
        <w:tc>
          <w:tcPr>
            <w:tcW w:type="dxa" w:w="3940"/>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3 và 4</w:t>
            </w:r>
          </w:p>
        </w:tc>
      </w:tr>
      <w:tr>
        <w:tc>
          <w:tcPr>
            <w:tcW w:type="dxa" w:w="532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Viết tiền xử lý và kiểm tra pipeline</w:t>
            </w:r>
          </w:p>
        </w:tc>
        <w:tc>
          <w:tcPr>
            <w:tcW w:type="dxa" w:w="3940"/>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5 và 8</w:t>
            </w:r>
          </w:p>
        </w:tc>
      </w:tr>
      <w:tr>
        <w:tc>
          <w:tcPr>
            <w:tcW w:type="dxa" w:w="532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Dẫn đúng kết quả và nhận diện hạn chế</w:t>
            </w:r>
          </w:p>
        </w:tc>
        <w:tc>
          <w:tcPr>
            <w:tcW w:type="dxa" w:w="3940"/>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6 và 7</w:t>
            </w:r>
          </w:p>
        </w:tc>
      </w:tr>
      <w:tr>
        <w:tc>
          <w:tcPr>
            <w:tcW w:type="dxa" w:w="532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Đưa vào đề tài đa góc nhìn theo thời gian</w:t>
            </w:r>
          </w:p>
        </w:tc>
        <w:tc>
          <w:tcPr>
            <w:tcW w:type="dxa" w:w="3940"/>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9</w:t>
            </w:r>
          </w:p>
        </w:tc>
      </w:tr>
    </w:tbl>
    <w:p>
      <w:pPr>
        <w:spacing w:after="0"/>
      </w:pPr>
    </w:p>
    <w:p>
      <w:pPr>
        <w:pStyle w:val="Heading1"/>
      </w:pPr>
      <w:r>
        <w:t>1  Ba cấp độ dễ nhầm lẫn</w:t>
      </w:r>
    </w:p>
    <w:tbl>
      <w:tblPr>
        <w:tblW w:type="auto" w:w="0"/>
        <w:tblLayout w:type="fixed"/>
        <w:tblLook w:firstColumn="1" w:firstRow="1" w:lastColumn="0" w:lastRow="0" w:noHBand="0" w:noVBand="1" w:val="04A0"/>
      </w:tblPr>
      <w:tblGrid>
        <w:gridCol w:w="1757"/>
        <w:gridCol w:w="2891"/>
        <w:gridCol w:w="4620"/>
      </w:tblGrid>
      <w:tr>
        <w:trPr>
          <w:tblHeader w:val="true"/>
        </w:trPr>
        <w:tc>
          <w:tcPr>
            <w:tcW w:type="dxa" w:w="1757"/>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Tên</w:t>
            </w:r>
          </w:p>
        </w:tc>
        <w:tc>
          <w:tcPr>
            <w:tcW w:type="dxa" w:w="2891"/>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Vai trò</w:t>
            </w:r>
          </w:p>
        </w:tc>
        <w:tc>
          <w:tcPr>
            <w:tcW w:type="dxa" w:w="4620"/>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Đầu vào và đầu ra</w:t>
            </w:r>
          </w:p>
        </w:tc>
      </w:tr>
      <w:tr>
        <w:tc>
          <w:tcPr>
            <w:tcW w:type="dxa" w:w="1757"/>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SBSMI</w:t>
            </w:r>
          </w:p>
        </w:tc>
        <w:tc>
          <w:tcPr>
            <w:tcW w:type="dxa" w:w="2891"/>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Short Bit Sequence Markov Image; biểu diễn dữ liệu</w:t>
            </w:r>
          </w:p>
        </w:tc>
        <w:tc>
          <w:tcPr>
            <w:tcW w:type="dxa" w:w="4620"/>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Tệp nhị phân → ảnh xám ma trận chuyển trạng thái.</w:t>
            </w:r>
          </w:p>
        </w:tc>
      </w:tr>
      <w:tr>
        <w:tc>
          <w:tcPr>
            <w:tcW w:type="dxa" w:w="1757"/>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MalSBSLCNet</w:t>
            </w:r>
          </w:p>
        </w:tc>
        <w:tc>
          <w:tcPr>
            <w:tcW w:type="dxa" w:w="2891"/>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Malware Short Bit Sequence Light Classification Network; mô hình CNN</w:t>
            </w:r>
          </w:p>
        </w:tc>
        <w:tc>
          <w:tcPr>
            <w:tcW w:type="dxa" w:w="4620"/>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Ảnh SBSMI một kênh → điểm số cho các họ mã độc đã học.</w:t>
            </w:r>
          </w:p>
        </w:tc>
      </w:tr>
      <w:tr>
        <w:tc>
          <w:tcPr>
            <w:tcW w:type="dxa" w:w="1757"/>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MalCSBSV</w:t>
            </w:r>
          </w:p>
        </w:tc>
        <w:tc>
          <w:tcPr>
            <w:tcW w:type="dxa" w:w="2891"/>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Malware Classification based on Short Bit Sequence Visualization; phương pháp hoàn chỉnh</w:t>
            </w:r>
          </w:p>
        </w:tc>
        <w:tc>
          <w:tcPr>
            <w:tcW w:type="dxa" w:w="4620"/>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SBSMI + MalSBSLCNet + quy trình huấn luyện và đánh giá.</w:t>
            </w:r>
          </w:p>
        </w:tc>
      </w:tr>
    </w:tbl>
    <w:p>
      <w:pPr>
        <w:spacing w:after="0"/>
      </w:pPr>
    </w:p>
    <w:p>
      <w:r>
        <w:t>Bài toán chính trong [1] là phân loại nhiều họ mã độc. BIG 2015 gồm 9 họ và BODMAS được tác giả lấy 10 họ. Đây không phải đánh giá chuẩn cho bài toán phân biệt tệp lành và độc; mô hình phân loại K họ không tự sinh ra lớp “benign”. Khi thêm cơ chế ngưỡng để gắn nhãn “unseen”, đó là một thử nghiệm mở rộng ở giai đoạn suy luận, không biến mạng gốc thành mô hình học có giám sát với đầy đủ họ chưa từng thấy. [1]</w:t>
      </w:r>
    </w:p>
    <w:p>
      <w:pPr>
        <w:keepNext/>
        <w:jc w:val="center"/>
      </w:pPr>
      <w:r>
        <w:drawing>
          <wp:inline xmlns:a="http://schemas.openxmlformats.org/drawingml/2006/main" xmlns:pic="http://schemas.openxmlformats.org/drawingml/2006/picture">
            <wp:extent cx="5796000" cy="1318761"/>
            <wp:docPr id="1" name="Picture 1"/>
            <wp:cNvGraphicFramePr>
              <a:graphicFrameLocks noChangeAspect="1"/>
            </wp:cNvGraphicFramePr>
            <a:graphic>
              <a:graphicData uri="http://schemas.openxmlformats.org/drawingml/2006/picture">
                <pic:pic>
                  <pic:nvPicPr>
                    <pic:cNvPr id="0" name="malsbslcnet_pipeline.png"/>
                    <pic:cNvPicPr/>
                  </pic:nvPicPr>
                  <pic:blipFill>
                    <a:blip r:embed="rId9"/>
                    <a:stretch>
                      <a:fillRect/>
                    </a:stretch>
                  </pic:blipFill>
                  <pic:spPr>
                    <a:xfrm>
                      <a:off x="0" y="0"/>
                      <a:ext cx="5796000" cy="1318761"/>
                    </a:xfrm>
                    <a:prstGeom prst="rect"/>
                  </pic:spPr>
                </pic:pic>
              </a:graphicData>
            </a:graphic>
          </wp:inline>
        </w:drawing>
      </w:r>
    </w:p>
    <w:p>
      <w:pPr>
        <w:spacing w:before="40" w:after="160"/>
        <w:jc w:val="center"/>
      </w:pPr>
      <w:r>
        <w:rPr>
          <w:i/>
          <w:color w:val="414D57"/>
          <w:sz w:val="16"/>
        </w:rPr>
        <w:t>Hình 1. Luồng dữ liệu do tài liệu này vẽ lại từ các Hình 2 và 4 của [1].</w:t>
      </w:r>
    </w:p>
    <w:p>
      <w:pPr>
        <w:pStyle w:val="Heading1"/>
      </w:pPr>
      <w:r>
        <w:t>2  Tạo SBSMI trước khi bàn tới CNN</w:t>
      </w:r>
    </w:p>
    <w:p>
      <w:pPr>
        <w:pStyle w:val="Heading2"/>
      </w:pPr>
      <w:r>
        <w:t>2.1  Từ bit sang trạng thái</w:t>
      </w:r>
    </w:p>
    <w:p>
      <w:r>
        <w:t>Giả sử tệp có F byte và chuỗi bit dài N = 8F. Chia chuỗi, bắt đầu ở bit đầu tiên, thành các khối liên tiếp không chồng nhau gồm l bit. Mỗi khối là một trạng thái sₜ có giá trị trong {0, …, 2ˡ − 1}; số trạng thái có thể có là q = 2ˡ. Bài báo nêu rằng khối cuối thiếu bit vẫn được đổi thành số nguyên với các bit bậc cao thiếu được hiểu là 0. Với l = 6 ta có q = 64, nên bất kể tệp dài bao nhiêu, ma trận cuối luôn 64 × 64. [1, tr. 5–6]</w:t>
      </w:r>
    </w:p>
    <w:p>
      <w:r>
        <w:t>Hai lựa chọn triển khai cần được cố định và ghi lại: thứ tự bit trong mỗi byte (bit cao trước hay thấp trước) và cách đệm khối cuối. Hình thức diễn đạt trong bài báo chưa đủ để kiểm chứng mọi chi tiết mã hóa bit của tác giả. Hai nhóm triển khai khác thứ tự bit sẽ tạo ảnh khác nhau từ cùng một tệp dù đều cho ảnh 64 × 64. Không được âm thầm gọi một quy ước tự chọn là bản sao y hệt. [1]</w:t>
      </w:r>
    </w:p>
    <w:p>
      <w:pPr>
        <w:pStyle w:val="Heading2"/>
      </w:pPr>
      <w:r>
        <w:t>2.2  Đếm chuyển trạng thái và chuẩn hóa từng hàng</w:t>
      </w:r>
    </w:p>
    <w:p>
      <w:r>
        <w:t>Với hai khối kề nhau sₜ = m và sₜ₊₁ = n, tăng C[m,n] thêm một. Sau khi quét toàn bộ chuỗi, P[m,n] = C[m,n] / Σⱼ C[m,j] khi tổng hàng dương; nếu trạng thái m không có cặp chuyển đi, đặt cả hàng bằng 0. Pixel I[m,n] = ⌊255P[m,n]⌋. Đây là phép chuẩn hóa theo hàng: mỗi hàng có tổng xác suất 1 nếu có chuyển đi, còn hàng không quan sát có tổng 0. [1, phương trình 1–2 và Algorithm 1]</w:t>
      </w:r>
    </w:p>
    <w:tbl>
      <w:tblPr>
        <w:tblW w:type="auto" w:w="0"/>
        <w:tblLook w:firstColumn="1" w:firstRow="1" w:lastColumn="0" w:lastRow="0" w:noHBand="0" w:noVBand="1" w:val="04A0"/>
      </w:tblPr>
      <w:tblGrid>
        <w:gridCol w:w="9411"/>
      </w:tblGrid>
      <w:tr>
        <w:tc>
          <w:tcPr>
            <w:tcW w:type="dxa" w:w="9411"/>
            <w:shd w:fill="F3F5F7"/>
            <w:tcBorders>
              <w:top w:val="single" w:sz="4" w:color="D9D9D9"/>
              <w:left w:val="single" w:sz="4" w:color="D9D9D9"/>
              <w:bottom w:val="single" w:sz="4" w:color="D9D9D9"/>
              <w:right w:val="single" w:sz="4" w:color="D9D9D9"/>
            </w:tcBorders>
            <w:tcMar>
              <w:top w:w="125" w:type="dxa"/>
              <w:start w:w="145" w:type="dxa"/>
              <w:bottom w:w="125" w:type="dxa"/>
              <w:end w:w="145" w:type="dxa"/>
            </w:tcMar>
          </w:tcPr>
          <w:p>
            <w:pPr>
              <w:spacing w:after="0"/>
            </w:pPr>
            <w:r/>
            <w:r>
              <w:rPr>
                <w:rFonts w:ascii="DejaVu Sans Mono" w:hAnsi="DejaVu Sans Mono"/>
                <w:sz w:val="15"/>
              </w:rPr>
              <w:t>q = 2 ** l; C = zeros(q, q)</w:t>
              <w:br/>
            </w:r>
            <w:r>
              <w:rPr>
                <w:rFonts w:ascii="DejaVu Sans Mono" w:hAnsi="DejaVu Sans Mono"/>
                <w:sz w:val="15"/>
              </w:rPr>
              <w:t>s = partition_bits(file_bits, l)</w:t>
              <w:br/>
            </w:r>
            <w:r>
              <w:rPr>
                <w:rFonts w:ascii="DejaVu Sans Mono" w:hAnsi="DejaVu Sans Mono"/>
                <w:sz w:val="15"/>
              </w:rPr>
              <w:t>for a, b in consecutive_pairs(s): C[a, b] += 1</w:t>
              <w:br/>
            </w:r>
            <w:r>
              <w:rPr>
                <w:rFonts w:ascii="DejaVu Sans Mono" w:hAnsi="DejaVu Sans Mono"/>
                <w:sz w:val="15"/>
              </w:rPr>
              <w:t>for a in range(q):</w:t>
              <w:br/>
            </w:r>
            <w:r>
              <w:rPr>
                <w:rFonts w:ascii="DejaVu Sans Mono" w:hAnsi="DejaVu Sans Mono"/>
                <w:sz w:val="15"/>
              </w:rPr>
              <w:t xml:space="preserve">    total = C[a, :].sum()</w:t>
              <w:br/>
            </w:r>
            <w:r>
              <w:rPr>
                <w:rFonts w:ascii="DejaVu Sans Mono" w:hAnsi="DejaVu Sans Mono"/>
                <w:sz w:val="15"/>
              </w:rPr>
              <w:t xml:space="preserve">    if total &gt; 0: P[a, :] = C[a, :] / total</w:t>
              <w:br/>
            </w:r>
            <w:r>
              <w:rPr>
                <w:rFonts w:ascii="DejaVu Sans Mono" w:hAnsi="DejaVu Sans Mono"/>
                <w:sz w:val="15"/>
              </w:rPr>
              <w:t xml:space="preserve">    else:         P[a, :] = 0</w:t>
              <w:br/>
            </w:r>
            <w:r>
              <w:rPr>
                <w:rFonts w:ascii="DejaVu Sans Mono" w:hAnsi="DejaVu Sans Mono"/>
                <w:sz w:val="15"/>
              </w:rPr>
              <w:t>I = floor(255 * P).astype(uint8)    # ảnh q × q, một kênh</w:t>
            </w:r>
          </w:p>
        </w:tc>
      </w:tr>
    </w:tbl>
    <w:p/>
    <w:p>
      <w:r>
        <w:t>Độ phức tạp theo F: đọc và đếm xấp xỉ O(N/l); khởi tạo và chuẩn hóa ma trận O(q²) = O(4ˡ); bộ nhớ ma trận O(4ˡ). Bởi vậy “ảnh có kích thước cố định” chỉ nói về đầu vào CNN, không nói rằng chi phí tiền xử lý độc lập với dung lượng tệp. [1; suy ra từ Algorithm 1]</w:t>
      </w:r>
    </w:p>
    <w:p>
      <w:pPr>
        <w:pStyle w:val="Heading2"/>
      </w:pPr>
      <w:r>
        <w:t>2.3  Ví dụ tính tay để hiểu từng pixel</w:t>
      </w:r>
    </w:p>
    <w:p>
      <w:r>
        <w:t>Xét chuỗi trạng thái với l = 2: 00 | 01 | 00 | 11 | 00 | 01 | 10. Từ 00 có ba lần chuyển: hai lần đến 01 và một lần đến 11. Do đó P[00,01] = 2/3 và P[00,11] = 1/3, tạo hai pixel 170 và 85. Từ 01 có một lần đến 00 và một lần đến 10, cho hai pixel 127. Trạng thái 10 chỉ nằm cuối chuỗi nên không có chuyển đi và cả hàng bằng 0. Đây là ví dụ bit minh họa, không phải mẫu lấy từ tập dữ liệu.</w:t>
      </w:r>
    </w:p>
    <w:p>
      <w:pPr>
        <w:keepNext/>
        <w:jc w:val="center"/>
      </w:pPr>
      <w:r>
        <w:drawing>
          <wp:inline xmlns:a="http://schemas.openxmlformats.org/drawingml/2006/main" xmlns:pic="http://schemas.openxmlformats.org/drawingml/2006/picture">
            <wp:extent cx="3708000" cy="3973663"/>
            <wp:docPr id="2" name="Picture 2"/>
            <wp:cNvGraphicFramePr>
              <a:graphicFrameLocks noChangeAspect="1"/>
            </wp:cNvGraphicFramePr>
            <a:graphic>
              <a:graphicData uri="http://schemas.openxmlformats.org/drawingml/2006/picture">
                <pic:pic>
                  <pic:nvPicPr>
                    <pic:cNvPr id="0" name="sbsmi_example.png"/>
                    <pic:cNvPicPr/>
                  </pic:nvPicPr>
                  <pic:blipFill>
                    <a:blip r:embed="rId10"/>
                    <a:stretch>
                      <a:fillRect/>
                    </a:stretch>
                  </pic:blipFill>
                  <pic:spPr>
                    <a:xfrm>
                      <a:off x="0" y="0"/>
                      <a:ext cx="3708000" cy="3973663"/>
                    </a:xfrm>
                    <a:prstGeom prst="rect"/>
                  </pic:spPr>
                </pic:pic>
              </a:graphicData>
            </a:graphic>
          </wp:inline>
        </w:drawing>
      </w:r>
    </w:p>
    <w:p>
      <w:pPr>
        <w:spacing w:before="40" w:after="160"/>
        <w:jc w:val="center"/>
      </w:pPr>
      <w:r>
        <w:rPr>
          <w:i/>
          <w:color w:val="414D57"/>
          <w:sz w:val="16"/>
        </w:rPr>
        <w:t>Hình 2. Ảnh Markov 4 × 4 tự tạo cho ví dụ l = 2; số trong ô là giá trị pixel.</w:t>
      </w:r>
    </w:p>
    <w:p>
      <w:pPr>
        <w:pStyle w:val="Heading2"/>
      </w:pPr>
      <w:r>
        <w:t>2.4  Ảnh giữ gì và đánh mất gì</w:t>
      </w:r>
    </w:p>
    <w:tbl>
      <w:tblPr>
        <w:tblW w:type="auto" w:w="0"/>
        <w:tblLayout w:type="fixed"/>
        <w:tblLook w:firstColumn="1" w:firstRow="1" w:lastColumn="0" w:lastRow="0" w:noHBand="0" w:noVBand="1" w:val="04A0"/>
      </w:tblPr>
      <w:tblGrid>
        <w:gridCol w:w="2494"/>
        <w:gridCol w:w="6775"/>
      </w:tblGrid>
      <w:tr>
        <w:trPr>
          <w:tblHeader w:val="true"/>
        </w:trPr>
        <w:tc>
          <w:tcPr>
            <w:tcW w:type="dxa" w:w="249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Tính chất</w:t>
            </w:r>
          </w:p>
        </w:tc>
        <w:tc>
          <w:tcPr>
            <w:tcW w:type="dxa" w:w="677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Hệ quả có ích hoặc rủi ro</w:t>
            </w:r>
          </w:p>
        </w:tc>
      </w:tr>
      <w:tr>
        <w:tc>
          <w:tcPr>
            <w:tcW w:type="dxa" w:w="249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Giữ tần suất chuyển kề nhau</w:t>
            </w:r>
          </w:p>
        </w:tc>
        <w:tc>
          <w:tcPr>
            <w:tcW w:type="dxa" w:w="677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Phản ánh xu hướng cục bộ theo chuỗi bit; các họ có mẫu chuyển khác nhau có thể tách được.</w:t>
            </w:r>
          </w:p>
        </w:tc>
      </w:tr>
      <w:tr>
        <w:tc>
          <w:tcPr>
            <w:tcW w:type="dxa" w:w="249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Chuẩn hóa từng hàng</w:t>
            </w:r>
          </w:p>
        </w:tc>
        <w:tc>
          <w:tcPr>
            <w:tcW w:type="dxa" w:w="677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Ít phụ thuộc tần suất tuyệt đối của một trạng thái nhưng cũng làm mất một phần thông tin về độ phổ biến và độ dài tệp.</w:t>
            </w:r>
          </w:p>
        </w:tc>
      </w:tr>
      <w:tr>
        <w:tc>
          <w:tcPr>
            <w:tcW w:type="dxa" w:w="249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Ma trận gộp trên toàn tệp</w:t>
            </w:r>
          </w:p>
        </w:tc>
        <w:tc>
          <w:tcPr>
            <w:tcW w:type="dxa" w:w="677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Mất vị trí PE section và trình tự dài; hai tệp khác thứ tự đoạn lớn vẫn có thể cho thống kê gần nhau.</w:t>
            </w:r>
          </w:p>
        </w:tc>
      </w:tr>
      <w:tr>
        <w:tc>
          <w:tcPr>
            <w:tcW w:type="dxa" w:w="249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Hàng hiếm và q tăng nhanh</w:t>
            </w:r>
          </w:p>
        </w:tc>
        <w:tc>
          <w:tcPr>
            <w:tcW w:type="dxa" w:w="677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Ước lượng P[m,n] từ rất ít cặp có phương sai cao; l lớn gây thưa.</w:t>
            </w:r>
          </w:p>
        </w:tc>
      </w:tr>
      <w:tr>
        <w:tc>
          <w:tcPr>
            <w:tcW w:type="dxa" w:w="249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Đọc byte thô</w:t>
            </w:r>
          </w:p>
        </w:tc>
        <w:tc>
          <w:tcPr>
            <w:tcW w:type="dxa" w:w="677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Tránh dịch ngược opcode, nhưng có thể học cả dữ liệu, tài nguyên, stub, packer và dấu vết biên dịch.</w:t>
            </w:r>
          </w:p>
        </w:tc>
      </w:tr>
    </w:tbl>
    <w:p>
      <w:pPr>
        <w:spacing w:after="0"/>
      </w:pPr>
    </w:p>
    <w:p>
      <w:r>
        <w:t>Không nên hiểu “Markov” ở đây như một chứng minh rằng chương trình thực sự được sinh bởi chuỗi Markov bậc một. Ma trận chỉ là thống kê thực nghiệm của cặp khối liền kề. Sau chuẩn hóa, sai số ước lượng xác suất của hàng m nhìn chung tăng khi số lần rời m giảm; gần đúng var(P̂[m,n]) ≈ p(1−p)/Tₘ với Tₘ là số cặp rời m. Đây là giải thích thống kê cho hiện tượng thưa mà bài báo quan sát, không phải công thức được tác giả đo trực tiếp. [1]</w:t>
      </w:r>
    </w:p>
    <w:p>
      <w:pPr>
        <w:pStyle w:val="Heading2"/>
      </w:pPr>
      <w:r>
        <w:t>2.5  Vì sao chọn l bằng 6</w:t>
      </w:r>
    </w:p>
    <w:tbl>
      <w:tblPr>
        <w:tblW w:type="auto" w:w="0"/>
        <w:tblLayout w:type="fixed"/>
        <w:tblLook w:firstColumn="1" w:firstRow="1" w:lastColumn="0" w:lastRow="0" w:noHBand="0" w:noVBand="1" w:val="04A0"/>
      </w:tblPr>
      <w:tblGrid>
        <w:gridCol w:w="595"/>
        <w:gridCol w:w="1191"/>
        <w:gridCol w:w="1134"/>
        <w:gridCol w:w="1786"/>
        <w:gridCol w:w="2013"/>
        <w:gridCol w:w="2551"/>
      </w:tblGrid>
      <w:tr>
        <w:trPr>
          <w:tblHeader w:val="true"/>
        </w:trPr>
        <w:tc>
          <w:tcPr>
            <w:tcW w:type="dxa" w:w="59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l</w:t>
            </w:r>
          </w:p>
        </w:tc>
        <w:tc>
          <w:tcPr>
            <w:tcW w:type="dxa" w:w="1191"/>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Cạnh ảnh</w:t>
            </w:r>
          </w:p>
        </w:tc>
        <w:tc>
          <w:tcPr>
            <w:tcW w:type="dxa" w:w="113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Pixel</w:t>
            </w:r>
          </w:p>
        </w:tc>
        <w:tc>
          <w:tcPr>
            <w:tcW w:type="dxa" w:w="1786"/>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FLOPs BIG 2015</w:t>
            </w:r>
          </w:p>
        </w:tc>
        <w:tc>
          <w:tcPr>
            <w:tcW w:type="dxa" w:w="2013"/>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Accuracy BIG</w:t>
            </w:r>
          </w:p>
        </w:tc>
        <w:tc>
          <w:tcPr>
            <w:tcW w:type="dxa" w:w="2551"/>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Accuracy BODMAS</w:t>
            </w:r>
          </w:p>
        </w:tc>
      </w:tr>
      <w:tr>
        <w:tc>
          <w:tcPr>
            <w:tcW w:type="dxa" w:w="59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4</w:t>
            </w:r>
          </w:p>
        </w:tc>
        <w:tc>
          <w:tcPr>
            <w:tcW w:type="dxa" w:w="1191"/>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16</w:t>
            </w:r>
          </w:p>
        </w:tc>
        <w:tc>
          <w:tcPr>
            <w:tcW w:type="dxa" w:w="113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256</w:t>
            </w:r>
          </w:p>
        </w:tc>
        <w:tc>
          <w:tcPr>
            <w:tcW w:type="dxa" w:w="1786"/>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0,60 M</w:t>
            </w:r>
          </w:p>
        </w:tc>
        <w:tc>
          <w:tcPr>
            <w:tcW w:type="dxa" w:w="2013"/>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97,79%</w:t>
            </w:r>
          </w:p>
        </w:tc>
        <w:tc>
          <w:tcPr>
            <w:tcW w:type="dxa" w:w="2551"/>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96,77%</w:t>
            </w:r>
          </w:p>
        </w:tc>
      </w:tr>
      <w:tr>
        <w:tc>
          <w:tcPr>
            <w:tcW w:type="dxa" w:w="59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5</w:t>
            </w:r>
          </w:p>
        </w:tc>
        <w:tc>
          <w:tcPr>
            <w:tcW w:type="dxa" w:w="1191"/>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32</w:t>
            </w:r>
          </w:p>
        </w:tc>
        <w:tc>
          <w:tcPr>
            <w:tcW w:type="dxa" w:w="113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1.024</w:t>
            </w:r>
          </w:p>
        </w:tc>
        <w:tc>
          <w:tcPr>
            <w:tcW w:type="dxa" w:w="1786"/>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2,33 M</w:t>
            </w:r>
          </w:p>
        </w:tc>
        <w:tc>
          <w:tcPr>
            <w:tcW w:type="dxa" w:w="2013"/>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98,76%</w:t>
            </w:r>
          </w:p>
        </w:tc>
        <w:tc>
          <w:tcPr>
            <w:tcW w:type="dxa" w:w="2551"/>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97,84%</w:t>
            </w:r>
          </w:p>
        </w:tc>
      </w:tr>
      <w:tr>
        <w:tc>
          <w:tcPr>
            <w:tcW w:type="dxa" w:w="59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6</w:t>
            </w:r>
          </w:p>
        </w:tc>
        <w:tc>
          <w:tcPr>
            <w:tcW w:type="dxa" w:w="1191"/>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64</w:t>
            </w:r>
          </w:p>
        </w:tc>
        <w:tc>
          <w:tcPr>
            <w:tcW w:type="dxa" w:w="113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4.096</w:t>
            </w:r>
          </w:p>
        </w:tc>
        <w:tc>
          <w:tcPr>
            <w:tcW w:type="dxa" w:w="1786"/>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9,22 M</w:t>
            </w:r>
          </w:p>
        </w:tc>
        <w:tc>
          <w:tcPr>
            <w:tcW w:type="dxa" w:w="2013"/>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99,08%</w:t>
            </w:r>
          </w:p>
        </w:tc>
        <w:tc>
          <w:tcPr>
            <w:tcW w:type="dxa" w:w="2551"/>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98,44%</w:t>
            </w:r>
          </w:p>
        </w:tc>
      </w:tr>
      <w:tr>
        <w:tc>
          <w:tcPr>
            <w:tcW w:type="dxa" w:w="59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7</w:t>
            </w:r>
          </w:p>
        </w:tc>
        <w:tc>
          <w:tcPr>
            <w:tcW w:type="dxa" w:w="1191"/>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128</w:t>
            </w:r>
          </w:p>
        </w:tc>
        <w:tc>
          <w:tcPr>
            <w:tcW w:type="dxa" w:w="113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16.384</w:t>
            </w:r>
          </w:p>
        </w:tc>
        <w:tc>
          <w:tcPr>
            <w:tcW w:type="dxa" w:w="1786"/>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36,78 M</w:t>
            </w:r>
          </w:p>
        </w:tc>
        <w:tc>
          <w:tcPr>
            <w:tcW w:type="dxa" w:w="2013"/>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98,92%</w:t>
            </w:r>
          </w:p>
        </w:tc>
        <w:tc>
          <w:tcPr>
            <w:tcW w:type="dxa" w:w="2551"/>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98,27%</w:t>
            </w:r>
          </w:p>
        </w:tc>
      </w:tr>
      <w:tr>
        <w:tc>
          <w:tcPr>
            <w:tcW w:type="dxa" w:w="59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8</w:t>
            </w:r>
          </w:p>
        </w:tc>
        <w:tc>
          <w:tcPr>
            <w:tcW w:type="dxa" w:w="1191"/>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256</w:t>
            </w:r>
          </w:p>
        </w:tc>
        <w:tc>
          <w:tcPr>
            <w:tcW w:type="dxa" w:w="113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65.536</w:t>
            </w:r>
          </w:p>
        </w:tc>
        <w:tc>
          <w:tcPr>
            <w:tcW w:type="dxa" w:w="1786"/>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147,03 M</w:t>
            </w:r>
          </w:p>
        </w:tc>
        <w:tc>
          <w:tcPr>
            <w:tcW w:type="dxa" w:w="2013"/>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98,99%</w:t>
            </w:r>
          </w:p>
        </w:tc>
        <w:tc>
          <w:tcPr>
            <w:tcW w:type="dxa" w:w="2551"/>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98,38%</w:t>
            </w:r>
          </w:p>
        </w:tc>
      </w:tr>
    </w:tbl>
    <w:p>
      <w:pPr>
        <w:spacing w:after="0"/>
      </w:pPr>
    </w:p>
    <w:p>
      <w:r>
        <w:t>Bảng trên chép lại xu hướng thí nghiệm một lần ở Bảng 4 của [1]; đây không phải trung bình ± độ lệch chuẩn của thí nghiệm so sánh chính. Khi tăng l thêm 1, cạnh ảnh tăng gấp đôi và số pixel tăng gấp bốn; chi phí tích chập cũng tăng gần bốn lần nếu kiến trúc giữ nguyên. Độ chính xác tại l = 6 đạt cực đại trong các giá trị được thử, nhưng không có nghĩa l = 6 tối ưu cho mọi tệp, tập dữ liệu hoặc kiểm thử theo thời gian. Tác giả cũng thử Laplace smoothing: tại l = 6 không cho lợi thế rõ; ở l lớn hơn hiệu ứng tùy chỉ số và tập dữ liệu. [1, Bảng 4–5]</w:t>
      </w:r>
    </w:p>
    <w:p>
      <w:pPr>
        <w:pStyle w:val="Heading1"/>
      </w:pPr>
      <w:r>
        <w:t>3  Kiến trúc MalSBSLCNet theo Hình 4</w:t>
      </w:r>
    </w:p>
    <w:p>
      <w:pPr>
        <w:pStyle w:val="Heading2"/>
      </w:pPr>
      <w:r>
        <w:t>3.1  Cấu trúc đã được công bố</w:t>
      </w:r>
    </w:p>
    <w:p>
      <w:r>
        <w:t>Hình 4 của [1] cho đầu vào ảnh một kênh, stem tích chập chuẩn 3 × 3 lên 16 kênh, BatchNorm và ReLU; sáu BaseBlock; rồi AdaptiveAvgPool, Flatten, BatchNorm, Dropout(0,4) và Linear. Phần văn bản ở mục 4.2 liệt kê pooling, flatten, dropout, linear nhưng bỏ qua BatchNorm của phần classifier; Hình 4 lại vẽ rõ BatchNorm. Khi giải thích kiến trúc, nên nói rõ khác biệt này thay vì tự quyết rằng một nguồn mô tả đã đủ để tái tạo chính xác. [1, tr. 6–7]</w:t>
      </w:r>
    </w:p>
    <w:tbl>
      <w:tblPr>
        <w:tblW w:type="auto" w:w="0"/>
        <w:tblLayout w:type="fixed"/>
        <w:tblLook w:firstColumn="1" w:firstRow="1" w:lastColumn="0" w:lastRow="0" w:noHBand="0" w:noVBand="1" w:val="04A0"/>
      </w:tblPr>
      <w:tblGrid>
        <w:gridCol w:w="680"/>
        <w:gridCol w:w="4535"/>
        <w:gridCol w:w="879"/>
        <w:gridCol w:w="3175"/>
      </w:tblGrid>
      <w:tr>
        <w:trPr>
          <w:tblHeader w:val="true"/>
        </w:trPr>
        <w:tc>
          <w:tcPr>
            <w:tcW w:type="dxa" w:w="680"/>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Thứ tự</w:t>
            </w:r>
          </w:p>
        </w:tc>
        <w:tc>
          <w:tcPr>
            <w:tcW w:type="dxa" w:w="453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Nhãn trực tiếp trong Hình 4</w:t>
            </w:r>
          </w:p>
        </w:tc>
        <w:tc>
          <w:tcPr>
            <w:tcW w:type="dxa" w:w="87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Kênh ra</w:t>
            </w:r>
          </w:p>
        </w:tc>
        <w:tc>
          <w:tcPr>
            <w:tcW w:type="dxa" w:w="317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Hướng biến đổi không gian</w:t>
            </w:r>
          </w:p>
        </w:tc>
      </w:tr>
      <w:tr>
        <w:tc>
          <w:tcPr>
            <w:tcW w:type="dxa" w:w="680"/>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0</w:t>
            </w:r>
          </w:p>
        </w:tc>
        <w:tc>
          <w:tcPr>
            <w:tcW w:type="dxa" w:w="453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Input SBSMI</w:t>
            </w:r>
          </w:p>
        </w:tc>
        <w:tc>
          <w:tcPr>
            <w:tcW w:type="dxa" w:w="87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1</w:t>
            </w:r>
          </w:p>
        </w:tc>
        <w:tc>
          <w:tcPr>
            <w:tcW w:type="dxa" w:w="317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64 × 64 khi l = 6</w:t>
            </w:r>
          </w:p>
        </w:tc>
      </w:tr>
      <w:tr>
        <w:tc>
          <w:tcPr>
            <w:tcW w:type="dxa" w:w="680"/>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1</w:t>
            </w:r>
          </w:p>
        </w:tc>
        <w:tc>
          <w:tcPr>
            <w:tcW w:type="dxa" w:w="453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Conv 3 × 3 + BatchNorm + ReLU</w:t>
            </w:r>
          </w:p>
        </w:tc>
        <w:tc>
          <w:tcPr>
            <w:tcW w:type="dxa" w:w="87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16</w:t>
            </w:r>
          </w:p>
        </w:tc>
        <w:tc>
          <w:tcPr>
            <w:tcW w:type="dxa" w:w="317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Hình không ghi rõ stride và padding của stem</w:t>
            </w:r>
          </w:p>
        </w:tc>
      </w:tr>
      <w:tr>
        <w:tc>
          <w:tcPr>
            <w:tcW w:type="dxa" w:w="680"/>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2</w:t>
            </w:r>
          </w:p>
        </w:tc>
        <w:tc>
          <w:tcPr>
            <w:tcW w:type="dxa" w:w="453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BaseBlock stride 2; in 16 out 32</w:t>
            </w:r>
          </w:p>
        </w:tc>
        <w:tc>
          <w:tcPr>
            <w:tcW w:type="dxa" w:w="87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32</w:t>
            </w:r>
          </w:p>
        </w:tc>
        <w:tc>
          <w:tcPr>
            <w:tcW w:type="dxa" w:w="317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Giảm kích thước không gian</w:t>
            </w:r>
          </w:p>
        </w:tc>
      </w:tr>
      <w:tr>
        <w:tc>
          <w:tcPr>
            <w:tcW w:type="dxa" w:w="680"/>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3</w:t>
            </w:r>
          </w:p>
        </w:tc>
        <w:tc>
          <w:tcPr>
            <w:tcW w:type="dxa" w:w="453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BaseBlock stride 1; in 32 out 32</w:t>
            </w:r>
          </w:p>
        </w:tc>
        <w:tc>
          <w:tcPr>
            <w:tcW w:type="dxa" w:w="87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32</w:t>
            </w:r>
          </w:p>
        </w:tc>
        <w:tc>
          <w:tcPr>
            <w:tcW w:type="dxa" w:w="317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Giữ kích thước không gian</w:t>
            </w:r>
          </w:p>
        </w:tc>
      </w:tr>
      <w:tr>
        <w:tc>
          <w:tcPr>
            <w:tcW w:type="dxa" w:w="680"/>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4</w:t>
            </w:r>
          </w:p>
        </w:tc>
        <w:tc>
          <w:tcPr>
            <w:tcW w:type="dxa" w:w="453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BaseBlock stride 2; in 32 out 64</w:t>
            </w:r>
          </w:p>
        </w:tc>
        <w:tc>
          <w:tcPr>
            <w:tcW w:type="dxa" w:w="87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64</w:t>
            </w:r>
          </w:p>
        </w:tc>
        <w:tc>
          <w:tcPr>
            <w:tcW w:type="dxa" w:w="317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Giảm kích thước không gian</w:t>
            </w:r>
          </w:p>
        </w:tc>
      </w:tr>
      <w:tr>
        <w:tc>
          <w:tcPr>
            <w:tcW w:type="dxa" w:w="680"/>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5</w:t>
            </w:r>
          </w:p>
        </w:tc>
        <w:tc>
          <w:tcPr>
            <w:tcW w:type="dxa" w:w="453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BaseBlock stride 1; in 64 out 64</w:t>
            </w:r>
          </w:p>
        </w:tc>
        <w:tc>
          <w:tcPr>
            <w:tcW w:type="dxa" w:w="87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64</w:t>
            </w:r>
          </w:p>
        </w:tc>
        <w:tc>
          <w:tcPr>
            <w:tcW w:type="dxa" w:w="317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Giữ kích thước không gian</w:t>
            </w:r>
          </w:p>
        </w:tc>
      </w:tr>
      <w:tr>
        <w:tc>
          <w:tcPr>
            <w:tcW w:type="dxa" w:w="680"/>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6</w:t>
            </w:r>
          </w:p>
        </w:tc>
        <w:tc>
          <w:tcPr>
            <w:tcW w:type="dxa" w:w="453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BaseBlock stride 2; in 64 out 128</w:t>
            </w:r>
          </w:p>
        </w:tc>
        <w:tc>
          <w:tcPr>
            <w:tcW w:type="dxa" w:w="87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128</w:t>
            </w:r>
          </w:p>
        </w:tc>
        <w:tc>
          <w:tcPr>
            <w:tcW w:type="dxa" w:w="317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Giảm kích thước không gian</w:t>
            </w:r>
          </w:p>
        </w:tc>
      </w:tr>
      <w:tr>
        <w:tc>
          <w:tcPr>
            <w:tcW w:type="dxa" w:w="680"/>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7</w:t>
            </w:r>
          </w:p>
        </w:tc>
        <w:tc>
          <w:tcPr>
            <w:tcW w:type="dxa" w:w="453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BaseBlock stride 1; in 128 out 128</w:t>
            </w:r>
          </w:p>
        </w:tc>
        <w:tc>
          <w:tcPr>
            <w:tcW w:type="dxa" w:w="87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128</w:t>
            </w:r>
          </w:p>
        </w:tc>
        <w:tc>
          <w:tcPr>
            <w:tcW w:type="dxa" w:w="317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Giữ kích thước không gian</w:t>
            </w:r>
          </w:p>
        </w:tc>
      </w:tr>
      <w:tr>
        <w:tc>
          <w:tcPr>
            <w:tcW w:type="dxa" w:w="680"/>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8</w:t>
            </w:r>
          </w:p>
        </w:tc>
        <w:tc>
          <w:tcPr>
            <w:tcW w:type="dxa" w:w="453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AdaptiveAvgPool → Flatten → BatchNorm → Dropout → Linear</w:t>
            </w:r>
          </w:p>
        </w:tc>
        <w:tc>
          <w:tcPr>
            <w:tcW w:type="dxa" w:w="87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K họ</w:t>
            </w:r>
          </w:p>
        </w:tc>
        <w:tc>
          <w:tcPr>
            <w:tcW w:type="dxa" w:w="317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Gộp không gian rồi xuất K logits</w:t>
            </w:r>
          </w:p>
        </w:tc>
      </w:tr>
    </w:tbl>
    <w:p>
      <w:pPr>
        <w:spacing w:after="0"/>
      </w:pPr>
    </w:p>
    <w:p>
      <w:r>
        <w:t>Nếu giả định stem dùng stride 1, padding 1; các phép tích chập stride 2 dùng padding 1; pooling xuất 1 × 1, thì các kích thước là 64 → 32 → 32 → 16 → 16 → 8 → 8 và classifier nhận vector 128 chiều. Đây là một phép suy ra có điều kiện để thiết kế một bản triển khai, vì Hình 4 không in kích thước H × W sau mỗi tầng và bản PDF 16 trang dẫn chi tiết mạng tới tài liệu supplementary riêng. [1]</w:t>
      </w:r>
    </w:p>
    <w:p>
      <w:pPr>
        <w:keepNext/>
        <w:jc w:val="center"/>
      </w:pPr>
      <w:r>
        <w:drawing>
          <wp:inline xmlns:a="http://schemas.openxmlformats.org/drawingml/2006/main" xmlns:pic="http://schemas.openxmlformats.org/drawingml/2006/picture">
            <wp:extent cx="5760000" cy="1670144"/>
            <wp:docPr id="3" name="Picture 3"/>
            <wp:cNvGraphicFramePr>
              <a:graphicFrameLocks noChangeAspect="1"/>
            </wp:cNvGraphicFramePr>
            <a:graphic>
              <a:graphicData uri="http://schemas.openxmlformats.org/drawingml/2006/picture">
                <pic:pic>
                  <pic:nvPicPr>
                    <pic:cNvPr id="0" name="malsbslcnet_blocks.png"/>
                    <pic:cNvPicPr/>
                  </pic:nvPicPr>
                  <pic:blipFill>
                    <a:blip r:embed="rId11"/>
                    <a:stretch>
                      <a:fillRect/>
                    </a:stretch>
                  </pic:blipFill>
                  <pic:spPr>
                    <a:xfrm>
                      <a:off x="0" y="0"/>
                      <a:ext cx="5760000" cy="1670144"/>
                    </a:xfrm>
                    <a:prstGeom prst="rect"/>
                  </pic:spPr>
                </pic:pic>
              </a:graphicData>
            </a:graphic>
          </wp:inline>
        </w:drawing>
      </w:r>
    </w:p>
    <w:p>
      <w:pPr>
        <w:spacing w:before="40" w:after="160"/>
        <w:jc w:val="center"/>
      </w:pPr>
      <w:r>
        <w:rPr>
          <w:i/>
          <w:color w:val="414D57"/>
          <w:sz w:val="16"/>
        </w:rPr>
        <w:t>Hình 3. Sơ đồ giải thích hai BaseBlock; lược hóa BN và ReLU nơi cần để dễ đọc, vẽ theo Hình 4 của [1].</w:t>
      </w:r>
    </w:p>
    <w:p>
      <w:pPr>
        <w:pStyle w:val="Heading2"/>
      </w:pPr>
      <w:r>
        <w:t>3.2  BaseBlock stride 1</w:t>
      </w:r>
    </w:p>
    <w:p>
      <w:r>
        <w:t>Theo Hình 4, đầu vào được tách theo chiều kênh thành hai phần. Một phần đi đường tắt, phần kia đi qua 1 × 1 Conv + BatchNorm + ReLU, tiếp theo 3 × 3 depthwise Conv + BatchNorm, rồi 1 × 1 Conv + BatchNorm + ReLU. Hai đầu ra được ghép theo chiều kênh và xáo trộn kênh. Vì nhánh giữ nguyên, chiều cao và chiều rộng được giữ lại. Hình vẽ dùng dấu hình tròn trước khi tách và sau khi ghép; cách đọc nhất quán với nhãn “Channel Split”, “concat” và “Channel Shuffle” là tách rồi ghép, không khẳng định có phép cộng residual như ResNet. [1, Hình 4; 2]</w:t>
      </w:r>
    </w:p>
    <w:p>
      <w:pPr>
        <w:pStyle w:val="Heading2"/>
      </w:pPr>
      <w:r>
        <w:t>3.3  BaseBlock stride 2</w:t>
      </w:r>
    </w:p>
    <w:p>
      <w:r>
        <w:t>Khi cần giảm độ phân giải, Hình 4 thể hiện hai nhánh đều xử lý đầu vào. Nhánh trên đi qua 1 × 1 Conv, 3 × 3 DWConv stride 2 và 1 × 1 Conv; nhánh dưới đi qua 3 × 3 DWConv stride 2 rồi 1 × 1 Conv. Mỗi phép tích chập có BatchNorm như được gắn nhãn; hình cũng vẽ ReLU ở các vị trí chọn lọc. Hai nhánh có cùng kích thước không gian để ghép kênh, rồi channel shuffle. Về ý tưởng, nhánh thứ hai thay đường tắt thuần túy vì đường tắt không thể ghép với nhánh đã giảm H và W nếu chưa giảm kích thước. [1, Hình 4]</w:t>
      </w:r>
    </w:p>
    <w:p>
      <w:pPr>
        <w:pStyle w:val="Heading2"/>
      </w:pPr>
      <w:r>
        <w:t>3.4  DWConv pointwise convolution và channel shuffle</w:t>
      </w:r>
    </w:p>
    <w:p>
      <w:r>
        <w:t>Tích chập chuẩn 3 × 3 kết nối mọi kênh vào với mọi kênh ra. Tích chập depthwise có mỗi kênh vào một kernel riêng, sau đó pointwise 1 × 1 trộn kênh. Với cùng H, W, C_in, C_out, số phép nhân cộng của phép chuẩn xấp xỉ 9HWC_inC_out, còn depthwise + pointwise xấp xỉ HW(9C_in + C_inC_out); nếu tính phép nhân và phép cộng riêng, cùng nhân 2 vào hai công thức. Tỷ lệ tiết kiệm tùy số kênh, không phải đúng 9 lần trong mọi trường hợp. [1; 2]</w:t>
      </w:r>
    </w:p>
    <w:p>
      <w:r>
        <w:t>Ví dụ khi C_in = C_out = 32, tỷ lệ lý thuyết là (9 × 32)/(9 + 32) ≈ 7,02. Channel shuffle lấy các kênh sau khi ghép, đổi cách phân nhóm để block tiếp theo nhìn được kênh từ cả hai nhánh. Một ví dụ với hai nhóm: [a₀, a₁ | b₀, b₁] → [a₀, b₀ | a₁, b₁]. Xáo kênh không thêm trọng số học được, nhưng vẫn có chi phí thao tác bộ nhớ ở triển khai thực. [2]</w:t>
      </w:r>
    </w:p>
    <w:p>
      <w:pPr>
        <w:pStyle w:val="Heading2"/>
      </w:pPr>
      <w:r>
        <w:t>3.5  “Inverted residual” là tên gọi cần đọc cẩn thận</w:t>
      </w:r>
    </w:p>
    <w:p>
      <w:r>
        <w:t>Mục 4.2 của [1] gọi các mô đun là “inverted residual”, đồng thời nêu kiến trúc hai nhánh có channel shuffle và nói phát triển từ ShuffleNetV2. Hình 4 thể hiện trực tiếp các đặc điểm sau của ShuffleNetV2: tách/ghép kênh, depthwise và shuffle. Inverted residual gốc của MobileNetV2 thường được mô tả bằng mở rộng kênh rồi depthwise, chiếu tuyến tính về không gian kênh hẹp và đường nối khi điều kiện cho phép. Không nên từ riêng từ “inverted residual” mà tự suy ra hệ số mở rộng hay linear bottleneck cụ thể cho MalSBSLCNet. [1–3]</w:t>
      </w:r>
    </w:p>
    <w:p>
      <w:pPr>
        <w:pStyle w:val="Heading2"/>
      </w:pPr>
      <w:r>
        <w:t>3.6  Đầu phân loại và hình dạng tensor</w:t>
      </w:r>
    </w:p>
    <w:p>
      <w:r>
        <w:t>Adaptive average pooling thu gọn bản đồ đặc trưng để đầu Linear không phải nhận toàn bộ H × W × C. Với giả định pooling ra 1 × 1, tensor [B,128,8,8] thành [B,128,1,1], flatten thành [B,128], BatchNorm xử lý vector, dropout ngẫu nhiên bỏ bớt hoạt hóa khi train và Linear cho [B,K]. Softmax có thể dùng sau logits để tính xác suất phục vụ hiển thị hoặc ngưỡng “unseen”; khi huấn luyện bằng CrossEntropyLoss của PyTorch, truyền logits trực tiếp, không đặt softmax thủ công trước loss. [1; 6]</w:t>
      </w:r>
    </w:p>
    <w:p>
      <w:pPr>
        <w:pStyle w:val="Heading1"/>
      </w:pPr>
      <w:r>
        <w:t>4  Vì sao ít tham số nhưng số FLOPs vẫn cần diễn giải</w:t>
      </w:r>
    </w:p>
    <w:tbl>
      <w:tblPr>
        <w:tblW w:type="auto" w:w="0"/>
        <w:tblLayout w:type="fixed"/>
        <w:tblLook w:firstColumn="1" w:firstRow="1" w:lastColumn="0" w:lastRow="0" w:noHBand="0" w:noVBand="1" w:val="04A0"/>
      </w:tblPr>
      <w:tblGrid>
        <w:gridCol w:w="2494"/>
        <w:gridCol w:w="2069"/>
        <w:gridCol w:w="4706"/>
      </w:tblGrid>
      <w:tr>
        <w:trPr>
          <w:tblHeader w:val="true"/>
        </w:trPr>
        <w:tc>
          <w:tcPr>
            <w:tcW w:type="dxa" w:w="249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Đại lượng bài báo báo cáo</w:t>
            </w:r>
          </w:p>
        </w:tc>
        <w:tc>
          <w:tcPr>
            <w:tcW w:type="dxa" w:w="206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Giá trị mặc định l = 6</w:t>
            </w:r>
          </w:p>
        </w:tc>
        <w:tc>
          <w:tcPr>
            <w:tcW w:type="dxa" w:w="4706"/>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Diễn giải đúng</w:t>
            </w:r>
          </w:p>
        </w:tc>
      </w:tr>
      <w:tr>
        <w:tc>
          <w:tcPr>
            <w:tcW w:type="dxa" w:w="249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Số tham số</w:t>
            </w:r>
          </w:p>
        </w:tc>
        <w:tc>
          <w:tcPr>
            <w:tcW w:type="dxa" w:w="206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0,054 M, khoảng 54 nghìn</w:t>
            </w:r>
          </w:p>
        </w:tc>
        <w:tc>
          <w:tcPr>
            <w:tcW w:type="dxa" w:w="4706"/>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Phụ thuộc số lớp K và cấu hình chính xác từng block.</w:t>
            </w:r>
          </w:p>
        </w:tc>
      </w:tr>
      <w:tr>
        <w:tc>
          <w:tcPr>
            <w:tcW w:type="dxa" w:w="249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Kích thước trọng số</w:t>
            </w:r>
          </w:p>
        </w:tc>
        <w:tc>
          <w:tcPr>
            <w:tcW w:type="dxa" w:w="206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0,21 MB với BIG 2015; 0,22 MB với BODMAS</w:t>
            </w:r>
          </w:p>
        </w:tc>
        <w:tc>
          <w:tcPr>
            <w:tcW w:type="dxa" w:w="4706"/>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Khác biệt hợp lý khi đầu Linear có 9 hoặc 10 đầu ra; định dạng lưu và đơn vị MB ảnh hưởng số hiển thị.</w:t>
            </w:r>
          </w:p>
        </w:tc>
      </w:tr>
      <w:tr>
        <w:tc>
          <w:tcPr>
            <w:tcW w:type="dxa" w:w="249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FLOPs</w:t>
            </w:r>
          </w:p>
        </w:tc>
        <w:tc>
          <w:tcPr>
            <w:tcW w:type="dxa" w:w="206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9,22 M</w:t>
            </w:r>
          </w:p>
        </w:tc>
        <w:tc>
          <w:tcPr>
            <w:tcW w:type="dxa" w:w="4706"/>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Chi phí tính toán lý thuyết tại ảnh 64 × 64, không phải thời gian hay năng lượng đo trực tiếp.</w:t>
            </w:r>
          </w:p>
        </w:tc>
      </w:tr>
      <w:tr>
        <w:tc>
          <w:tcPr>
            <w:tcW w:type="dxa" w:w="2494"/>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Dung lượng ảnh</w:t>
            </w:r>
          </w:p>
        </w:tc>
        <w:tc>
          <w:tcPr>
            <w:tcW w:type="dxa" w:w="206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Trung bình 4,12 KB</w:t>
            </w:r>
          </w:p>
        </w:tc>
        <w:tc>
          <w:tcPr>
            <w:tcW w:type="dxa" w:w="4706"/>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Mức đo lưu ảnh của thí nghiệm; phụ thuộc định dạng và cài đặt ghi ảnh.</w:t>
            </w:r>
          </w:p>
        </w:tc>
      </w:tr>
    </w:tbl>
    <w:p>
      <w:pPr>
        <w:spacing w:after="0"/>
      </w:pPr>
    </w:p>
    <w:p>
      <w:r>
        <w:t>Để thấy ảnh hưởng của kích thước, riêng stem 3 × 3 từ 1 lên 16 kênh ở đầu vào 64 × 64 đã có xấp xỉ 2 × 64 × 64 × 9 × 1 × 16 = 1,18 triệu phép tính nếu dùng quy ước nhân và cộng là hai FLOPs. Khi chiều cạnh đầu vào tăng gấp đôi, chi phí không gian cùng tầng tăng gần bốn lần. Bài báo dùng biểu thức có hệ số 2 cho phép tích chập; nhiều thư viện profiling lại tính một phép nhân cộng là một MAC nên số tuyệt đối không thể so trực tiếp nếu không thống nhất quy ước. [1, phương trình 3; 2]</w:t>
      </w:r>
    </w:p>
    <w:p>
      <w:r>
        <w:t>Một điểm quan trọng: Bảng 2 của [1] chạy các mạng đối chứng ở độ phân giải gốc 224 × 224, còn MalSBSLCNet ở 64 × 64. Chênh lệch FLOPs phản ánh đồng thời kiến trúc mạng lẫn kích thước đầu vào; bảng này không cô lập riêng ưu thế của BaseBlock. Để kiểm định đóng góp của kiến trúc, nên chạy thêm mọi mạng với cùng ảnh 64 × 64 và đo accuracy, số tham số, FLOPs, CPU latency, GPU latency trên cùng máy; đồng thời báo cáo một so sánh tại độ phân giải gốc như bài báo. Tác giả đã giải thích lý do tránh nội suy ảnh SBSMI khi dùng cấu hình gốc, nhưng đó là một lựa chọn đánh đổi phương pháp đánh giá. [1, tr. 7–8; 2]</w:t>
      </w:r>
    </w:p>
    <w:p>
      <w:pPr>
        <w:pStyle w:val="Heading1"/>
      </w:pPr>
      <w:r>
        <w:t>5  Tái lập pipeline một cách có kiểm soát</w:t>
      </w:r>
    </w:p>
    <w:p>
      <w:pPr>
        <w:pStyle w:val="Heading2"/>
      </w:pPr>
      <w:r>
        <w:t>5.1  Dữ liệu vào và nhãn</w:t>
      </w:r>
    </w:p>
    <w:p>
      <w:r>
        <w:t>BIG 2015 trong [1] gồm 10.868 mẫu, 9 họ; mỗi mẫu có BYTE và ASM. BYTE là biểu diễn hex có địa chỉ và các ký hiệu “??” từ IDA, không phải tệp PE nguyên gốc. Tác giả loại toàn bộ “??” trước khi tạo SBSMI và áp dụng cùng lựa chọn này cho các phương pháp đối chứng; bài báo báo cáo tỷ lệ “??” trung bình 37,39%, độ lệch chuẩn 31,3%. BODMAS dùng 18.498 mẫu của 10 họ từ các PE thô, không chứa ký hiệu “??”. Kho dữ liệu BODMAS công bố rộng hơn tập con dùng trong bài, nên không thể tải toàn bộ rồi mặc nhiên xem đó là chính xác tập thí nghiệm. [1; 4; 5]</w:t>
      </w:r>
    </w:p>
    <w:tbl>
      <w:tblPr>
        <w:tblW w:type="auto" w:w="0"/>
        <w:tblLayout w:type="fixed"/>
        <w:tblLook w:firstColumn="1" w:firstRow="1" w:lastColumn="0" w:lastRow="0" w:noHBand="0" w:noVBand="1" w:val="04A0"/>
      </w:tblPr>
      <w:tblGrid>
        <w:gridCol w:w="2098"/>
        <w:gridCol w:w="7172"/>
      </w:tblGrid>
      <w:tr>
        <w:trPr>
          <w:tblHeader w:val="true"/>
        </w:trPr>
        <w:tc>
          <w:tcPr>
            <w:tcW w:type="dxa" w:w="2098"/>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Bước</w:t>
            </w:r>
          </w:p>
        </w:tc>
        <w:tc>
          <w:tcPr>
            <w:tcW w:type="dxa" w:w="717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Kiểm tra tái lập cần lưu</w:t>
            </w:r>
          </w:p>
        </w:tc>
      </w:tr>
      <w:tr>
        <w:tc>
          <w:tcPr>
            <w:tcW w:type="dxa" w:w="2098"/>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Tập dữ liệu</w:t>
            </w:r>
          </w:p>
        </w:tc>
        <w:tc>
          <w:tcPr>
            <w:tcW w:type="dxa" w:w="717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Danh sách hash mẫu, ánh xạ họ, tệp lỗi/hỏng, phiên bản tập con, tỷ lệ trùng lặp.</w:t>
            </w:r>
          </w:p>
        </w:tc>
      </w:tr>
      <w:tr>
        <w:tc>
          <w:tcPr>
            <w:tcW w:type="dxa" w:w="2098"/>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Parser BIG 2015</w:t>
            </w:r>
          </w:p>
        </w:tc>
        <w:tc>
          <w:tcPr>
            <w:tcW w:type="dxa" w:w="717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Bỏ cột địa chỉ và “??”; xử lý token hex đúng 00–FF; xác nhận số byte hợp lệ.</w:t>
            </w:r>
          </w:p>
        </w:tc>
      </w:tr>
      <w:tr>
        <w:tc>
          <w:tcPr>
            <w:tcW w:type="dxa" w:w="2098"/>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BODMAS PE</w:t>
            </w:r>
          </w:p>
        </w:tc>
        <w:tc>
          <w:tcPr>
            <w:tcW w:type="dxa" w:w="717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Đọc tệp nhị phân an toàn như dữ liệu; kiểm tra kích cỡ và hash; không thực thi mẫu.</w:t>
            </w:r>
          </w:p>
        </w:tc>
      </w:tr>
      <w:tr>
        <w:tc>
          <w:tcPr>
            <w:tcW w:type="dxa" w:w="2098"/>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Bit → SBSMI</w:t>
            </w:r>
          </w:p>
        </w:tc>
        <w:tc>
          <w:tcPr>
            <w:tcW w:type="dxa" w:w="717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Chọn rõ thứ tự bit, biên nhóm l, đệm cuối, hàng không quan sát, floor hay round.</w:t>
            </w:r>
          </w:p>
        </w:tc>
      </w:tr>
      <w:tr>
        <w:tc>
          <w:tcPr>
            <w:tcW w:type="dxa" w:w="2098"/>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Mô hình</w:t>
            </w:r>
          </w:p>
        </w:tc>
        <w:tc>
          <w:tcPr>
            <w:tcW w:type="dxa" w:w="717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Cố định filter nhánh, padding, BN classifier, pool output, số nhãn, dropout.</w:t>
            </w:r>
          </w:p>
        </w:tc>
      </w:tr>
      <w:tr>
        <w:tc>
          <w:tcPr>
            <w:tcW w:type="dxa" w:w="2098"/>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Huấn luyện</w:t>
            </w:r>
          </w:p>
        </w:tc>
        <w:tc>
          <w:tcPr>
            <w:tcW w:type="dxa" w:w="717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Tách fold trước mọi học tham số hoặc SMOTE; lưu seed, checkpoint, log từng fold.</w:t>
            </w:r>
          </w:p>
        </w:tc>
      </w:tr>
    </w:tbl>
    <w:p>
      <w:pPr>
        <w:spacing w:after="0"/>
      </w:pPr>
    </w:p>
    <w:p>
      <w:pPr>
        <w:pStyle w:val="Heading2"/>
      </w:pPr>
      <w:r>
        <w:t>5.2  Thiết lập được bài báo công bố</w:t>
      </w:r>
    </w:p>
    <w:p>
      <w:r>
        <w:t>Tác giả huấn luyện từ đầu bằng Adam và cross entropy, không dùng pretrained weights; learning rate 10⁻⁴, weight decay 10⁻⁶, batch size 32, tối đa 100 epoch, không có lịch thay đổi learning rate. Thí nghiệm chính so sánh phương pháp lặp 10 lần với seed khác nhau trên cross-validation phân tầng 10 fold và báo cáo trung bình ± độ lệch chuẩn. Các thí nghiệm khảo sát l hoặc biểu diễn ảnh nêu kết quả của một lần chạy. Khi tính runtime suy luận, tác giả dùng torch.no_grad(). [1, tr. 7–9]</w:t>
      </w:r>
    </w:p>
    <w:p>
      <w:r>
        <w:t>Nếu tự dựng một bản theo Hình 4, trước tiên hãy kiểm tra shape đầu vào [B,1,64,64], shape cuối [B,K], rằng các block stride 2 giảm đúng H và W, và tỷ lệ kênh sau ghép đúng 16 → 32 → 64 → 128. Sau đó đối chiếu số tham số và FLOPs với 54 nghìn và 9,22 M. Nếu lệch, không nên chỉnh tùy tiện chỉ để khớp hai con số: kiến trúc chi tiết ở supplementary không có trong bản PDF bạn gửi, và cách đo FLOPs cũng có thể khác. Một bản “hợp lý theo hình” không tự động là tái lập chính xác tác giả. [1]</w:t>
      </w:r>
    </w:p>
    <w:p>
      <w:pPr>
        <w:pStyle w:val="Heading2"/>
      </w:pPr>
      <w:r>
        <w:t>5.3  Phép đo thực sự cần tách</w:t>
      </w:r>
    </w:p>
    <w:tbl>
      <w:tblPr>
        <w:tblW w:type="auto" w:w="0"/>
        <w:tblLayout w:type="fixed"/>
        <w:tblLook w:firstColumn="1" w:firstRow="1" w:lastColumn="0" w:lastRow="0" w:noHBand="0" w:noVBand="1" w:val="04A0"/>
      </w:tblPr>
      <w:tblGrid>
        <w:gridCol w:w="2069"/>
        <w:gridCol w:w="4252"/>
        <w:gridCol w:w="2948"/>
      </w:tblGrid>
      <w:tr>
        <w:trPr>
          <w:tblHeader w:val="true"/>
        </w:trPr>
        <w:tc>
          <w:tcPr>
            <w:tcW w:type="dxa" w:w="206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Phép đo</w:t>
            </w:r>
          </w:p>
        </w:tc>
        <w:tc>
          <w:tcPr>
            <w:tcW w:type="dxa" w:w="425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Bao gồm</w:t>
            </w:r>
          </w:p>
        </w:tc>
        <w:tc>
          <w:tcPr>
            <w:tcW w:type="dxa" w:w="2948"/>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Không nên suy diễn</w:t>
            </w:r>
          </w:p>
        </w:tc>
      </w:tr>
      <w:tr>
        <w:tc>
          <w:tcPr>
            <w:tcW w:type="dxa" w:w="206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Thời gian sinh ảnh</w:t>
            </w:r>
          </w:p>
        </w:tc>
        <w:tc>
          <w:tcPr>
            <w:tcW w:type="dxa" w:w="425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Đọc mẫu, tạo bit, đếm chuyển, chuẩn hóa, lưu hoặc giữ ảnh</w:t>
            </w:r>
          </w:p>
        </w:tc>
        <w:tc>
          <w:tcPr>
            <w:tcW w:type="dxa" w:w="2948"/>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Không đồng nhất với latency riêng CNN.</w:t>
            </w:r>
          </w:p>
        </w:tc>
      </w:tr>
      <w:tr>
        <w:tc>
          <w:tcPr>
            <w:tcW w:type="dxa" w:w="206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Thời gian CNN</w:t>
            </w:r>
          </w:p>
        </w:tc>
        <w:tc>
          <w:tcPr>
            <w:tcW w:type="dxa" w:w="425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Ảnh đã sẵn có, chuyển tensor và forward theo quy trình đo</w:t>
            </w:r>
          </w:p>
        </w:tc>
        <w:tc>
          <w:tcPr>
            <w:tcW w:type="dxa" w:w="2948"/>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Không đại diện toàn pipeline nếu ảnh phải tạo online.</w:t>
            </w:r>
          </w:p>
        </w:tc>
      </w:tr>
      <w:tr>
        <w:tc>
          <w:tcPr>
            <w:tcW w:type="dxa" w:w="206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End to end</w:t>
            </w:r>
          </w:p>
        </w:tc>
        <w:tc>
          <w:tcPr>
            <w:tcW w:type="dxa" w:w="425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Thời gian sinh ảnh cộng phân loại; bài báo đo theo phần cứng chỉ định</w:t>
            </w:r>
          </w:p>
        </w:tc>
        <w:tc>
          <w:tcPr>
            <w:tcW w:type="dxa" w:w="2948"/>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Không được so chéo máy hoặc định dạng tệp như cùng điều kiện.</w:t>
            </w:r>
          </w:p>
        </w:tc>
      </w:tr>
      <w:tr>
        <w:tc>
          <w:tcPr>
            <w:tcW w:type="dxa" w:w="2069"/>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Độ chính xác CV</w:t>
            </w:r>
          </w:p>
        </w:tc>
        <w:tc>
          <w:tcPr>
            <w:tcW w:type="dxa" w:w="425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Mẫu holdout ngẫu nhiên phân tầng</w:t>
            </w:r>
          </w:p>
        </w:tc>
        <w:tc>
          <w:tcPr>
            <w:tcW w:type="dxa" w:w="2948"/>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Không đo hiệu quả khi dữ liệu đến từ tương lai.</w:t>
            </w:r>
          </w:p>
        </w:tc>
      </w:tr>
    </w:tbl>
    <w:p>
      <w:pPr>
        <w:spacing w:after="0"/>
      </w:pPr>
    </w:p>
    <w:p>
      <w:pPr>
        <w:pStyle w:val="Heading1"/>
      </w:pPr>
      <w:r>
        <w:t>6  Đọc số liệu kết quả theo đúng câu hỏi</w:t>
      </w:r>
    </w:p>
    <w:p>
      <w:pPr>
        <w:pStyle w:val="Heading2"/>
      </w:pPr>
      <w:r>
        <w:t>6.1  Phân loại họ mã độc đã thấy</w:t>
      </w:r>
    </w:p>
    <w:tbl>
      <w:tblPr>
        <w:tblW w:type="auto" w:w="0"/>
        <w:tblLayout w:type="fixed"/>
        <w:tblLook w:firstColumn="1" w:firstRow="1" w:lastColumn="0" w:lastRow="0" w:noHBand="0" w:noVBand="1" w:val="04A0"/>
      </w:tblPr>
      <w:tblGrid>
        <w:gridCol w:w="3572"/>
        <w:gridCol w:w="1332"/>
        <w:gridCol w:w="1332"/>
        <w:gridCol w:w="3033"/>
      </w:tblGrid>
      <w:tr>
        <w:trPr>
          <w:tblHeader w:val="true"/>
        </w:trPr>
        <w:tc>
          <w:tcPr>
            <w:tcW w:type="dxa" w:w="357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Thiết lập</w:t>
            </w:r>
          </w:p>
        </w:tc>
        <w:tc>
          <w:tcPr>
            <w:tcW w:type="dxa" w:w="13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BIG 2015</w:t>
            </w:r>
          </w:p>
        </w:tc>
        <w:tc>
          <w:tcPr>
            <w:tcW w:type="dxa" w:w="13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BODMAS</w:t>
            </w:r>
          </w:p>
        </w:tc>
        <w:tc>
          <w:tcPr>
            <w:tcW w:type="dxa" w:w="3033"/>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Ý nghĩa</w:t>
            </w:r>
          </w:p>
        </w:tc>
      </w:tr>
      <w:tr>
        <w:tc>
          <w:tcPr>
            <w:tcW w:type="dxa" w:w="357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MalCSBSV; l = 6; so sánh chính</w:t>
            </w:r>
          </w:p>
        </w:tc>
        <w:tc>
          <w:tcPr>
            <w:tcW w:type="dxa" w:w="13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99,02 ± 0,26%</w:t>
            </w:r>
          </w:p>
        </w:tc>
        <w:tc>
          <w:tcPr>
            <w:tcW w:type="dxa" w:w="13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98,34 ± 0,36%</w:t>
            </w:r>
          </w:p>
        </w:tc>
        <w:tc>
          <w:tcPr>
            <w:tcW w:type="dxa" w:w="3033"/>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Trung bình ± độ lệch chuẩn theo 10 lần lặp [1, Bảng 7 và 10].</w:t>
            </w:r>
          </w:p>
        </w:tc>
      </w:tr>
      <w:tr>
        <w:tc>
          <w:tcPr>
            <w:tcW w:type="dxa" w:w="357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SBSMI với MalSBSLCNet cố định</w:t>
            </w:r>
          </w:p>
        </w:tc>
        <w:tc>
          <w:tcPr>
            <w:tcW w:type="dxa" w:w="13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99,08%</w:t>
            </w:r>
          </w:p>
        </w:tc>
        <w:tc>
          <w:tcPr>
            <w:tcW w:type="dxa" w:w="13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98,44%</w:t>
            </w:r>
          </w:p>
        </w:tc>
        <w:tc>
          <w:tcPr>
            <w:tcW w:type="dxa" w:w="3033"/>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Thí nghiệm biểu diễn ảnh một lần [1, Bảng 6].</w:t>
            </w:r>
          </w:p>
        </w:tc>
      </w:tr>
      <w:tr>
        <w:tc>
          <w:tcPr>
            <w:tcW w:type="dxa" w:w="357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Grayscale cùng mạng 64 × 64</w:t>
            </w:r>
          </w:p>
        </w:tc>
        <w:tc>
          <w:tcPr>
            <w:tcW w:type="dxa" w:w="13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94,55%</w:t>
            </w:r>
          </w:p>
        </w:tc>
        <w:tc>
          <w:tcPr>
            <w:tcW w:type="dxa" w:w="13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94,37%</w:t>
            </w:r>
          </w:p>
        </w:tc>
        <w:tc>
          <w:tcPr>
            <w:tcW w:type="dxa" w:w="3033"/>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Cô lập đóng góp của biểu diễn trong thiết lập tác giả.</w:t>
            </w:r>
          </w:p>
        </w:tc>
      </w:tr>
      <w:tr>
        <w:tc>
          <w:tcPr>
            <w:tcW w:type="dxa" w:w="357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Opcode SimHash cùng mạng 64 × 64</w:t>
            </w:r>
          </w:p>
        </w:tc>
        <w:tc>
          <w:tcPr>
            <w:tcW w:type="dxa" w:w="13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98,26%</w:t>
            </w:r>
          </w:p>
        </w:tc>
        <w:tc>
          <w:tcPr>
            <w:tcW w:type="dxa" w:w="133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97,89%</w:t>
            </w:r>
          </w:p>
        </w:tc>
        <w:tc>
          <w:tcPr>
            <w:tcW w:type="dxa" w:w="3033"/>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Có dùng opcode và khác chi phí rút trích.</w:t>
            </w:r>
          </w:p>
        </w:tc>
      </w:tr>
    </w:tbl>
    <w:p>
      <w:pPr>
        <w:spacing w:after="0"/>
      </w:pPr>
    </w:p>
    <w:p>
      <w:r>
        <w:t>Hai cặp số 99,08%/98,44% và 99,02%/98,34% xuất hiện ở các thiết lập khác nhau trong cùng bài: thí nghiệm một lần so với so sánh chính lặp nhiều seed. Không chọn số lớn hơn rồi gọi nó là kết quả trung bình. Trong BIG 2015, phương pháp MCTVD đạt 99,16 ± 0,29% so với MalCSBSV 99,02 ± 0,26%; tác giả báo cáo khác biệt này không có ý nghĩa thống kê sau hiệu chỉnh ở ngưỡng đã dùng. Điều đó không chứng minh hai phương pháp tương đương tuyệt đối. [1, Bảng 6–7]</w:t>
      </w:r>
    </w:p>
    <w:p>
      <w:pPr>
        <w:pStyle w:val="Heading2"/>
      </w:pPr>
      <w:r>
        <w:t>6.2  Những lớp khó và phép tăng mẫu</w:t>
      </w:r>
    </w:p>
    <w:p>
      <w:r>
        <w:t>BIG 2015 rất lệch lớp: Simda chỉ có 42 mẫu; recall của lớp này là 0,7475, F1 là 0,8555 ở Bảng 8. Tác giả thực nghiệm SMOTE riêng embedding của Simda trong tập huấn luyện, tăng mẫu lên 5 lần với k_neighbors = 3; recall tăng lên 0,8571, precision giảm từ 1,0000 xuống 0,9474, F1 lên 0,9000. Vì SMOTE chạy trên embedding do backbone tạo ra, quy trình huấn luyện chi tiết quyết định có rò rỉ hay không; người tái lập phải fit và tạo mẫu chỉ từ training fold, không để mẫu test fold tham gia học không gian embedding hoặc tạo hàng xóm. [1, tr. 11–12]</w:t>
      </w:r>
    </w:p>
    <w:p>
      <w:pPr>
        <w:pStyle w:val="Heading2"/>
      </w:pPr>
      <w:r>
        <w:t>6.3  Đóng gói UPX là kiểm thử khác hẳn</w:t>
      </w:r>
    </w:p>
    <w:tbl>
      <w:tblPr>
        <w:tblW w:type="auto" w:w="0"/>
        <w:tblLayout w:type="fixed"/>
        <w:tblLook w:firstColumn="1" w:firstRow="1" w:lastColumn="0" w:lastRow="0" w:noHBand="0" w:noVBand="1" w:val="04A0"/>
      </w:tblPr>
      <w:tblGrid>
        <w:gridCol w:w="4422"/>
        <w:gridCol w:w="2381"/>
        <w:gridCol w:w="2466"/>
      </w:tblGrid>
      <w:tr>
        <w:trPr>
          <w:tblHeader w:val="true"/>
        </w:trPr>
        <w:tc>
          <w:tcPr>
            <w:tcW w:type="dxa" w:w="442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Trạng thái mẫu BODMAS</w:t>
            </w:r>
          </w:p>
        </w:tc>
        <w:tc>
          <w:tcPr>
            <w:tcW w:type="dxa" w:w="2381"/>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Accuracy</w:t>
            </w:r>
          </w:p>
        </w:tc>
        <w:tc>
          <w:tcPr>
            <w:tcW w:type="dxa" w:w="2466"/>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Macro F1</w:t>
            </w:r>
          </w:p>
        </w:tc>
      </w:tr>
      <w:tr>
        <w:tc>
          <w:tcPr>
            <w:tcW w:type="dxa" w:w="442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Gốc</w:t>
            </w:r>
          </w:p>
        </w:tc>
        <w:tc>
          <w:tcPr>
            <w:tcW w:type="dxa" w:w="2381"/>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98,44%</w:t>
            </w:r>
          </w:p>
        </w:tc>
        <w:tc>
          <w:tcPr>
            <w:tcW w:type="dxa" w:w="2466"/>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98,35%</w:t>
            </w:r>
          </w:p>
        </w:tc>
      </w:tr>
      <w:tr>
        <w:tc>
          <w:tcPr>
            <w:tcW w:type="dxa" w:w="442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Sau khi đóng gói UPX</w:t>
            </w:r>
          </w:p>
        </w:tc>
        <w:tc>
          <w:tcPr>
            <w:tcW w:type="dxa" w:w="2381"/>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67,51%</w:t>
            </w:r>
          </w:p>
        </w:tc>
        <w:tc>
          <w:tcPr>
            <w:tcW w:type="dxa" w:w="2466"/>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59,88%</w:t>
            </w:r>
          </w:p>
        </w:tc>
      </w:tr>
      <w:tr>
        <w:tc>
          <w:tcPr>
            <w:tcW w:type="dxa" w:w="4422"/>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Giải đóng gói UPX</w:t>
            </w:r>
          </w:p>
        </w:tc>
        <w:tc>
          <w:tcPr>
            <w:tcW w:type="dxa" w:w="2381"/>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98,38%</w:t>
            </w:r>
          </w:p>
        </w:tc>
        <w:tc>
          <w:tcPr>
            <w:tcW w:type="dxa" w:w="2466"/>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98,42%</w:t>
            </w:r>
          </w:p>
        </w:tc>
      </w:tr>
    </w:tbl>
    <w:p>
      <w:pPr>
        <w:spacing w:after="0"/>
      </w:pPr>
    </w:p>
    <w:p>
      <w:r>
        <w:t>Ở kiểm thử này mô hình chỉ học trên tệp gốc và dùng cùng các split khi kiểm tra ba trạng thái. UPX thay đổi phân bố bit và ảnh Markov nên mô hình suy giảm nặng; khôi phục PE bằng giải đóng gói đưa hiệu năng gần mức cũ. Đây là bằng chứng mạnh trong phạm vi UPX và tập con kiểm thử, chưa cho phép nói phương pháp kháng packer nói chung. Các packer không thể giải tự động hoặc obfuscation khác cần thí nghiệm riêng. [1, Bảng 12]</w:t>
      </w:r>
    </w:p>
    <w:p>
      <w:pPr>
        <w:pStyle w:val="Heading2"/>
      </w:pPr>
      <w:r>
        <w:t>6.4  Họ chưa từng thấy và sự đánh đổi ngưỡng</w:t>
      </w:r>
    </w:p>
    <w:p>
      <w:r>
        <w:t>Bài báo thêm 105 mẫu thuộc ba họ không nằm trong tập train để thử ngưỡng trên xác suất lớn nhất: nếu max softmax &lt; τ thì gắn nhãn “unseen”. Khi τ = 0,80, recall của unseen là 0,5333 và precision 0,2333; khi τ = 0,85, recall tăng lên 0,6857 nhưng precision giảm xuống 0,2000, đồng thời recall của một số họ đã biết giảm. Như vậy mô hình có thể gắn cờ một phần mẫu lạ nhưng báo động nhầm nhiều. Softmax cao không phải bằng chứng mẫu thuộc họ đã biết; độ tin cậy còn phải được kiểm định và hiệu chỉnh ngưỡng trên validation mở tập tách biệt. [1, Bảng 13–14]</w:t>
      </w:r>
    </w:p>
    <w:p>
      <w:pPr>
        <w:pStyle w:val="Heading2"/>
      </w:pPr>
      <w:r>
        <w:t>6.5  Độ trễ và chi phí triển khai</w:t>
      </w:r>
    </w:p>
    <w:p>
      <w:r>
        <w:t>Bảng 7 và 10 ghi end-to-end trung bình 294,16 ± 5,19 ms cho BIG 2015 và 1.246,52 ± 6,73 ms cho BODMAS ở hệ thống đo của tác giả. Một thử nghiệm CPU khác trên i5-12450H báo cáo riêng forward inference 0,915 ms/mẫu với batch 32. Hai con số có phạm vi công việc và phần cứng khác nhau; 0,915 ms không có nghĩa đọc PE và tạo SBSMI xong trong dưới 1 ms. Bài báo báo cáo RAM tiến trình cao hơn nhiều kích thước model vì overhead Python/PyTorch. [1, Bảng 7, Bảng 10, mục 5.3.7]</w:t>
      </w:r>
    </w:p>
    <w:p>
      <w:pPr>
        <w:pStyle w:val="Heading1"/>
      </w:pPr>
      <w:r>
        <w:t>7  Đánh giá học thuật và giới hạn bằng chứng</w:t>
      </w:r>
    </w:p>
    <w:p>
      <w:pPr>
        <w:pStyle w:val="ListNumber"/>
      </w:pPr>
      <w:r>
        <w:t>Phép chia ngẫu nhiên phân tầng đo khả năng nhận diện các mẫu tương tự trong cùng thời kỳ/tập dữ liệu; muốn kết luận bền theo thời gian, cần train trên các tháng cũ và test trên các tháng về sau. BODMAS có metadata thời gian để khảo sát hướng này, nhưng kết quả 98,34% trong [1] không phải kết quả temporal split. [1; 4]</w:t>
      </w:r>
    </w:p>
    <w:p>
      <w:pPr>
        <w:pStyle w:val="ListNumber"/>
      </w:pPr>
      <w:r>
        <w:t>BIG 2015 có dấu vết tạo dữ liệu đặc biệt trong BYTE; bỏ “??” là bước xử lý cần thiết để tái lập so sánh, nhưng input này khác PE nguyên gốc. Nên đánh giá riêng hiệu ứng khác biệt nguồn dữ liệu. [1]</w:t>
      </w:r>
    </w:p>
    <w:p>
      <w:pPr>
        <w:pStyle w:val="ListNumber"/>
      </w:pPr>
      <w:r>
        <w:t>Độ chính xác cao ở lớp đã biết không đo packer resistance, khả năng phát hiện họ mới, calibration hay nhận diện file lành. Chính [1] cung cấp kiểm thử UPX và open set cho thấy các điểm yếu này.</w:t>
      </w:r>
    </w:p>
    <w:p>
      <w:pPr>
        <w:pStyle w:val="ListNumber"/>
      </w:pPr>
      <w:r>
        <w:t>Chỉ số FLOPs và kích thước model giúp dự báo chi phí, còn throughput, latency CPU/GPU, năng lượng và thời gian tạo ảnh phải đo thực tế. Kết quả từ các native resolution khác nhau không cô lập riêng kiến trúc. [1; 2]</w:t>
      </w:r>
    </w:p>
    <w:p>
      <w:pPr>
        <w:pStyle w:val="ListNumber"/>
      </w:pPr>
      <w:r>
        <w:t>Không tìm được mã nguồn tác giả hoặc tệp supplementary kèm trong PDF được cung cấp. Hình 4 cho thứ tự và số kênh ở cấp block, chưa nêu đủ mọi tham số lớp như kích thước ẩn từng nhánh, padding, pool output, bias, chi tiết phép shuffle. Vì vậy mô hình tự viết theo sơ đồ cần gắn nhãn là bản tái dựng có giả định và kiểm toán chéo nếu có được supplementary hoặc code của tác giả. [1]</w:t>
      </w:r>
    </w:p>
    <w:p>
      <w:r>
        <w:t>Một phép kiểm tra khoa học bổ sung đáng làm là so mô hình trên hash để loại bản trùng, đánh giá theo họ và macro F1 bên cạnh accuracy, kiểm tra hiệu chuẩn xác suất, và ghi điều kiện lưu ảnh. Đây là đề xuất cho nghiên cứu tiếp theo, không phải phép kiểm tra tác giả đã báo cáo.</w:t>
      </w:r>
    </w:p>
    <w:p>
      <w:pPr>
        <w:pStyle w:val="Heading1"/>
      </w:pPr>
      <w:r>
        <w:t>8  Bộ kiểm thử tối thiểu khi tự cài đặt</w:t>
      </w:r>
    </w:p>
    <w:tbl>
      <w:tblPr>
        <w:tblW w:type="auto" w:w="0"/>
        <w:tblLayout w:type="fixed"/>
        <w:tblLook w:firstColumn="1" w:firstRow="1" w:lastColumn="0" w:lastRow="0" w:noHBand="0" w:noVBand="1" w:val="04A0"/>
      </w:tblPr>
      <w:tblGrid>
        <w:gridCol w:w="3061"/>
        <w:gridCol w:w="6208"/>
      </w:tblGrid>
      <w:tr>
        <w:trPr>
          <w:tblHeader w:val="true"/>
        </w:trPr>
        <w:tc>
          <w:tcPr>
            <w:tcW w:type="dxa" w:w="3061"/>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Kiểm thử</w:t>
            </w:r>
          </w:p>
        </w:tc>
        <w:tc>
          <w:tcPr>
            <w:tcW w:type="dxa" w:w="6208"/>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Kết quả mong đợi</w:t>
            </w:r>
          </w:p>
        </w:tc>
      </w:tr>
      <w:tr>
        <w:tc>
          <w:tcPr>
            <w:tcW w:type="dxa" w:w="3061"/>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Chuỗi bit ví dụ ở mục 2.3</w:t>
            </w:r>
          </w:p>
        </w:tc>
        <w:tc>
          <w:tcPr>
            <w:tcW w:type="dxa" w:w="6208"/>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Ma trận 4 × 4 khớp Hình 2, hàng của trạng thái 10 bằng 0.</w:t>
            </w:r>
          </w:p>
        </w:tc>
      </w:tr>
      <w:tr>
        <w:tc>
          <w:tcPr>
            <w:tcW w:type="dxa" w:w="3061"/>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Mọi ảnh l = 6</w:t>
            </w:r>
          </w:p>
        </w:tc>
        <w:tc>
          <w:tcPr>
            <w:tcW w:type="dxa" w:w="6208"/>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dtype uint8, shape (64,64), pixel trong [0,255], không NaN.</w:t>
            </w:r>
          </w:p>
        </w:tc>
      </w:tr>
      <w:tr>
        <w:tc>
          <w:tcPr>
            <w:tcW w:type="dxa" w:w="3061"/>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Hàng có chuyển đi trước lượng tử hóa</w:t>
            </w:r>
          </w:p>
        </w:tc>
        <w:tc>
          <w:tcPr>
            <w:tcW w:type="dxa" w:w="6208"/>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Tổng từng hàng của P xấp xỉ 1, dung sai số thực; hàng không có cặp bằng 0.</w:t>
            </w:r>
          </w:p>
        </w:tc>
      </w:tr>
      <w:tr>
        <w:tc>
          <w:tcPr>
            <w:tcW w:type="dxa" w:w="3061"/>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Tệp quá ngắn hoặc rỗng</w:t>
            </w:r>
          </w:p>
        </w:tc>
        <w:tc>
          <w:tcPr>
            <w:tcW w:type="dxa" w:w="6208"/>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Quy tắc rõ ràng: bỏ mẫu hoặc cho ma trận zero; ghi trong giao thức.</w:t>
            </w:r>
          </w:p>
        </w:tc>
      </w:tr>
      <w:tr>
        <w:tc>
          <w:tcPr>
            <w:tcW w:type="dxa" w:w="3061"/>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Mạng ở từng block</w:t>
            </w:r>
          </w:p>
        </w:tc>
        <w:tc>
          <w:tcPr>
            <w:tcW w:type="dxa" w:w="6208"/>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Số kênh 16 → 32 → 32 → 64 → 64 → 128 → 128; output cuối [B,K].</w:t>
            </w:r>
          </w:p>
        </w:tc>
      </w:tr>
      <w:tr>
        <w:tc>
          <w:tcPr>
            <w:tcW w:type="dxa" w:w="3061"/>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Đánh giá</w:t>
            </w:r>
          </w:p>
        </w:tc>
        <w:tc>
          <w:tcPr>
            <w:tcW w:type="dxa" w:w="6208"/>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model.eval(), không gradient; toàn bộ preprocessing và SMOTE fit ở train fold.</w:t>
            </w:r>
          </w:p>
        </w:tc>
      </w:tr>
    </w:tbl>
    <w:p>
      <w:pPr>
        <w:spacing w:after="0"/>
      </w:pPr>
    </w:p>
    <w:p>
      <w:r>
        <w:t>Một baseline ngắn cho đề tài của bạn là SBSMI(l=6) + MalSBSLCNet tái dựng; một baseline thứ hai giữ SBSMI nhưng thay backbone; một baseline thứ ba giữ backbone nhưng thay SBSMI bằng grayscale 64 × 64. Cặp ablation này tách được đóng góp của ảnh và mạng, điều mà so trực tiếp “mô hình A so với B” không giải thích đủ. [1; đề xuất triển khai]</w:t>
      </w:r>
    </w:p>
    <w:p>
      <w:pPr>
        <w:pStyle w:val="Heading1"/>
      </w:pPr>
      <w:r>
        <w:t>9  Liên hệ trực tiếp với đề cương đa góc nhìn theo thời gian của bạn</w:t>
      </w:r>
    </w:p>
    <w:p>
      <w:r>
        <w:t>Bản đề cương Temporal Stability Analysis and Learning for Multi-View Binary Malware Images bạn từng gửi đặt câu hỏi liệu raw byte, entropy, Markov và opcode có mức độ ổn định theo thời gian khác nhau. SBSMI là ứng viên tự nhiên cho nhánh Markov vì cung cấp ảnh cố định 64 × 64 và có baseline mạng nhẹ. Tuy nhiên, “Markov” trong đề cương có thể là Markov trên byte hoặc opcode; SBSMI là Markov trên khối bit 6 bit. Muốn so sánh công bằng, nên ghi chính xác biến thể biểu diễn và tránh gộp chúng thành một phép đo duy nhất.</w:t>
      </w:r>
    </w:p>
    <w:tbl>
      <w:tblPr>
        <w:tblW w:type="auto" w:w="0"/>
        <w:tblLayout w:type="fixed"/>
        <w:tblLook w:firstColumn="1" w:firstRow="1" w:lastColumn="0" w:lastRow="0" w:noHBand="0" w:noVBand="1" w:val="04A0"/>
      </w:tblPr>
      <w:tblGrid>
        <w:gridCol w:w="2835"/>
        <w:gridCol w:w="6435"/>
      </w:tblGrid>
      <w:tr>
        <w:trPr>
          <w:tblHeader w:val="true"/>
        </w:trPr>
        <w:tc>
          <w:tcPr>
            <w:tcW w:type="dxa" w:w="283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Câu hỏi nghiên cứu của bạn</w:t>
            </w:r>
          </w:p>
        </w:tc>
        <w:tc>
          <w:tcPr>
            <w:tcW w:type="dxa" w:w="643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203D56"/>
          </w:tcPr>
          <w:p>
            <w:pPr>
              <w:spacing w:after="0" w:line="269" w:lineRule="auto"/>
            </w:pPr>
            <w:r>
              <w:rPr>
                <w:rFonts w:ascii="DejaVu Sans" w:hAnsi="DejaVu Sans"/>
                <w:b/>
                <w:color w:val="FFFFFF"/>
                <w:sz w:val="16"/>
              </w:rPr>
              <w:t>Thí nghiệm gắn với SBSMI</w:t>
            </w:r>
          </w:p>
        </w:tc>
      </w:tr>
      <w:tr>
        <w:tc>
          <w:tcPr>
            <w:tcW w:type="dxa" w:w="283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SBSMI có ổn định theo thời gian không</w:t>
            </w:r>
          </w:p>
        </w:tc>
        <w:tc>
          <w:tcPr>
            <w:tcW w:type="dxa" w:w="643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Chia BODMAS theo mốc thu thập; đo drift của ảnh hoặc embedding từng tháng và accuracy train quá khứ → test tương lai.</w:t>
            </w:r>
          </w:p>
        </w:tc>
      </w:tr>
      <w:tr>
        <w:tc>
          <w:tcPr>
            <w:tcW w:type="dxa" w:w="283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SBSMI mang thông tin khác raw và entropy không</w:t>
            </w:r>
          </w:p>
        </w:tc>
        <w:tc>
          <w:tcPr>
            <w:tcW w:type="dxa" w:w="643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So SBSMI riêng, từng view riêng, ghép đều, và ghép có trọng số độ tin cậy theo thời gian; giữ cùng split và ngân sách huấn luyện.</w:t>
            </w:r>
          </w:p>
        </w:tc>
      </w:tr>
      <w:tr>
        <w:tc>
          <w:tcPr>
            <w:tcW w:type="dxa" w:w="283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Độ ổn định có đồng nghĩa packer robustness không</w:t>
            </w:r>
          </w:p>
        </w:tc>
        <w:tc>
          <w:tcPr>
            <w:tcW w:type="dxa" w:w="643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Thử original → UPX packed → unpacked riêng; không dùng độ ổn định theo thời gian thay cho thí nghiệm packed.</w:t>
            </w:r>
          </w:p>
        </w:tc>
      </w:tr>
      <w:tr>
        <w:tc>
          <w:tcPr>
            <w:tcW w:type="dxa" w:w="283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Backbone nhẹ có giúp fusion không</w:t>
            </w:r>
          </w:p>
        </w:tc>
        <w:tc>
          <w:tcPr>
            <w:tcW w:type="dxa" w:w="643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shd w:fill="F2F6F9"/>
          </w:tcPr>
          <w:p>
            <w:pPr>
              <w:spacing w:after="0" w:line="269" w:lineRule="auto"/>
            </w:pPr>
            <w:r>
              <w:rPr>
                <w:rFonts w:ascii="DejaVu Sans" w:hAnsi="DejaVu Sans"/>
                <w:sz w:val="16"/>
              </w:rPr>
              <w:t>Cố định SBSMI và thử MalSBSLCNet cho riêng nhánh Markov; đo thời gian toàn pipeline và tổng tham số khi có nhiều encoder.</w:t>
            </w:r>
          </w:p>
        </w:tc>
      </w:tr>
      <w:tr>
        <w:tc>
          <w:tcPr>
            <w:tcW w:type="dxa" w:w="283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Họ mới có được phát hiện không</w:t>
            </w:r>
          </w:p>
        </w:tc>
        <w:tc>
          <w:tcPr>
            <w:tcW w:type="dxa" w:w="6435"/>
            <w:vAlign w:val="center"/>
            <w:tcBorders>
              <w:top w:val="single" w:sz="4" w:color="D9D9D9"/>
              <w:left w:val="single" w:sz="4" w:color="D9D9D9"/>
              <w:bottom w:val="single" w:sz="4" w:color="D9D9D9"/>
              <w:right w:val="single" w:sz="4" w:color="D9D9D9"/>
            </w:tcBorders>
            <w:tcMar>
              <w:top w:w="90" w:type="dxa"/>
              <w:start w:w="90" w:type="dxa"/>
              <w:bottom w:w="90" w:type="dxa"/>
              <w:end w:w="90" w:type="dxa"/>
            </w:tcMar>
          </w:tcPr>
          <w:p>
            <w:pPr>
              <w:spacing w:after="0" w:line="269" w:lineRule="auto"/>
            </w:pPr>
            <w:r>
              <w:rPr>
                <w:rFonts w:ascii="DejaVu Sans" w:hAnsi="DejaVu Sans"/>
                <w:sz w:val="16"/>
              </w:rPr>
              <w:t>Hold out hoàn toàn vài họ, calibration ngưỡng trên họ lạ khác họ test; báo precision, recall, AUROC hoặc AUPR cho “unseen”.</w:t>
            </w:r>
          </w:p>
        </w:tc>
      </w:tr>
    </w:tbl>
    <w:p>
      <w:pPr>
        <w:spacing w:after="0"/>
      </w:pPr>
    </w:p>
    <w:p>
      <w:r>
        <w:t>Hai trục “thời gian” và “họ chưa biết” phải tách trong thiết kế: temporal split với các họ từng thấy đánh giá biến thể tương lai của họ cũ; family holdout đánh giá họ hoàn toàn mới. Có thể thiết kế ma trận 2 × 2 (quá khứ/tương lai × đã thấy/chưa thấy) và công bố kết quả từng ô. Đây là đề xuất cho đề tài của bạn, không phải kết quả MalCSBSV đã chứng minh.</w:t>
      </w:r>
    </w:p>
    <w:p>
      <w:pPr>
        <w:pStyle w:val="Heading1"/>
      </w:pPr>
      <w:r>
        <w:t>10  Các câu hỏi hay bị hỏi khi trình bày</w:t>
      </w:r>
    </w:p>
    <w:p>
      <w:pPr>
        <w:pStyle w:val="Heading2"/>
      </w:pPr>
      <w:r>
        <w:t>Ảnh Markov 64 × 64 có phải ảnh chụp cấu trúc vật lý của mã độc không</w:t>
      </w:r>
    </w:p>
    <w:p>
      <w:r>
        <w:t>Không. Tọa độ (m,n) mã hóa xác suất chuyển từ trạng thái bit m sang n; các ô kề nhau về mặt hình ảnh không nhất thiết là các vùng kề nhau trong tệp PE.</w:t>
      </w:r>
    </w:p>
    <w:p>
      <w:pPr>
        <w:pStyle w:val="Heading2"/>
      </w:pPr>
      <w:r>
        <w:t>Vì sao phải dùng CNN nếu đây đã là một ma trận thống kê</w:t>
      </w:r>
    </w:p>
    <w:p>
      <w:r>
        <w:t>CNN học tổ hợp cục bộ và phân cấp của các ô trong ma trận, có thể phân biệt các họ từ kiểu phân bố chuyển. Đây là lựa chọn mô hình tác giả đã thử và cho kết quả tốt trong tập đánh giá, không phải chứng minh CNN là bộ phân loại tối ưu cho mọi ma trận Markov. Cần so thêm MLP, cây tăng cường hoặc bộ phân loại khác nếu muốn khẳng định đóng góp riêng của CNN.</w:t>
      </w:r>
    </w:p>
    <w:p>
      <w:pPr>
        <w:pStyle w:val="Heading2"/>
      </w:pPr>
      <w:r>
        <w:t>Ít tham số có đồng nghĩa xử lý tệp mã độc rất nhanh không</w:t>
      </w:r>
    </w:p>
    <w:p>
      <w:r>
        <w:t>Không. Mạng nhận ảnh nhỏ nên forward nhanh, nhưng phải quét tệp để đếm chuyển. Thời gian end to end còn phụ thuộc độ dài tệp và cách tiền xử lý. [1]</w:t>
      </w:r>
    </w:p>
    <w:p>
      <w:pPr>
        <w:pStyle w:val="Heading2"/>
      </w:pPr>
      <w:r>
        <w:t>Điểm khác giữa channel shuffle và residual add là gì</w:t>
      </w:r>
    </w:p>
    <w:p>
      <w:r>
        <w:t>Shuffle đổi vị trí kênh sau khi ghép hai nhánh, không cần học trọng số; residual add cộng theo từng phần tử hai tensor cùng shape. Hình 4 ghi “Channel Split”, “concat”, “Channel Shuffle”, nên đừng mô tả block như ResNet có phép cộng nếu chưa có mã nguồn xác nhận. [1; 2]</w:t>
      </w:r>
    </w:p>
    <w:p>
      <w:pPr>
        <w:pStyle w:val="Heading2"/>
      </w:pPr>
      <w:r>
        <w:t>Có thể coi 98 đến 99 phần trăm là phát hiện được zero day không</w:t>
      </w:r>
    </w:p>
    <w:p>
      <w:r>
        <w:t>Không. Đó chủ yếu là accuracy với các họ có trong train theo cross validation. Thử nghiệm unseen riêng cho recall 0,5333 hoặc 0,6857 tùy ngưỡng, với precision thấp. [1]</w:t>
      </w:r>
    </w:p>
    <w:p>
      <w:pPr>
        <w:pStyle w:val="Heading1"/>
      </w:pPr>
      <w:r>
        <w:t>11  Tài liệu gốc và nguồn tra cứu</w:t>
      </w:r>
    </w:p>
    <w:p>
      <w:r>
        <w:t>[1] Zhang, J.; Guo, C.; Shen, G.; Ping, Y.; Cui, Y.; Chen, Y. “A lightweight malware classification method based on short bit sequence visualization.” Engineering Applications of Artificial Intelligence 181 (2026), 115559. DOI: https://doi.org/10.1016/j.engappai.2026.115559. Nguồn chính: bản PDF 16 trang bạn đã gửi. Tr. 5–7 cho SBSMI và Hình 4; tr. 8–14 cho thí nghiệm.</w:t>
      </w:r>
    </w:p>
    <w:p>
      <w:r>
        <w:t>[2] Ma, N.; Zhang, X.; Zheng, H.-T.; Sun, J. “ShuffleNet V2: Practical Guidelines for Efficient CNN Architecture Design.” ECCV 2018. https://arxiv.org/abs/1807.11164. Nguồn gốc cách tách kênh, ghép nhánh, channel shuffle và phân biệt FLOPs với tốc độ.</w:t>
      </w:r>
    </w:p>
    <w:p>
      <w:r>
        <w:t>[3] Sandler, M.; Howard, A.; Zhu, M.; Zhmoginov, A.; Chen, L.-C. “MobileNetV2: Inverted Residuals and Linear Bottlenecks.” CVPR 2018. https://arxiv.org/abs/1801.04381. Nguồn giải thích nghĩa chuẩn của inverted residual.</w:t>
      </w:r>
    </w:p>
    <w:p>
      <w:r>
        <w:t>[4] Yang, L.; Ciptadi, A.; Laziuk, I.; Ahmadzadeh, A.; Wang, G. “BODMAS: An Open Dataset for Learning Based Temporal Analysis of PE Malware.” DLS 2021. Kho dữ liệu và mã: https://github.com/whyisyoung/BODMAS. Tập đầy đủ khác tập con 18.498 mẫu trong [1].</w:t>
      </w:r>
    </w:p>
    <w:p>
      <w:r>
        <w:t>[5] Microsoft. “Malware Classification Challenge BIG 2015.” Trang cuộc thi và dữ liệu: https://www.kaggle.com/competitions/malware-classification. Dùng để kiểm tra BYTE và ASM, không thay thế quy tắc tiền xử lý của [1].</w:t>
      </w:r>
    </w:p>
    <w:p>
      <w:r>
        <w:t>[6] PyTorch. Tài liệu các lớp Conv2d, ChannelShuffle, AdaptiveAvgPool2d và CrossEntropyLoss: https://docs.pytorch.org/docs/stable/nn.html. Dùng để triển khai; phiên bản thư viện cụ thể có thể ảnh hưởng profiler và tốc độ.</w:t>
      </w:r>
    </w:p>
    <w:p>
      <w:r>
        <w:t>Nguồn đối chiếu theo bối cảnh người đọc: đề cương “Temporal Stability Analysis and Learning for Multi-View Binary Malware Images” do bạn cung cấp. Phần 9 là đề xuất ghép hai hướng nghiên cứu, không phải thực nghiệm đã hoàn thành.</w:t>
      </w:r>
    </w:p>
    <w:sectPr w:rsidR="00FC693F" w:rsidRPr="0006063C" w:rsidSect="00034616">
      <w:footerReference w:type="default" r:id="rId12"/>
      <w:pgSz w:w="11906" w:h="16838"/>
      <w:pgMar w:top="1247" w:right="1219" w:bottom="1134" w:left="127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color w:val="646E76"/>
        <w:sz w:val="16"/>
      </w:rPr>
      <w:t xml:space="preserve">MalSBSLCNet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DejaVu Sans" w:hAnsi="DejaVu Sans" w:eastAsia="DejaVu Sans"/>
      <w:color w:val="1C252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DejaVu Sans" w:hAnsi="DejaVu Sans" w:eastAsia="DejaVu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DejaVu Sans" w:hAnsi="DejaVu Sans" w:eastAsia="DejaVu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DejaVu Sans" w:hAnsi="DejaVu Sans" w:eastAsia="DejaVu San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59" w:lineRule="auto" w:before="0"/>
      <w:contextualSpacing/>
    </w:pPr>
    <w:rPr>
      <w:rFonts w:asciiTheme="majorHAnsi" w:eastAsiaTheme="majorEastAsia" w:hAnsiTheme="majorHAnsi" w:cstheme="majorBidi" w:ascii="DejaVu Sans" w:hAnsi="DejaVu Sans" w:eastAsia="DejaVu Sans"/>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Giải phẫu MalSBSLCNet và phương pháp MalCSBSV</dc:title>
  <dc:subject>Tài liệu chuyên sâu kiến trúc, SBSMI và đánh giá thực nghiệm</dc:subject>
  <dc:creator>python-docx</dc:creator>
  <cp:keywords>MalSBSLCNet; MalCSBSV; SBSMI; malware classification</cp:keywords>
  <dc:description>generated by python-docx</dc:description>
  <cp:lastModifiedBy/>
  <cp:revision>1</cp:revision>
  <dcterms:created xsi:type="dcterms:W3CDTF">2013-12-23T23:15:00Z</dcterms:created>
  <dcterms:modified xsi:type="dcterms:W3CDTF">2013-12-23T23:15:00Z</dcterms:modified>
  <cp:category/>
</cp:coreProperties>
</file>