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B757" w14:textId="4A902BB1" w:rsidR="00C6554A" w:rsidRPr="009679B1" w:rsidRDefault="00B01D24" w:rsidP="00C6554A">
      <w:pPr>
        <w:pStyle w:val="Foto"/>
        <w:rPr>
          <w:noProof/>
        </w:rPr>
      </w:pPr>
      <w:r>
        <w:rPr>
          <w:noProof/>
        </w:rPr>
        <w:drawing>
          <wp:inline distT="0" distB="0" distL="0" distR="0" wp14:anchorId="17E8F986" wp14:editId="04866F86">
            <wp:extent cx="3676650" cy="45969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684012" cy="4606187"/>
                    </a:xfrm>
                    <a:prstGeom prst="rect">
                      <a:avLst/>
                    </a:prstGeom>
                  </pic:spPr>
                </pic:pic>
              </a:graphicData>
            </a:graphic>
          </wp:inline>
        </w:drawing>
      </w:r>
    </w:p>
    <w:p w14:paraId="7C1F4DF6" w14:textId="693683A1" w:rsidR="00C6554A" w:rsidRPr="009679B1" w:rsidRDefault="00B01D24" w:rsidP="00C6554A">
      <w:pPr>
        <w:pStyle w:val="Ttulo"/>
        <w:rPr>
          <w:noProof/>
        </w:rPr>
      </w:pPr>
      <w:r>
        <w:rPr>
          <w:noProof/>
        </w:rPr>
        <w:t>Rilatria</w:t>
      </w:r>
    </w:p>
    <w:p w14:paraId="57FEC08A" w14:textId="7599CA2C" w:rsidR="00C6554A" w:rsidRPr="009679B1" w:rsidRDefault="00A43F5C" w:rsidP="00C6554A">
      <w:pPr>
        <w:pStyle w:val="Subttulo"/>
        <w:rPr>
          <w:noProof/>
        </w:rPr>
      </w:pPr>
      <w:r>
        <w:rPr>
          <w:noProof/>
        </w:rPr>
        <w:t>-</w:t>
      </w:r>
    </w:p>
    <w:p w14:paraId="7E8629F6" w14:textId="2F030768" w:rsidR="00A43F5C" w:rsidRDefault="00B01D24" w:rsidP="00A43F5C">
      <w:pPr>
        <w:pStyle w:val="Informacindecontacto"/>
        <w:rPr>
          <w:noProof/>
          <w:lang w:bidi="es-ES"/>
        </w:rPr>
      </w:pPr>
      <w:r>
        <w:rPr>
          <w:noProof/>
        </w:rPr>
        <w:t>3rdPix</w:t>
      </w:r>
      <w:r w:rsidR="00A43F5C">
        <w:rPr>
          <w:noProof/>
          <w:lang w:bidi="es-ES"/>
        </w:rPr>
        <w:br w:type="page"/>
      </w:r>
    </w:p>
    <w:p w14:paraId="75456637" w14:textId="77777777" w:rsidR="00C6554A" w:rsidRPr="009679B1" w:rsidRDefault="00C6554A" w:rsidP="00C6554A">
      <w:pPr>
        <w:pStyle w:val="Informacindecontacto"/>
        <w:rPr>
          <w:noProof/>
        </w:rPr>
      </w:pPr>
    </w:p>
    <w:p w14:paraId="5D681385" w14:textId="72757058" w:rsidR="00C6554A" w:rsidRPr="009679B1" w:rsidRDefault="00B01D24" w:rsidP="00C6554A">
      <w:pPr>
        <w:pStyle w:val="Ttulo1"/>
        <w:rPr>
          <w:noProof/>
        </w:rPr>
      </w:pPr>
      <w:r>
        <w:rPr>
          <w:noProof/>
        </w:rPr>
        <w:t>Introducción</w:t>
      </w:r>
    </w:p>
    <w:p w14:paraId="0725FF27" w14:textId="4DB0C1A5" w:rsidR="00A43F5C" w:rsidRPr="009679B1" w:rsidRDefault="00B01D24" w:rsidP="00B01D24">
      <w:pPr>
        <w:rPr>
          <w:noProof/>
        </w:rPr>
      </w:pPr>
      <w:r>
        <w:rPr>
          <w:noProof/>
        </w:rPr>
        <w:t xml:space="preserve">Rilatria es un juego de combate estratégico por turnos. </w:t>
      </w:r>
      <w:r w:rsidR="00A43F5C">
        <w:rPr>
          <w:noProof/>
        </w:rPr>
        <w:t>Cada participante</w:t>
      </w:r>
      <w:r>
        <w:rPr>
          <w:noProof/>
        </w:rPr>
        <w:t xml:space="preserve"> debe manejar </w:t>
      </w:r>
      <w:r w:rsidR="00A43F5C">
        <w:rPr>
          <w:noProof/>
        </w:rPr>
        <w:t>el</w:t>
      </w:r>
      <w:r>
        <w:rPr>
          <w:noProof/>
        </w:rPr>
        <w:t xml:space="preserve"> campo de batalla a la vez que administra recursos para sustentar sus unidades. </w:t>
      </w:r>
      <w:r w:rsidR="00A43F5C">
        <w:rPr>
          <w:noProof/>
        </w:rPr>
        <w:t>Por esto, la jugabilidad se divide en dos ejes mayores:</w:t>
      </w:r>
    </w:p>
    <w:p w14:paraId="04AFD1EE" w14:textId="051D25AD" w:rsidR="00C6554A" w:rsidRDefault="00A43F5C" w:rsidP="00A43F5C">
      <w:pPr>
        <w:pStyle w:val="Listaconvietas"/>
        <w:numPr>
          <w:ilvl w:val="0"/>
          <w:numId w:val="1"/>
        </w:numPr>
        <w:rPr>
          <w:noProof/>
        </w:rPr>
      </w:pPr>
      <w:r>
        <w:rPr>
          <w:noProof/>
        </w:rPr>
        <w:t xml:space="preserve">La campaña: corresponde al campo de batalla representado por el tablero y todo lo que en él ocurra. Las unidades (piezas) se desplazan y atacan en este entorno limitado. </w:t>
      </w:r>
    </w:p>
    <w:p w14:paraId="26F0CC25" w14:textId="769EC217" w:rsidR="009C5D6A" w:rsidRDefault="00A43F5C" w:rsidP="009C5D6A">
      <w:pPr>
        <w:pStyle w:val="Listaconvietas"/>
        <w:numPr>
          <w:ilvl w:val="0"/>
          <w:numId w:val="1"/>
        </w:numPr>
        <w:rPr>
          <w:noProof/>
        </w:rPr>
      </w:pPr>
      <w:r>
        <w:rPr>
          <w:noProof/>
        </w:rPr>
        <w:t xml:space="preserve">La reserva: es la economía individual que cada jugador debe administrar para sustentar su ejército </w:t>
      </w:r>
      <w:r w:rsidR="009C5D6A">
        <w:rPr>
          <w:noProof/>
        </w:rPr>
        <w:t>y mantenerse con vida.</w:t>
      </w:r>
    </w:p>
    <w:p w14:paraId="35BBE382" w14:textId="4D878D7B" w:rsidR="009C5D6A" w:rsidRDefault="009C5D6A" w:rsidP="00980E20">
      <w:pPr>
        <w:pStyle w:val="Listaconvietas"/>
        <w:numPr>
          <w:ilvl w:val="0"/>
          <w:numId w:val="0"/>
        </w:numPr>
        <w:rPr>
          <w:noProof/>
        </w:rPr>
      </w:pPr>
      <w:r>
        <w:rPr>
          <w:noProof/>
        </w:rPr>
        <w:t>En Rilatria el jugador toma el rol del héroe</w:t>
      </w:r>
      <w:r w:rsidR="005417E9">
        <w:rPr>
          <w:noProof/>
        </w:rPr>
        <w:t xml:space="preserve">, la figura más importante para el imperio en la guerra contra sus adversarios. </w:t>
      </w:r>
      <w:r w:rsidR="00B9457C">
        <w:rPr>
          <w:noProof/>
        </w:rPr>
        <w:t>Existen dos formas de ganar: 1) acorralar y matar al héroe rival</w:t>
      </w:r>
      <w:r w:rsidR="002370BC">
        <w:rPr>
          <w:noProof/>
        </w:rPr>
        <w:t xml:space="preserve"> ó</w:t>
      </w:r>
      <w:r w:rsidR="00240E2E">
        <w:rPr>
          <w:noProof/>
        </w:rPr>
        <w:t>, 2) acabar con los puntos de vitalidad del oponente.</w:t>
      </w:r>
    </w:p>
    <w:p w14:paraId="27657DD2" w14:textId="34F38365" w:rsidR="00A96FDD" w:rsidRPr="00A96FDD" w:rsidRDefault="00A96FDD" w:rsidP="00A96FDD">
      <w:pPr>
        <w:pStyle w:val="Ttulo1"/>
      </w:pPr>
      <w:r w:rsidRPr="00A96FDD">
        <w:t>La reserva</w:t>
      </w:r>
    </w:p>
    <w:p w14:paraId="6E6031E8" w14:textId="77777777" w:rsidR="00B40F2A" w:rsidRDefault="00A96FDD" w:rsidP="00A96FDD">
      <w:r w:rsidRPr="00A96FDD">
        <w:t xml:space="preserve">Corresponde a las </w:t>
      </w:r>
      <w:r>
        <w:t>características</w:t>
      </w:r>
      <w:r w:rsidRPr="00A96FDD">
        <w:t xml:space="preserve"> que el jugador debe administrar para sobrevivir y sustentar su ejército</w:t>
      </w:r>
      <w:r w:rsidR="00B40F2A">
        <w:t>, existen cuatro:</w:t>
      </w:r>
    </w:p>
    <w:p w14:paraId="4D510139" w14:textId="173CB5E5" w:rsidR="00B40F2A" w:rsidRDefault="009540FE" w:rsidP="00B40F2A">
      <w:pPr>
        <w:pStyle w:val="Prrafodelista"/>
        <w:numPr>
          <w:ilvl w:val="0"/>
          <w:numId w:val="19"/>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sidR="00B40F2A">
        <w:t>La Vitalidad: se mide en Puntos de Vida (</w:t>
      </w:r>
      <w:proofErr w:type="spellStart"/>
      <w:r w:rsidR="00B40F2A">
        <w:t>PdV</w:t>
      </w:r>
      <w:proofErr w:type="spellEnd"/>
      <w:r w:rsidR="00B40F2A">
        <w:t>)</w:t>
      </w:r>
      <w:r w:rsidR="00186D6C">
        <w:t>. Representa la salud del jugador,</w:t>
      </w:r>
      <w:r w:rsidR="00126F10">
        <w:t xml:space="preserve"> </w:t>
      </w:r>
      <w:r w:rsidR="006B3799">
        <w:t xml:space="preserve">si llega a cero, se pierde la partida. </w:t>
      </w:r>
      <w:r w:rsidR="00B77737">
        <w:t xml:space="preserve">Se puede recuperar con </w:t>
      </w:r>
      <w:r w:rsidR="004A1945">
        <w:t>los Tratados.</w:t>
      </w:r>
    </w:p>
    <w:p w14:paraId="0F1AC72C" w14:textId="5D9148E1" w:rsidR="004A1945" w:rsidRDefault="004A1945" w:rsidP="00B40F2A">
      <w:pPr>
        <w:pStyle w:val="Prrafodelista"/>
        <w:numPr>
          <w:ilvl w:val="0"/>
          <w:numId w:val="19"/>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60"/>
          </mc:Choice>
          <mc:Fallback>
            <w:t>♠</w:t>
          </mc:Fallback>
        </mc:AlternateContent>
      </w:r>
      <w:r>
        <w:t>El Honor: se mide en Puntos de Honor (</w:t>
      </w:r>
      <w:proofErr w:type="spellStart"/>
      <w:r>
        <w:t>PdH</w:t>
      </w:r>
      <w:proofErr w:type="spellEnd"/>
      <w:r>
        <w:t>)</w:t>
      </w:r>
      <w:r w:rsidR="00E3160C">
        <w:t>. Representa lo correcto</w:t>
      </w:r>
      <w:r w:rsidR="004358BA">
        <w:t xml:space="preserve"> y las virtudes</w:t>
      </w:r>
      <w:r w:rsidR="00904615">
        <w:t xml:space="preserve">. Sirve para recuperar </w:t>
      </w:r>
      <w:proofErr w:type="spellStart"/>
      <w:r w:rsidR="00904615">
        <w:t>PdV</w:t>
      </w:r>
      <w:proofErr w:type="spellEnd"/>
      <w:r w:rsidR="00904615">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sidR="00904615">
        <w:t xml:space="preserve">. </w:t>
      </w:r>
      <w:r w:rsidR="00806F55">
        <w:t>Se puede obtener por medio del Horóscopo.</w:t>
      </w:r>
    </w:p>
    <w:p w14:paraId="29A5C45E" w14:textId="7027619D" w:rsidR="00816FAC" w:rsidRDefault="00816FAC" w:rsidP="00B40F2A">
      <w:pPr>
        <w:pStyle w:val="Prrafodelista"/>
        <w:numPr>
          <w:ilvl w:val="0"/>
          <w:numId w:val="19"/>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63"/>
          </mc:Choice>
          <mc:Fallback>
            <w:t>♣</w:t>
          </mc:Fallback>
        </mc:AlternateContent>
      </w:r>
      <w:r>
        <w:t>La Suerte: se mide en Puntos de Suerte (</w:t>
      </w:r>
      <w:proofErr w:type="spellStart"/>
      <w:r>
        <w:t>PdS</w:t>
      </w:r>
      <w:proofErr w:type="spellEnd"/>
      <w:r>
        <w:t>)</w:t>
      </w:r>
      <w:r w:rsidR="00853BD2">
        <w:t>. Representa</w:t>
      </w:r>
      <w:r w:rsidR="00907D12">
        <w:t xml:space="preserve"> </w:t>
      </w:r>
      <w:r w:rsidR="001423C8">
        <w:t xml:space="preserve">la posibilidad de que ocurran cosas </w:t>
      </w:r>
      <w:r w:rsidR="00320A9C">
        <w:t xml:space="preserve">buenas. Sirve para obtener </w:t>
      </w:r>
      <w:proofErr w:type="spellStart"/>
      <w:r w:rsidR="001B4067">
        <w:t>Ds</w:t>
      </w:r>
      <w:proofErr w:type="spellEnd"/>
      <w:r w:rsidR="00E75526">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sidR="00166364">
        <w:t>. Se puede obtener por medio del Horóscopo.</w:t>
      </w:r>
    </w:p>
    <w:p w14:paraId="1F17AC60" w14:textId="7BB1D438" w:rsidR="00166364" w:rsidRDefault="00166364" w:rsidP="00B40F2A">
      <w:pPr>
        <w:pStyle w:val="Prrafodelista"/>
        <w:numPr>
          <w:ilvl w:val="0"/>
          <w:numId w:val="19"/>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El Dinero: se mide en </w:t>
      </w:r>
      <w:r w:rsidR="001B4067">
        <w:t>Diamantes</w:t>
      </w:r>
      <w:r>
        <w:t xml:space="preserve"> (</w:t>
      </w:r>
      <w:proofErr w:type="spellStart"/>
      <w:r w:rsidR="001B4067">
        <w:t>Ds</w:t>
      </w:r>
      <w:proofErr w:type="spellEnd"/>
      <w:r>
        <w:t>)</w:t>
      </w:r>
      <w:r w:rsidR="00135C77">
        <w:t xml:space="preserve">. Es la </w:t>
      </w:r>
      <w:r w:rsidR="00FB154F">
        <w:t>moneda</w:t>
      </w:r>
      <w:r w:rsidR="00135C77">
        <w:t xml:space="preserve"> que sirve para comprar nuevas unidades</w:t>
      </w:r>
      <w:r w:rsidR="00FB154F">
        <w:t>. Se puede obtener por Tratados y por el Horóscopo.</w:t>
      </w:r>
    </w:p>
    <w:p w14:paraId="4EDF9A5E" w14:textId="094CC687" w:rsidR="00980E20" w:rsidRDefault="005327CC" w:rsidP="009D3476">
      <w:r>
        <w:t xml:space="preserve">El valor máximo que </w:t>
      </w:r>
      <w:r w:rsidR="00D2616A">
        <w:t xml:space="preserve">se puede tener de cada característica es seis, no es posible </w:t>
      </w:r>
      <w:r w:rsidR="00015347">
        <w:t>sobrepasar este límite. No importa si alguna característica es reducida a cero, siempre se puede recuperar más adelante por Tratados o por el Horóscopo</w:t>
      </w:r>
      <w:r w:rsidR="00E73087">
        <w:t xml:space="preserve"> (a excepción de los </w:t>
      </w:r>
      <w:proofErr w:type="spellStart"/>
      <w:r w:rsidR="00E73087">
        <w:t>PdV</w:t>
      </w:r>
      <w:proofErr w:type="spellEnd"/>
      <w:r w:rsidR="00E73087">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sidR="00E73087">
        <w:t>, cuyo valor llegase a cero, el jugador pierde).</w:t>
      </w:r>
    </w:p>
    <w:p w14:paraId="6168EA4E" w14:textId="0059CD65" w:rsidR="00A7344F" w:rsidRDefault="00574D5F" w:rsidP="009D3476">
      <w:r>
        <w:t>Cada jugador comienza con</w:t>
      </w:r>
      <w:r w:rsidR="00271841">
        <w:t xml:space="preserve">: 6 </w:t>
      </w:r>
      <w:proofErr w:type="spellStart"/>
      <w:r w:rsidR="00271841">
        <w:t>PdV</w:t>
      </w:r>
      <w:proofErr w:type="spellEnd"/>
      <w:r w:rsidR="00271841">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sidR="00271841">
        <w:t xml:space="preserve">, 4 </w:t>
      </w:r>
      <w:proofErr w:type="spellStart"/>
      <w:r w:rsidR="00271841">
        <w:t>PdH</w:t>
      </w:r>
      <w:proofErr w:type="spellEnd"/>
      <w:r w:rsidR="00271841">
        <w:rPr>
          <mc:AlternateContent>
            <mc:Choice Requires="w16se"/>
            <mc:Fallback>
              <w:rFonts w:ascii="Segoe UI Emoji" w:eastAsia="Segoe UI Emoji" w:hAnsi="Segoe UI Emoji" w:cs="Segoe UI Emoji"/>
            </mc:Fallback>
          </mc:AlternateContent>
        </w:rPr>
        <mc:AlternateContent>
          <mc:Choice Requires="w16se">
            <w16se:symEx w16se:font="Segoe UI Emoji" w16se:char="2660"/>
          </mc:Choice>
          <mc:Fallback>
            <w:t>♠</w:t>
          </mc:Fallback>
        </mc:AlternateContent>
      </w:r>
      <w:r w:rsidR="00271841">
        <w:t xml:space="preserve">, 1 </w:t>
      </w:r>
      <w:proofErr w:type="spellStart"/>
      <w:r w:rsidR="00271841">
        <w:t>PdS</w:t>
      </w:r>
      <w:proofErr w:type="spellEnd"/>
      <w:r w:rsidR="00271841">
        <w:rPr>
          <mc:AlternateContent>
            <mc:Choice Requires="w16se"/>
            <mc:Fallback>
              <w:rFonts w:ascii="Segoe UI Emoji" w:eastAsia="Segoe UI Emoji" w:hAnsi="Segoe UI Emoji" w:cs="Segoe UI Emoji"/>
            </mc:Fallback>
          </mc:AlternateContent>
        </w:rPr>
        <mc:AlternateContent>
          <mc:Choice Requires="w16se">
            <w16se:symEx w16se:font="Segoe UI Emoji" w16se:char="2663"/>
          </mc:Choice>
          <mc:Fallback>
            <w:t>♣</w:t>
          </mc:Fallback>
        </mc:AlternateContent>
      </w:r>
      <w:r w:rsidR="00271841">
        <w:t xml:space="preserve"> y 2 </w:t>
      </w:r>
      <w:proofErr w:type="spellStart"/>
      <w:r w:rsidR="00271841">
        <w:t>Ds</w:t>
      </w:r>
      <w:proofErr w:type="spellEnd"/>
      <w:r w:rsidR="00271841">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p>
    <w:p w14:paraId="3C26178A" w14:textId="1975A5A6" w:rsidR="00BB1B14" w:rsidRDefault="00BB1B14" w:rsidP="00BB1B14">
      <w:pPr>
        <w:pStyle w:val="Ttulo1"/>
        <w:rPr>
          <w:noProof/>
        </w:rPr>
      </w:pPr>
      <w:r>
        <w:rPr>
          <w:noProof/>
        </w:rPr>
        <w:lastRenderedPageBreak/>
        <w:t>La campaña</w:t>
      </w:r>
    </w:p>
    <w:p w14:paraId="51608A79" w14:textId="7E280877" w:rsidR="00BB1B14" w:rsidRDefault="000A398E" w:rsidP="00BB1B14">
      <w:r>
        <w:t xml:space="preserve">Aquí se desenvuelve el combate armado entre los jugadores. Se juega sobre un tablero </w:t>
      </w:r>
      <w:r w:rsidR="002D6417">
        <w:t xml:space="preserve">cuadrado </w:t>
      </w:r>
      <w:r w:rsidR="006D0333">
        <w:t>dividido en una cuadrícula de 9x9 casillas idénticas.</w:t>
      </w:r>
      <w:r w:rsidR="00B77BEA">
        <w:t xml:space="preserve"> En </w:t>
      </w:r>
      <w:r w:rsidR="006B2D43">
        <w:t>esquinas opuestas, formando un cuadrado de 3x3</w:t>
      </w:r>
      <w:r w:rsidR="00320C15">
        <w:t xml:space="preserve"> casillas</w:t>
      </w:r>
      <w:r w:rsidR="00CD5660">
        <w:t xml:space="preserve">, se encuentra la </w:t>
      </w:r>
      <w:r w:rsidR="00DE0A8D">
        <w:t>Z</w:t>
      </w:r>
      <w:r w:rsidR="00CD5660">
        <w:t xml:space="preserve">ona de </w:t>
      </w:r>
      <w:r w:rsidR="00DE0A8D">
        <w:t>D</w:t>
      </w:r>
      <w:r w:rsidR="00443E07">
        <w:t>espliegue</w:t>
      </w:r>
      <w:r w:rsidR="00CD5660">
        <w:t xml:space="preserve"> </w:t>
      </w:r>
      <w:r w:rsidR="00E507C8">
        <w:t>(Z</w:t>
      </w:r>
      <w:r w:rsidR="00E073C8">
        <w:t>.</w:t>
      </w:r>
      <w:r w:rsidR="00E507C8">
        <w:t xml:space="preserve">D) </w:t>
      </w:r>
      <w:r w:rsidR="00CD5660">
        <w:t>de cada jugador.</w:t>
      </w:r>
      <w:r w:rsidR="003E5987">
        <w:t xml:space="preserve"> En esta área designada, el jugador posiciona sus </w:t>
      </w:r>
      <w:r w:rsidR="00FF20D3">
        <w:t>unidades</w:t>
      </w:r>
      <w:r w:rsidR="003E5987">
        <w:t xml:space="preserve"> iniciales</w:t>
      </w:r>
      <w:r w:rsidR="00473DB0">
        <w:t xml:space="preserve"> y aquellas que fuese adquiriendo a medida que el juego se desarrolle.</w:t>
      </w:r>
      <w:r w:rsidR="00DE0A8D">
        <w:t xml:space="preserve"> (La </w:t>
      </w:r>
      <w:r w:rsidR="00E507C8">
        <w:t>Z</w:t>
      </w:r>
      <w:r w:rsidR="00E073C8">
        <w:t>.</w:t>
      </w:r>
      <w:r w:rsidR="00DE0A8D">
        <w:t xml:space="preserve">D solo representa un </w:t>
      </w:r>
      <w:r w:rsidR="00E507C8">
        <w:t xml:space="preserve">área para traer piezas al juego, no es una zona segura, por lo que es posible acceder a la </w:t>
      </w:r>
      <w:r w:rsidR="00E073C8">
        <w:t>Z.D</w:t>
      </w:r>
      <w:r w:rsidR="00E507C8">
        <w:t xml:space="preserve"> del oponente y comer piezas dentro de ella).</w:t>
      </w:r>
    </w:p>
    <w:p w14:paraId="4E35FD34" w14:textId="1A14E89B" w:rsidR="002C74C0" w:rsidRDefault="001074F5" w:rsidP="001074F5">
      <w:pPr>
        <w:jc w:val="center"/>
        <w:rPr>
          <w:noProof/>
        </w:rPr>
      </w:pPr>
      <w:r>
        <w:rPr>
          <w:noProof/>
        </w:rPr>
        <w:drawing>
          <wp:inline distT="0" distB="0" distL="0" distR="0" wp14:anchorId="275C44A6" wp14:editId="67C164B8">
            <wp:extent cx="2163353" cy="216000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3353" cy="2160000"/>
                    </a:xfrm>
                    <a:prstGeom prst="rect">
                      <a:avLst/>
                    </a:prstGeom>
                    <a:noFill/>
                  </pic:spPr>
                </pic:pic>
              </a:graphicData>
            </a:graphic>
          </wp:inline>
        </w:drawing>
      </w:r>
    </w:p>
    <w:p w14:paraId="77E18E7C" w14:textId="2FD7AD33" w:rsidR="00920CF3" w:rsidRDefault="00104939" w:rsidP="00B24E89">
      <w:pPr>
        <w:rPr>
          <w:noProof/>
        </w:rPr>
      </w:pPr>
      <w:r>
        <w:rPr>
          <w:noProof/>
        </w:rPr>
        <w:t xml:space="preserve">En Rilatria existen </w:t>
      </w:r>
      <w:r w:rsidR="001B78B6">
        <w:rPr>
          <w:noProof/>
        </w:rPr>
        <w:t xml:space="preserve">6 </w:t>
      </w:r>
      <w:r w:rsidR="00DC0BD0">
        <w:rPr>
          <w:noProof/>
        </w:rPr>
        <w:t>unidades</w:t>
      </w:r>
      <w:r w:rsidR="001B78B6">
        <w:rPr>
          <w:noProof/>
        </w:rPr>
        <w:t xml:space="preserve"> diferentes; El héroe (x1)</w:t>
      </w:r>
      <w:r w:rsidR="00EE363C">
        <w:rPr>
          <w:noProof/>
        </w:rPr>
        <w:t xml:space="preserve">, El asesino (x1), Los jinetes (x2), Los lanceros (x2), los </w:t>
      </w:r>
      <w:r w:rsidR="00072BF4">
        <w:rPr>
          <w:noProof/>
        </w:rPr>
        <w:t>Armatoste (x2) y los Bárbaros (x6)</w:t>
      </w:r>
      <w:r w:rsidR="00115A60">
        <w:rPr>
          <w:noProof/>
        </w:rPr>
        <w:t>.</w:t>
      </w:r>
      <w:r w:rsidR="00BC0623">
        <w:rPr>
          <w:noProof/>
        </w:rPr>
        <w:t xml:space="preserve"> El límite de unidades en campaña simultáneamente está determinada por esta numeración.</w:t>
      </w:r>
      <w:r w:rsidR="00115A60">
        <w:rPr>
          <w:noProof/>
        </w:rPr>
        <w:t xml:space="preserve"> </w:t>
      </w:r>
      <w:r w:rsidR="005E298E">
        <w:rPr>
          <w:noProof/>
        </w:rPr>
        <w:t xml:space="preserve">Todas las unidades pueden desplazarse </w:t>
      </w:r>
      <w:r w:rsidR="00ED704D">
        <w:rPr>
          <w:noProof/>
        </w:rPr>
        <w:t xml:space="preserve">de la misma forma </w:t>
      </w:r>
      <w:r w:rsidR="00374321">
        <w:rPr>
          <w:noProof/>
        </w:rPr>
        <w:t>y</w:t>
      </w:r>
      <w:r w:rsidR="00ED704D">
        <w:rPr>
          <w:noProof/>
        </w:rPr>
        <w:t xml:space="preserve"> solo</w:t>
      </w:r>
      <w:r w:rsidR="00374321">
        <w:rPr>
          <w:noProof/>
        </w:rPr>
        <w:t xml:space="preserve"> se diferencian en cómo pueden atacar</w:t>
      </w:r>
      <w:r w:rsidR="00490328">
        <w:rPr>
          <w:noProof/>
        </w:rPr>
        <w:t>.</w:t>
      </w:r>
      <w:r w:rsidR="00AD3841">
        <w:rPr>
          <w:noProof/>
        </w:rPr>
        <w:t xml:space="preserve"> </w:t>
      </w:r>
      <w:r w:rsidR="00956E34">
        <w:rPr>
          <w:noProof/>
        </w:rPr>
        <w:t>El desplazamiento de las piezas</w:t>
      </w:r>
      <w:r w:rsidR="0095111B">
        <w:rPr>
          <w:noProof/>
        </w:rPr>
        <w:t xml:space="preserve"> puede ser en todas las direcciones (incluida diagonal)</w:t>
      </w:r>
      <w:r w:rsidR="00920CF3">
        <w:rPr>
          <w:noProof/>
        </w:rPr>
        <w:t>, la distancia de una casilla, tal como indica la imagen.</w:t>
      </w:r>
      <w:r w:rsidR="00620A76">
        <w:rPr>
          <w:noProof/>
        </w:rPr>
        <w:t xml:space="preserve"> Este movimiento es posible</w:t>
      </w:r>
      <w:r w:rsidR="00597940">
        <w:rPr>
          <w:noProof/>
        </w:rPr>
        <w:t xml:space="preserve"> siempre y cuando la casilla objetivo se encuentre vacía.</w:t>
      </w:r>
    </w:p>
    <w:p w14:paraId="6909AD6D" w14:textId="262EB025" w:rsidR="00C76998" w:rsidRDefault="00C76998" w:rsidP="00C76998">
      <w:pPr>
        <w:jc w:val="center"/>
        <w:rPr>
          <w:noProof/>
        </w:rPr>
      </w:pPr>
      <w:r>
        <w:rPr>
          <w:noProof/>
        </w:rPr>
        <w:drawing>
          <wp:inline distT="0" distB="0" distL="0" distR="0" wp14:anchorId="7E928DD9" wp14:editId="7E33DBF4">
            <wp:extent cx="2160000" cy="2153640"/>
            <wp:effectExtent l="0" t="0" r="0" b="0"/>
            <wp:docPr id="16" name="Imagen 16">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a:extLst>
                        <a:ext uri="{C183D7F6-B498-43B3-948B-1728B52AA6E4}">
                          <adec:decorative xmlns:adec="http://schemas.microsoft.com/office/drawing/2017/decorative" val="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53640"/>
                    </a:xfrm>
                    <a:prstGeom prst="rect">
                      <a:avLst/>
                    </a:prstGeom>
                    <a:noFill/>
                  </pic:spPr>
                </pic:pic>
              </a:graphicData>
            </a:graphic>
          </wp:inline>
        </w:drawing>
      </w:r>
    </w:p>
    <w:p w14:paraId="5358C1EF" w14:textId="77777777" w:rsidR="00857E6C" w:rsidRDefault="00857E6C" w:rsidP="00E67DC8">
      <w:pPr>
        <w:rPr>
          <w:noProof/>
        </w:rPr>
      </w:pPr>
    </w:p>
    <w:p w14:paraId="2A46EBFD" w14:textId="0141C615" w:rsidR="003B4E3C" w:rsidRDefault="003B4E3C" w:rsidP="00E67DC8">
      <w:pPr>
        <w:rPr>
          <w:noProof/>
        </w:rPr>
      </w:pPr>
      <w:r>
        <w:rPr>
          <w:noProof/>
        </w:rPr>
        <w:lastRenderedPageBreak/>
        <w:t xml:space="preserve">Para obtener nuevas unidades el jugador debe pagar un costo </w:t>
      </w:r>
      <w:r w:rsidR="004416F0">
        <w:rPr>
          <w:noProof/>
        </w:rPr>
        <w:t>en dinero</w:t>
      </w:r>
      <w:r w:rsidR="00D56F35">
        <w:rPr>
          <w:noProof/>
        </w:rPr>
        <w:t xml:space="preserve"> asociado a cada tipo de unidad según la siguiente tabla</w:t>
      </w:r>
      <w:r w:rsidR="00192098">
        <w:rPr>
          <w:noProof/>
        </w:rPr>
        <w:t>.</w:t>
      </w:r>
      <w:r w:rsidR="003C16B5">
        <w:rPr>
          <w:noProof/>
        </w:rPr>
        <w:t xml:space="preserve"> Al entrar en el tablero, estas piezas pueden ser posicionadas en cualquier casilla dentro de la zona inicial</w:t>
      </w:r>
      <w:r w:rsidR="00AC0897">
        <w:rPr>
          <w:noProof/>
        </w:rPr>
        <w:t>. Si una unidad es destruida, puede volver a ser comprada</w:t>
      </w:r>
      <w:r w:rsidR="00790D37">
        <w:rPr>
          <w:noProof/>
        </w:rPr>
        <w:t xml:space="preserve">. </w:t>
      </w:r>
    </w:p>
    <w:tbl>
      <w:tblPr>
        <w:tblStyle w:val="Tablaconcuadrcula1clara-nfasis3"/>
        <w:tblW w:w="0" w:type="auto"/>
        <w:tblLook w:val="04A0" w:firstRow="1" w:lastRow="0" w:firstColumn="1" w:lastColumn="0" w:noHBand="0" w:noVBand="1"/>
      </w:tblPr>
      <w:tblGrid>
        <w:gridCol w:w="4148"/>
        <w:gridCol w:w="4148"/>
      </w:tblGrid>
      <w:tr w:rsidR="00A07779" w14:paraId="753250F5" w14:textId="77777777" w:rsidTr="00A07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3996A48" w14:textId="49873BB6" w:rsidR="00A07779" w:rsidRDefault="00A07779" w:rsidP="00407D37">
            <w:pPr>
              <w:jc w:val="center"/>
              <w:rPr>
                <w:noProof/>
              </w:rPr>
            </w:pPr>
            <w:r>
              <w:rPr>
                <w:noProof/>
              </w:rPr>
              <w:t>Unidad</w:t>
            </w:r>
          </w:p>
        </w:tc>
        <w:tc>
          <w:tcPr>
            <w:tcW w:w="4148" w:type="dxa"/>
          </w:tcPr>
          <w:p w14:paraId="3F8F3D60" w14:textId="43018314" w:rsidR="00A07779" w:rsidRDefault="00332FB9" w:rsidP="00407D37">
            <w:pPr>
              <w:jc w:val="center"/>
              <w:cnfStyle w:val="100000000000" w:firstRow="1" w:lastRow="0" w:firstColumn="0" w:lastColumn="0" w:oddVBand="0" w:evenVBand="0" w:oddHBand="0" w:evenHBand="0" w:firstRowFirstColumn="0" w:firstRowLastColumn="0" w:lastRowFirstColumn="0" w:lastRowLastColumn="0"/>
              <w:rPr>
                <w:noProof/>
              </w:rPr>
            </w:pPr>
            <w:r>
              <w:rPr>
                <w:noProof/>
              </w:rPr>
              <w:t>Valor</w:t>
            </w:r>
          </w:p>
        </w:tc>
      </w:tr>
      <w:tr w:rsidR="00A07779" w14:paraId="57E547E1" w14:textId="77777777" w:rsidTr="00A07779">
        <w:tc>
          <w:tcPr>
            <w:cnfStyle w:val="001000000000" w:firstRow="0" w:lastRow="0" w:firstColumn="1" w:lastColumn="0" w:oddVBand="0" w:evenVBand="0" w:oddHBand="0" w:evenHBand="0" w:firstRowFirstColumn="0" w:firstRowLastColumn="0" w:lastRowFirstColumn="0" w:lastRowLastColumn="0"/>
            <w:tcW w:w="4148" w:type="dxa"/>
          </w:tcPr>
          <w:p w14:paraId="2658B2FA" w14:textId="59D818DC" w:rsidR="00A07779" w:rsidRPr="00407D37" w:rsidRDefault="00332FB9" w:rsidP="00407D37">
            <w:pPr>
              <w:jc w:val="center"/>
              <w:rPr>
                <w:b w:val="0"/>
                <w:bCs w:val="0"/>
                <w:noProof/>
              </w:rPr>
            </w:pPr>
            <w:r w:rsidRPr="00407D37">
              <w:rPr>
                <w:b w:val="0"/>
                <w:bCs w:val="0"/>
                <w:noProof/>
              </w:rPr>
              <w:t>Bárbaro</w:t>
            </w:r>
          </w:p>
        </w:tc>
        <w:tc>
          <w:tcPr>
            <w:tcW w:w="4148" w:type="dxa"/>
          </w:tcPr>
          <w:p w14:paraId="33D6F0EB" w14:textId="2627F3A2" w:rsidR="00A07779" w:rsidRDefault="00FD0202" w:rsidP="004416F0">
            <w:pPr>
              <w:jc w:val="center"/>
              <w:cnfStyle w:val="000000000000" w:firstRow="0" w:lastRow="0" w:firstColumn="0" w:lastColumn="0" w:oddVBand="0" w:evenVBand="0" w:oddHBand="0" w:evenHBand="0" w:firstRowFirstColumn="0" w:firstRowLastColumn="0" w:lastRowFirstColumn="0" w:lastRowLastColumn="0"/>
              <w:rPr>
                <w:noProof/>
              </w:rPr>
            </w:pPr>
            <w:r>
              <w:rPr>
                <w:noProof/>
              </w:rPr>
              <w:t>2</w:t>
            </w:r>
          </w:p>
        </w:tc>
      </w:tr>
      <w:tr w:rsidR="00A07779" w14:paraId="15A393B4" w14:textId="77777777" w:rsidTr="00A07779">
        <w:tc>
          <w:tcPr>
            <w:cnfStyle w:val="001000000000" w:firstRow="0" w:lastRow="0" w:firstColumn="1" w:lastColumn="0" w:oddVBand="0" w:evenVBand="0" w:oddHBand="0" w:evenHBand="0" w:firstRowFirstColumn="0" w:firstRowLastColumn="0" w:lastRowFirstColumn="0" w:lastRowLastColumn="0"/>
            <w:tcW w:w="4148" w:type="dxa"/>
          </w:tcPr>
          <w:p w14:paraId="12035AC8" w14:textId="28A0500D" w:rsidR="00A07779" w:rsidRPr="00407D37" w:rsidRDefault="00332FB9" w:rsidP="00407D37">
            <w:pPr>
              <w:jc w:val="center"/>
              <w:rPr>
                <w:b w:val="0"/>
                <w:bCs w:val="0"/>
                <w:noProof/>
              </w:rPr>
            </w:pPr>
            <w:r w:rsidRPr="00407D37">
              <w:rPr>
                <w:b w:val="0"/>
                <w:bCs w:val="0"/>
                <w:noProof/>
              </w:rPr>
              <w:t>Armatoste</w:t>
            </w:r>
          </w:p>
        </w:tc>
        <w:tc>
          <w:tcPr>
            <w:tcW w:w="4148" w:type="dxa"/>
          </w:tcPr>
          <w:p w14:paraId="25BE6E8B" w14:textId="65BA522F" w:rsidR="00A07779" w:rsidRDefault="00FD0202" w:rsidP="004416F0">
            <w:pPr>
              <w:jc w:val="center"/>
              <w:cnfStyle w:val="000000000000" w:firstRow="0" w:lastRow="0" w:firstColumn="0" w:lastColumn="0" w:oddVBand="0" w:evenVBand="0" w:oddHBand="0" w:evenHBand="0" w:firstRowFirstColumn="0" w:firstRowLastColumn="0" w:lastRowFirstColumn="0" w:lastRowLastColumn="0"/>
              <w:rPr>
                <w:noProof/>
              </w:rPr>
            </w:pPr>
            <w:r>
              <w:rPr>
                <w:noProof/>
              </w:rPr>
              <w:t>3</w:t>
            </w:r>
          </w:p>
        </w:tc>
      </w:tr>
      <w:tr w:rsidR="00A07779" w14:paraId="39771444" w14:textId="77777777" w:rsidTr="00A07779">
        <w:tc>
          <w:tcPr>
            <w:cnfStyle w:val="001000000000" w:firstRow="0" w:lastRow="0" w:firstColumn="1" w:lastColumn="0" w:oddVBand="0" w:evenVBand="0" w:oddHBand="0" w:evenHBand="0" w:firstRowFirstColumn="0" w:firstRowLastColumn="0" w:lastRowFirstColumn="0" w:lastRowLastColumn="0"/>
            <w:tcW w:w="4148" w:type="dxa"/>
          </w:tcPr>
          <w:p w14:paraId="3F6625A0" w14:textId="3CB5ED8A" w:rsidR="00A07779" w:rsidRPr="00407D37" w:rsidRDefault="00FD0202" w:rsidP="00407D37">
            <w:pPr>
              <w:jc w:val="center"/>
              <w:rPr>
                <w:b w:val="0"/>
                <w:bCs w:val="0"/>
                <w:noProof/>
              </w:rPr>
            </w:pPr>
            <w:r w:rsidRPr="00407D37">
              <w:rPr>
                <w:b w:val="0"/>
                <w:bCs w:val="0"/>
                <w:noProof/>
              </w:rPr>
              <w:t>Lancero</w:t>
            </w:r>
          </w:p>
        </w:tc>
        <w:tc>
          <w:tcPr>
            <w:tcW w:w="4148" w:type="dxa"/>
          </w:tcPr>
          <w:p w14:paraId="4CBE3EAB" w14:textId="37EFC817" w:rsidR="00A07779" w:rsidRDefault="00FD0202" w:rsidP="004416F0">
            <w:pPr>
              <w:jc w:val="center"/>
              <w:cnfStyle w:val="000000000000" w:firstRow="0" w:lastRow="0" w:firstColumn="0" w:lastColumn="0" w:oddVBand="0" w:evenVBand="0" w:oddHBand="0" w:evenHBand="0" w:firstRowFirstColumn="0" w:firstRowLastColumn="0" w:lastRowFirstColumn="0" w:lastRowLastColumn="0"/>
              <w:rPr>
                <w:noProof/>
              </w:rPr>
            </w:pPr>
            <w:r>
              <w:rPr>
                <w:noProof/>
              </w:rPr>
              <w:t>4</w:t>
            </w:r>
          </w:p>
        </w:tc>
      </w:tr>
      <w:tr w:rsidR="00A07779" w14:paraId="6B03525A" w14:textId="77777777" w:rsidTr="00A07779">
        <w:tc>
          <w:tcPr>
            <w:cnfStyle w:val="001000000000" w:firstRow="0" w:lastRow="0" w:firstColumn="1" w:lastColumn="0" w:oddVBand="0" w:evenVBand="0" w:oddHBand="0" w:evenHBand="0" w:firstRowFirstColumn="0" w:firstRowLastColumn="0" w:lastRowFirstColumn="0" w:lastRowLastColumn="0"/>
            <w:tcW w:w="4148" w:type="dxa"/>
          </w:tcPr>
          <w:p w14:paraId="28514EFE" w14:textId="2800474A" w:rsidR="00A07779" w:rsidRPr="00407D37" w:rsidRDefault="00FD0202" w:rsidP="00407D37">
            <w:pPr>
              <w:jc w:val="center"/>
              <w:rPr>
                <w:b w:val="0"/>
                <w:bCs w:val="0"/>
                <w:noProof/>
              </w:rPr>
            </w:pPr>
            <w:r w:rsidRPr="00407D37">
              <w:rPr>
                <w:b w:val="0"/>
                <w:bCs w:val="0"/>
                <w:noProof/>
              </w:rPr>
              <w:t>Jinete</w:t>
            </w:r>
          </w:p>
        </w:tc>
        <w:tc>
          <w:tcPr>
            <w:tcW w:w="4148" w:type="dxa"/>
          </w:tcPr>
          <w:p w14:paraId="52503B64" w14:textId="04DBED3B" w:rsidR="00A07779" w:rsidRDefault="00FD0202" w:rsidP="004416F0">
            <w:pPr>
              <w:jc w:val="center"/>
              <w:cnfStyle w:val="000000000000" w:firstRow="0" w:lastRow="0" w:firstColumn="0" w:lastColumn="0" w:oddVBand="0" w:evenVBand="0" w:oddHBand="0" w:evenHBand="0" w:firstRowFirstColumn="0" w:firstRowLastColumn="0" w:lastRowFirstColumn="0" w:lastRowLastColumn="0"/>
              <w:rPr>
                <w:noProof/>
              </w:rPr>
            </w:pPr>
            <w:r>
              <w:rPr>
                <w:noProof/>
              </w:rPr>
              <w:t>5</w:t>
            </w:r>
          </w:p>
        </w:tc>
      </w:tr>
      <w:tr w:rsidR="00A07779" w14:paraId="463510F1" w14:textId="77777777" w:rsidTr="00A07779">
        <w:tc>
          <w:tcPr>
            <w:cnfStyle w:val="001000000000" w:firstRow="0" w:lastRow="0" w:firstColumn="1" w:lastColumn="0" w:oddVBand="0" w:evenVBand="0" w:oddHBand="0" w:evenHBand="0" w:firstRowFirstColumn="0" w:firstRowLastColumn="0" w:lastRowFirstColumn="0" w:lastRowLastColumn="0"/>
            <w:tcW w:w="4148" w:type="dxa"/>
          </w:tcPr>
          <w:p w14:paraId="797B3D87" w14:textId="0F75681E" w:rsidR="00A07779" w:rsidRPr="00407D37" w:rsidRDefault="00FD0202" w:rsidP="00407D37">
            <w:pPr>
              <w:jc w:val="center"/>
              <w:rPr>
                <w:b w:val="0"/>
                <w:bCs w:val="0"/>
                <w:noProof/>
              </w:rPr>
            </w:pPr>
            <w:r w:rsidRPr="00407D37">
              <w:rPr>
                <w:b w:val="0"/>
                <w:bCs w:val="0"/>
                <w:noProof/>
              </w:rPr>
              <w:t>Asesino</w:t>
            </w:r>
          </w:p>
        </w:tc>
        <w:tc>
          <w:tcPr>
            <w:tcW w:w="4148" w:type="dxa"/>
          </w:tcPr>
          <w:p w14:paraId="07F4678C" w14:textId="6B1C491F" w:rsidR="00A07779" w:rsidRDefault="00FD0202" w:rsidP="004416F0">
            <w:pPr>
              <w:jc w:val="center"/>
              <w:cnfStyle w:val="000000000000" w:firstRow="0" w:lastRow="0" w:firstColumn="0" w:lastColumn="0" w:oddVBand="0" w:evenVBand="0" w:oddHBand="0" w:evenHBand="0" w:firstRowFirstColumn="0" w:firstRowLastColumn="0" w:lastRowFirstColumn="0" w:lastRowLastColumn="0"/>
              <w:rPr>
                <w:noProof/>
              </w:rPr>
            </w:pPr>
            <w:r>
              <w:rPr>
                <w:noProof/>
              </w:rPr>
              <w:t>6</w:t>
            </w:r>
            <w:r w:rsidR="00460EF3">
              <w:rPr>
                <w:noProof/>
              </w:rPr>
              <w:t xml:space="preserve"> + Ficha</w:t>
            </w:r>
          </w:p>
        </w:tc>
      </w:tr>
    </w:tbl>
    <w:p w14:paraId="698C400C" w14:textId="3601B238" w:rsidR="00BE4E24" w:rsidRDefault="00F62C33" w:rsidP="00E67DC8">
      <w:pPr>
        <w:rPr>
          <w:noProof/>
        </w:rPr>
      </w:pPr>
      <w:r>
        <w:rPr>
          <w:noProof/>
        </w:rPr>
        <w:t>Cada turno, el jugador</w:t>
      </w:r>
      <w:r w:rsidR="00177B21">
        <w:rPr>
          <w:noProof/>
        </w:rPr>
        <w:t xml:space="preserve"> </w:t>
      </w:r>
      <w:r w:rsidR="00594396">
        <w:rPr>
          <w:noProof/>
        </w:rPr>
        <w:t>puede mover al héroe y a otra pieza que el desee. No puede mover dos veces al héroe, ni mover dos piezas que</w:t>
      </w:r>
      <w:r w:rsidR="00F73E24">
        <w:rPr>
          <w:noProof/>
        </w:rPr>
        <w:t xml:space="preserve"> no sean el héroe.</w:t>
      </w:r>
      <w:r w:rsidR="00BE743D">
        <w:rPr>
          <w:noProof/>
        </w:rPr>
        <w:t xml:space="preserve"> Ambos movimientos (del héroe y el resto de las piezas) son voluntarios, por lo que es posible </w:t>
      </w:r>
      <w:r w:rsidR="001A6984">
        <w:rPr>
          <w:noProof/>
        </w:rPr>
        <w:t>mover solo el héroe, solo una unidad distinta al héroe, o ninguna durante el turno, si así el jugador lo estima conveniente.</w:t>
      </w:r>
      <w:r w:rsidR="00097A8F">
        <w:rPr>
          <w:noProof/>
        </w:rPr>
        <w:t xml:space="preserve"> Además, no son inmediatos, por lo que el jugador puede elegir, mover una unidad, comprar una unidad, y luego realizar el movimiento que le queda disponible.</w:t>
      </w:r>
    </w:p>
    <w:p w14:paraId="4AC994E3" w14:textId="6F43ACE3" w:rsidR="00421D00" w:rsidRDefault="00421D00" w:rsidP="00E67DC8">
      <w:pPr>
        <w:rPr>
          <w:noProof/>
        </w:rPr>
      </w:pPr>
      <w:r>
        <w:rPr>
          <w:noProof/>
        </w:rPr>
        <w:t>El juego inicia con el héroe y un armatoste sobre el tablero, ambos distribuidos a gusto del jugador dentro de la zona inicial.</w:t>
      </w:r>
    </w:p>
    <w:p w14:paraId="45856109" w14:textId="25ED14CB" w:rsidR="002A15A8" w:rsidRDefault="00BE4E24" w:rsidP="00263B9F">
      <w:pPr>
        <w:rPr>
          <w:noProof/>
        </w:rPr>
        <w:sectPr w:rsidR="002A15A8" w:rsidSect="00F21ECC">
          <w:footerReference w:type="default" r:id="rId12"/>
          <w:pgSz w:w="11906" w:h="16838" w:code="9"/>
          <w:pgMar w:top="1417" w:right="1701" w:bottom="1417" w:left="1701" w:header="720" w:footer="720" w:gutter="0"/>
          <w:pgNumType w:start="0"/>
          <w:cols w:space="720"/>
          <w:titlePg/>
          <w:docGrid w:linePitch="360"/>
        </w:sectPr>
      </w:pPr>
      <w:r>
        <w:rPr>
          <w:noProof/>
        </w:rPr>
        <w:br w:type="page"/>
      </w:r>
    </w:p>
    <w:p w14:paraId="315A34D9" w14:textId="12258C55" w:rsidR="00192098" w:rsidRDefault="00E510E6" w:rsidP="00E510E6">
      <w:pPr>
        <w:pStyle w:val="Ttulo3"/>
        <w:rPr>
          <w:noProof/>
        </w:rPr>
      </w:pPr>
      <w:r>
        <w:rPr>
          <w:noProof/>
        </w:rPr>
        <w:lastRenderedPageBreak/>
        <w:t>El Bárbaro</w:t>
      </w:r>
    </w:p>
    <w:p w14:paraId="553DAAFE" w14:textId="185C2BDC" w:rsidR="00E510E6" w:rsidRDefault="005415B3" w:rsidP="00E510E6">
      <w:r>
        <w:t>Su ataque es línea diagonal, una sola casilla de distancia.</w:t>
      </w:r>
    </w:p>
    <w:p w14:paraId="7F113582" w14:textId="65232CE3" w:rsidR="003E49CC" w:rsidRDefault="003E49CC" w:rsidP="00EE7759">
      <w:r>
        <w:rPr>
          <w:noProof/>
        </w:rPr>
        <w:drawing>
          <wp:inline distT="0" distB="0" distL="0" distR="0" wp14:anchorId="2EC1D93A" wp14:editId="110AC48E">
            <wp:extent cx="1981200" cy="1978129"/>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7354" cy="1994258"/>
                    </a:xfrm>
                    <a:prstGeom prst="rect">
                      <a:avLst/>
                    </a:prstGeom>
                    <a:noFill/>
                  </pic:spPr>
                </pic:pic>
              </a:graphicData>
            </a:graphic>
          </wp:inline>
        </w:drawing>
      </w:r>
    </w:p>
    <w:p w14:paraId="117DEE3D" w14:textId="3EE734D0" w:rsidR="003E49CC" w:rsidRDefault="005415B3" w:rsidP="003E49CC">
      <w:pPr>
        <w:pStyle w:val="Ttulo3"/>
      </w:pPr>
      <w:r>
        <w:t>El Armatoste</w:t>
      </w:r>
    </w:p>
    <w:p w14:paraId="46E1D53F" w14:textId="75793D8F" w:rsidR="005415B3" w:rsidRDefault="004635E1" w:rsidP="005415B3">
      <w:r>
        <w:t>Puede atacar en líneas rectas perpendiculares, hasta dos casillas.</w:t>
      </w:r>
    </w:p>
    <w:p w14:paraId="473B998D" w14:textId="47784CD3" w:rsidR="00EE7759" w:rsidRDefault="00EE7759" w:rsidP="005415B3">
      <w:r>
        <w:rPr>
          <w:noProof/>
        </w:rPr>
        <w:drawing>
          <wp:inline distT="0" distB="0" distL="0" distR="0" wp14:anchorId="141F21DF" wp14:editId="5E0B48FC">
            <wp:extent cx="1983073" cy="1980000"/>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3073" cy="1980000"/>
                    </a:xfrm>
                    <a:prstGeom prst="rect">
                      <a:avLst/>
                    </a:prstGeom>
                    <a:noFill/>
                  </pic:spPr>
                </pic:pic>
              </a:graphicData>
            </a:graphic>
          </wp:inline>
        </w:drawing>
      </w:r>
    </w:p>
    <w:p w14:paraId="6D281D08" w14:textId="7384566E" w:rsidR="00A32A1D" w:rsidRDefault="00A32A1D" w:rsidP="00A32A1D">
      <w:pPr>
        <w:pStyle w:val="Ttulo3"/>
      </w:pPr>
      <w:r>
        <w:t>El Lancero</w:t>
      </w:r>
    </w:p>
    <w:p w14:paraId="36F4C182" w14:textId="59D2292E" w:rsidR="00A32A1D" w:rsidRDefault="00A1665A" w:rsidP="00A32A1D">
      <w:r>
        <w:t>Puede atacar solamente a la segunda casilla en líneas diagonales. No requiere línea de visión.</w:t>
      </w:r>
    </w:p>
    <w:p w14:paraId="4036834E" w14:textId="47711E7A" w:rsidR="00A26397" w:rsidRDefault="00A26397" w:rsidP="00A32A1D">
      <w:r>
        <w:rPr>
          <w:noProof/>
        </w:rPr>
        <w:drawing>
          <wp:inline distT="0" distB="0" distL="0" distR="0" wp14:anchorId="5E9E5D59" wp14:editId="12672260">
            <wp:extent cx="1983075" cy="1980000"/>
            <wp:effectExtent l="0" t="0" r="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3075" cy="1980000"/>
                    </a:xfrm>
                    <a:prstGeom prst="rect">
                      <a:avLst/>
                    </a:prstGeom>
                    <a:noFill/>
                  </pic:spPr>
                </pic:pic>
              </a:graphicData>
            </a:graphic>
          </wp:inline>
        </w:drawing>
      </w:r>
    </w:p>
    <w:p w14:paraId="59AAFC65" w14:textId="0FA192E0" w:rsidR="00161F9B" w:rsidRDefault="00161F9B" w:rsidP="00A32A1D"/>
    <w:p w14:paraId="448C493B" w14:textId="70EC53CB" w:rsidR="00161F9B" w:rsidRDefault="00161F9B" w:rsidP="00161F9B">
      <w:pPr>
        <w:pStyle w:val="Ttulo3"/>
      </w:pPr>
      <w:r>
        <w:t>El Jinete</w:t>
      </w:r>
    </w:p>
    <w:p w14:paraId="355779B3" w14:textId="72CA3A5C" w:rsidR="00161F9B" w:rsidRDefault="00EE4ADC" w:rsidP="00161F9B">
      <w:r>
        <w:t>L</w:t>
      </w:r>
      <w:r w:rsidR="005C3E42" w:rsidRPr="005C3E42">
        <w:t>as casillas de ataque están a dos casillas horizontalmente y una casilla verticalmente o dos casillas en posición vertical y una horizontal. El movimiento completo, por lo tanto, se parece a letra "L".</w:t>
      </w:r>
      <w:r w:rsidR="005C3E42">
        <w:t xml:space="preserve"> No requiere línea de visión</w:t>
      </w:r>
      <w:r w:rsidR="009D46DE">
        <w:t>.</w:t>
      </w:r>
    </w:p>
    <w:p w14:paraId="4F6B9EED" w14:textId="0CBB055A" w:rsidR="00277B31" w:rsidRDefault="00277B31" w:rsidP="00161F9B">
      <w:r>
        <w:rPr>
          <w:noProof/>
        </w:rPr>
        <w:drawing>
          <wp:inline distT="0" distB="0" distL="0" distR="0" wp14:anchorId="1B0D2595" wp14:editId="2AC61908">
            <wp:extent cx="1983073" cy="1980000"/>
            <wp:effectExtent l="0" t="0" r="0" b="127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3073" cy="1980000"/>
                    </a:xfrm>
                    <a:prstGeom prst="rect">
                      <a:avLst/>
                    </a:prstGeom>
                    <a:noFill/>
                  </pic:spPr>
                </pic:pic>
              </a:graphicData>
            </a:graphic>
          </wp:inline>
        </w:drawing>
      </w:r>
    </w:p>
    <w:p w14:paraId="7DC8FF12" w14:textId="2AF07797" w:rsidR="00277B31" w:rsidRDefault="00277B31" w:rsidP="00277B31">
      <w:pPr>
        <w:pStyle w:val="Ttulo3"/>
      </w:pPr>
      <w:r>
        <w:t xml:space="preserve">El </w:t>
      </w:r>
      <w:r w:rsidR="00D34273">
        <w:t>Asesino</w:t>
      </w:r>
    </w:p>
    <w:p w14:paraId="6628A9B4" w14:textId="02C34F55" w:rsidR="00D34273" w:rsidRDefault="00062432" w:rsidP="00D34273">
      <w:r>
        <w:t>Al igual que el héroe, se puede desplazar de la misma forma en que ataca</w:t>
      </w:r>
      <w:r w:rsidR="00161BFF">
        <w:t>. Puede hacerlo en todas las direcciones</w:t>
      </w:r>
      <w:r w:rsidR="00875C1B">
        <w:t xml:space="preserve"> </w:t>
      </w:r>
      <w:r w:rsidR="00161BFF">
        <w:t>una distancia de hasta dos casillas.</w:t>
      </w:r>
    </w:p>
    <w:p w14:paraId="0DAC71D2" w14:textId="4486ED21" w:rsidR="00AF519C" w:rsidRDefault="00A11ECD" w:rsidP="00D34273">
      <w:r>
        <w:rPr>
          <w:noProof/>
        </w:rPr>
        <w:lastRenderedPageBreak/>
        <w:drawing>
          <wp:inline distT="0" distB="0" distL="0" distR="0" wp14:anchorId="7394698A" wp14:editId="3EEBF0C0">
            <wp:extent cx="1983074" cy="1980000"/>
            <wp:effectExtent l="0" t="0" r="0" b="127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3074" cy="1980000"/>
                    </a:xfrm>
                    <a:prstGeom prst="rect">
                      <a:avLst/>
                    </a:prstGeom>
                    <a:noFill/>
                  </pic:spPr>
                </pic:pic>
              </a:graphicData>
            </a:graphic>
          </wp:inline>
        </w:drawing>
      </w:r>
    </w:p>
    <w:p w14:paraId="0743DE16" w14:textId="77777777" w:rsidR="00AF519C" w:rsidRDefault="00AF519C">
      <w:r>
        <w:br w:type="page"/>
      </w:r>
    </w:p>
    <w:p w14:paraId="023791C6" w14:textId="77777777" w:rsidR="00C659FF" w:rsidRDefault="00C659FF" w:rsidP="00D34273">
      <w:pPr>
        <w:sectPr w:rsidR="00C659FF" w:rsidSect="00C659FF">
          <w:type w:val="continuous"/>
          <w:pgSz w:w="11906" w:h="16838" w:code="9"/>
          <w:pgMar w:top="1417" w:right="1701" w:bottom="1417" w:left="1701" w:header="720" w:footer="720" w:gutter="0"/>
          <w:pgNumType w:start="0"/>
          <w:cols w:num="2" w:space="720"/>
          <w:titlePg/>
          <w:docGrid w:linePitch="360"/>
        </w:sectPr>
      </w:pPr>
    </w:p>
    <w:p w14:paraId="6BA56E29" w14:textId="28D9C606" w:rsidR="00E22C8B" w:rsidRDefault="00581AD6" w:rsidP="00581AD6">
      <w:pPr>
        <w:pStyle w:val="Ttulo1"/>
      </w:pPr>
      <w:r>
        <w:lastRenderedPageBreak/>
        <w:t>Tratados</w:t>
      </w:r>
    </w:p>
    <w:p w14:paraId="458E9B70" w14:textId="76EAE677" w:rsidR="00D8578B" w:rsidRPr="00D8578B" w:rsidRDefault="00D8578B" w:rsidP="00D8578B">
      <w:r>
        <w:t>Son las mecánicas que relacionan todos los elementos dentro de Rilatria</w:t>
      </w:r>
      <w:r w:rsidR="00B01E97">
        <w:t>. Algunos de ellos son aplicados obligatoriamente, y otros s</w:t>
      </w:r>
      <w:r w:rsidR="00573867">
        <w:t>urten efecto si el jugador lo desea dentro de su turno.</w:t>
      </w:r>
      <w:r w:rsidR="00823ECA">
        <w:t xml:space="preserve"> Al inicio de turno se deben aplicar en orden los tratados de la reserva </w:t>
      </w:r>
      <w:r w:rsidR="00E3432E">
        <w:t>seguidos por el</w:t>
      </w:r>
      <w:r w:rsidR="00823ECA">
        <w:t xml:space="preserve"> tratado del horóscopo.</w:t>
      </w:r>
      <w:r w:rsidR="00FA71B3">
        <w:t xml:space="preserve"> Los tratados restantes se aplican </w:t>
      </w:r>
      <w:r w:rsidR="00074414">
        <w:t>siempre que</w:t>
      </w:r>
      <w:r w:rsidR="00FA71B3">
        <w:t xml:space="preserve"> se cumplan sus condiciones y/o a voluntad del jugador según corresponda.</w:t>
      </w:r>
    </w:p>
    <w:p w14:paraId="4E8B3E20" w14:textId="53D2CC67" w:rsidR="003549A3" w:rsidRPr="003549A3" w:rsidRDefault="003549A3" w:rsidP="003549A3">
      <w:pPr>
        <w:pStyle w:val="Ttulo3"/>
      </w:pPr>
      <w:r>
        <w:t>Tratados de la reserva</w:t>
      </w:r>
    </w:p>
    <w:p w14:paraId="387892AF" w14:textId="3651E619" w:rsidR="00581AD6" w:rsidRDefault="009235DC" w:rsidP="00432143">
      <w:pPr>
        <w:pStyle w:val="Prrafodelista"/>
        <w:numPr>
          <w:ilvl w:val="0"/>
          <w:numId w:val="16"/>
        </w:numPr>
      </w:pPr>
      <w:r>
        <w:t>Honor: si se tiene cuatro o más de honor</w:t>
      </w:r>
      <w:r w:rsidR="000C5DC4">
        <w:t>, se gana vitalidad y se pierde suerte</w:t>
      </w:r>
      <w:r w:rsidR="00AD08F4">
        <w:t>. Al tener el máximo de honor, el efecto positivo se duplica, es decir, se recuperan dos puntos de vitalidad en lugar de uno.</w:t>
      </w:r>
    </w:p>
    <w:p w14:paraId="5D8E8469" w14:textId="26FE26FD" w:rsidR="00AD08F4" w:rsidRDefault="00AD08F4" w:rsidP="00432143">
      <w:pPr>
        <w:pStyle w:val="Prrafodelista"/>
        <w:numPr>
          <w:ilvl w:val="0"/>
          <w:numId w:val="16"/>
        </w:numPr>
      </w:pPr>
      <w:r>
        <w:t xml:space="preserve">Suerte: si se tiene cuatro o más de suerte, se gana </w:t>
      </w:r>
      <w:r w:rsidR="00C7034D">
        <w:t>dinero. Además, el jugador debe lanzar una moneda</w:t>
      </w:r>
      <w:r w:rsidR="00C86B5C">
        <w:t xml:space="preserve"> y si acierta el resultado, recupera vitalidad, si lo falla, pierde vitalidad</w:t>
      </w:r>
      <w:r w:rsidR="00C66BC8">
        <w:t>. Es posible morir por este efecto. Al tener el máximo de suerte, el efecto positivo se duplica, es decir, se gana</w:t>
      </w:r>
      <w:r w:rsidR="00093962">
        <w:t>n dos de dinero en lugar de uno, esto no afecta al lanzamiento de moneda.</w:t>
      </w:r>
    </w:p>
    <w:p w14:paraId="7F2A74AC" w14:textId="367DC172" w:rsidR="00093962" w:rsidRDefault="00093962" w:rsidP="00432143">
      <w:pPr>
        <w:pStyle w:val="Prrafodelista"/>
        <w:numPr>
          <w:ilvl w:val="0"/>
          <w:numId w:val="16"/>
        </w:numPr>
      </w:pPr>
      <w:r>
        <w:t>Dinero: al tener cuatro o más de dinero, se pierde honor</w:t>
      </w:r>
      <w:r w:rsidR="00131399">
        <w:t>.</w:t>
      </w:r>
    </w:p>
    <w:p w14:paraId="11730118" w14:textId="48067552" w:rsidR="00131399" w:rsidRDefault="003549A3" w:rsidP="003549A3">
      <w:pPr>
        <w:pStyle w:val="Ttulo3"/>
      </w:pPr>
      <w:r>
        <w:t xml:space="preserve">Tratado </w:t>
      </w:r>
      <w:r w:rsidR="00823ECA">
        <w:t>del horóscopo</w:t>
      </w:r>
    </w:p>
    <w:p w14:paraId="5B3B0C1D" w14:textId="7CF86AE4" w:rsidR="003549A3" w:rsidRDefault="001B7729" w:rsidP="003549A3">
      <w:r>
        <w:t>C</w:t>
      </w:r>
      <w:r w:rsidR="003549A3">
        <w:t xml:space="preserve">ada turno, </w:t>
      </w:r>
      <w:r w:rsidR="008704EE">
        <w:t>el jugador debe robar las tres primeras cartas del mazo</w:t>
      </w:r>
      <w:r w:rsidR="00034ED1">
        <w:t>. Debe elegir una de estas</w:t>
      </w:r>
      <w:r w:rsidR="00222D1D">
        <w:t xml:space="preserve"> tres y añadir </w:t>
      </w:r>
      <w:r w:rsidR="00AB417A">
        <w:t>a la característica asociada, el valor indicado por la carta seleccionada.</w:t>
      </w:r>
      <w:r w:rsidR="00397D4F">
        <w:t xml:space="preserve"> Tras esto, el jugador debe devolver las tres cartas al mazo y revolver</w:t>
      </w:r>
      <w:r w:rsidR="00A030DE">
        <w:t xml:space="preserve">. Existen dos cartas ficha en el horóscopo, claramente indicadas. Si el jugador roba una </w:t>
      </w:r>
      <w:r w:rsidR="009B293A">
        <w:t>ficha, puede seleccionarla al igual que cualquier otra carta, de hacerlo, debe guardarla en su reserva para su uso posterior en la adquisición del asesino. Esto cuenta como la selección del turno, por lo que se deben devolver las otras dos cartas al mazo y revolver.</w:t>
      </w:r>
      <w:r w:rsidR="001A25BB">
        <w:t xml:space="preserve"> El jugador puede guardar las fichas en la reserva aun</w:t>
      </w:r>
      <w:r w:rsidR="00214AB9">
        <w:t xml:space="preserve"> si</w:t>
      </w:r>
      <w:r w:rsidR="001A25BB">
        <w:t xml:space="preserve"> el asesino est</w:t>
      </w:r>
      <w:r w:rsidR="00214AB9">
        <w:t>á</w:t>
      </w:r>
      <w:r w:rsidR="001A25BB">
        <w:t xml:space="preserve"> en</w:t>
      </w:r>
      <w:r w:rsidR="00214AB9">
        <w:t xml:space="preserve"> la</w:t>
      </w:r>
      <w:r w:rsidR="001A25BB">
        <w:t xml:space="preserve"> campaña.</w:t>
      </w:r>
    </w:p>
    <w:p w14:paraId="6129B7F8" w14:textId="024A7B6A" w:rsidR="0058115B" w:rsidRDefault="0058115B" w:rsidP="0058115B">
      <w:pPr>
        <w:pStyle w:val="Ttulo3"/>
      </w:pPr>
      <w:r>
        <w:t>Tratados generales</w:t>
      </w:r>
    </w:p>
    <w:p w14:paraId="7E6D4A73" w14:textId="3618B0DE" w:rsidR="0058115B" w:rsidRDefault="00E61D83" w:rsidP="00E61D83">
      <w:pPr>
        <w:pStyle w:val="Prrafodelista"/>
        <w:numPr>
          <w:ilvl w:val="0"/>
          <w:numId w:val="17"/>
        </w:numPr>
      </w:pPr>
      <w:r>
        <w:t xml:space="preserve">Al matar una unidad, </w:t>
      </w:r>
      <w:r w:rsidR="00D8124E">
        <w:t>se obtiene honor y el adversario pierde dos puntos de vitalidad. Además, si la unidad destruida es el asesino, el adversario pierde también un punto de honor.</w:t>
      </w:r>
    </w:p>
    <w:p w14:paraId="0F9B2ABE" w14:textId="11E4307A" w:rsidR="00E75E77" w:rsidRDefault="00E75E77" w:rsidP="00A077C1">
      <w:pPr>
        <w:pStyle w:val="Prrafodelista"/>
        <w:numPr>
          <w:ilvl w:val="0"/>
          <w:numId w:val="17"/>
        </w:numPr>
      </w:pPr>
      <w:r>
        <w:t>Al comprar al asesino, se pierde todo el honor.</w:t>
      </w:r>
    </w:p>
    <w:p w14:paraId="7A2477EE" w14:textId="1ECF1C45" w:rsidR="00A077C1" w:rsidRDefault="00A077C1" w:rsidP="00A077C1">
      <w:pPr>
        <w:pStyle w:val="Prrafodelista"/>
        <w:numPr>
          <w:ilvl w:val="0"/>
          <w:numId w:val="17"/>
        </w:numPr>
      </w:pPr>
      <w:r>
        <w:t>Si se tiene cuatro o más de honor en la reserva</w:t>
      </w:r>
      <w:r w:rsidR="00C405D6">
        <w:t>, el jugador puede durante su turno, sacrificar un punto de vitalidad para obtener una unidad de dinero, solo es posible aplicarlo una vez por turno.</w:t>
      </w:r>
    </w:p>
    <w:p w14:paraId="0A7C4562" w14:textId="31AD6CB9" w:rsidR="000B305A" w:rsidRDefault="000B305A" w:rsidP="000B305A">
      <w:pPr>
        <w:pStyle w:val="Ttulo1"/>
      </w:pPr>
      <w:r>
        <w:lastRenderedPageBreak/>
        <w:t>Distribución del turno</w:t>
      </w:r>
    </w:p>
    <w:p w14:paraId="6530D317" w14:textId="454F723A" w:rsidR="000B305A" w:rsidRDefault="0071367D" w:rsidP="0071367D">
      <w:pPr>
        <w:pStyle w:val="Ttulo4"/>
        <w:numPr>
          <w:ilvl w:val="0"/>
          <w:numId w:val="18"/>
        </w:numPr>
      </w:pPr>
      <w:r>
        <w:t xml:space="preserve">Fase pasiva: </w:t>
      </w:r>
    </w:p>
    <w:p w14:paraId="67D320DB" w14:textId="34E42E83" w:rsidR="0071367D" w:rsidRDefault="0071367D" w:rsidP="0071367D">
      <w:r>
        <w:t>Se aplican los efectos de la reserva en el orden adecuado. Esta etapa es obligatoria.</w:t>
      </w:r>
    </w:p>
    <w:p w14:paraId="30D92E22" w14:textId="28B77EB6" w:rsidR="005675A9" w:rsidRDefault="005675A9" w:rsidP="005675A9">
      <w:pPr>
        <w:pStyle w:val="Ttulo4"/>
        <w:numPr>
          <w:ilvl w:val="0"/>
          <w:numId w:val="18"/>
        </w:numPr>
      </w:pPr>
      <w:r>
        <w:t>Fase de horóscopo:</w:t>
      </w:r>
    </w:p>
    <w:p w14:paraId="2284CE35" w14:textId="5FFCCC7D" w:rsidR="005675A9" w:rsidRDefault="005675A9" w:rsidP="005675A9">
      <w:r>
        <w:t>Se aplica el tratado del horóscopo. Esta etapa es obligatoria.</w:t>
      </w:r>
    </w:p>
    <w:p w14:paraId="003DC748" w14:textId="56F07C70" w:rsidR="005675A9" w:rsidRDefault="00EA7497" w:rsidP="005675A9">
      <w:pPr>
        <w:pStyle w:val="Ttulo4"/>
        <w:numPr>
          <w:ilvl w:val="0"/>
          <w:numId w:val="18"/>
        </w:numPr>
      </w:pPr>
      <w:r>
        <w:t>Fase libre:</w:t>
      </w:r>
    </w:p>
    <w:p w14:paraId="62E2BD23" w14:textId="302CE37A" w:rsidR="00EA7497" w:rsidRDefault="00EA7497" w:rsidP="00EA7497">
      <w:r>
        <w:t>Aquí el jugador lleva a cabo su estrategia</w:t>
      </w:r>
      <w:r w:rsidR="001F0E6B">
        <w:t>, puede mover piezas, comprar unidades, aplicar tratados</w:t>
      </w:r>
      <w:r w:rsidR="00636CD8">
        <w:t xml:space="preserve">. Puede realizar estas acciones en cualquier orden que estime conveniente. </w:t>
      </w:r>
      <w:r w:rsidR="008D5822">
        <w:t>Asimismo, puede, si lo desea, no hacer nada y continuar a la siguiente fase.</w:t>
      </w:r>
    </w:p>
    <w:p w14:paraId="451F83A8" w14:textId="4CEBF590" w:rsidR="008D5822" w:rsidRDefault="008D5822" w:rsidP="008D5822">
      <w:pPr>
        <w:pStyle w:val="Ttulo4"/>
        <w:numPr>
          <w:ilvl w:val="0"/>
          <w:numId w:val="18"/>
        </w:numPr>
      </w:pPr>
      <w:r>
        <w:t>Fin de turno</w:t>
      </w:r>
    </w:p>
    <w:p w14:paraId="133885C8" w14:textId="5F5D8879" w:rsidR="00F43B43" w:rsidRPr="00F43B43" w:rsidRDefault="00F43B43" w:rsidP="00F43B43">
      <w:r>
        <w:rPr>
          <w:noProof/>
        </w:rPr>
        <w:drawing>
          <wp:inline distT="0" distB="0" distL="0" distR="0" wp14:anchorId="22497CAD" wp14:editId="42E434E4">
            <wp:extent cx="5400040" cy="3150235"/>
            <wp:effectExtent l="57150" t="38100" r="67310" b="882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sectPr w:rsidR="00F43B43" w:rsidRPr="00F43B43" w:rsidSect="00C659FF">
      <w:type w:val="continuous"/>
      <w:pgSz w:w="11906" w:h="16838" w:code="9"/>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BDB21" w14:textId="77777777" w:rsidR="00527E8D" w:rsidRDefault="00527E8D" w:rsidP="00C6554A">
      <w:pPr>
        <w:spacing w:before="0" w:after="0" w:line="240" w:lineRule="auto"/>
      </w:pPr>
      <w:r>
        <w:separator/>
      </w:r>
    </w:p>
  </w:endnote>
  <w:endnote w:type="continuationSeparator" w:id="0">
    <w:p w14:paraId="36E22ED3" w14:textId="77777777" w:rsidR="00527E8D" w:rsidRDefault="00527E8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A67C"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DAD9B" w14:textId="77777777" w:rsidR="00527E8D" w:rsidRDefault="00527E8D" w:rsidP="00C6554A">
      <w:pPr>
        <w:spacing w:before="0" w:after="0" w:line="240" w:lineRule="auto"/>
      </w:pPr>
      <w:r>
        <w:separator/>
      </w:r>
    </w:p>
  </w:footnote>
  <w:footnote w:type="continuationSeparator" w:id="0">
    <w:p w14:paraId="36CF13AF" w14:textId="77777777" w:rsidR="00527E8D" w:rsidRDefault="00527E8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96C15F6"/>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DD45A1"/>
    <w:multiLevelType w:val="hybridMultilevel"/>
    <w:tmpl w:val="DDFCBC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1E832C1C"/>
    <w:multiLevelType w:val="hybridMultilevel"/>
    <w:tmpl w:val="BB96FF7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6D62356"/>
    <w:multiLevelType w:val="hybridMultilevel"/>
    <w:tmpl w:val="C4F688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E1800E7"/>
    <w:multiLevelType w:val="hybridMultilevel"/>
    <w:tmpl w:val="AA08A8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4"/>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24"/>
    <w:rsid w:val="00003AF7"/>
    <w:rsid w:val="00015347"/>
    <w:rsid w:val="000213E9"/>
    <w:rsid w:val="00034ED1"/>
    <w:rsid w:val="00044B6E"/>
    <w:rsid w:val="0004725C"/>
    <w:rsid w:val="00062432"/>
    <w:rsid w:val="00072BF4"/>
    <w:rsid w:val="00074414"/>
    <w:rsid w:val="00093962"/>
    <w:rsid w:val="00097A8F"/>
    <w:rsid w:val="000A398E"/>
    <w:rsid w:val="000B305A"/>
    <w:rsid w:val="000B4F15"/>
    <w:rsid w:val="000C44FB"/>
    <w:rsid w:val="000C5DC4"/>
    <w:rsid w:val="00104939"/>
    <w:rsid w:val="001074F5"/>
    <w:rsid w:val="00115A60"/>
    <w:rsid w:val="00126F10"/>
    <w:rsid w:val="00131399"/>
    <w:rsid w:val="00135C77"/>
    <w:rsid w:val="00137EEF"/>
    <w:rsid w:val="00140B55"/>
    <w:rsid w:val="001423C8"/>
    <w:rsid w:val="00161BFF"/>
    <w:rsid w:val="00161F9B"/>
    <w:rsid w:val="00166364"/>
    <w:rsid w:val="00177B21"/>
    <w:rsid w:val="00186D6C"/>
    <w:rsid w:val="00192098"/>
    <w:rsid w:val="001A25BB"/>
    <w:rsid w:val="001A6984"/>
    <w:rsid w:val="001B0A6C"/>
    <w:rsid w:val="001B4067"/>
    <w:rsid w:val="001B7729"/>
    <w:rsid w:val="001B78B6"/>
    <w:rsid w:val="001E1F39"/>
    <w:rsid w:val="001E293D"/>
    <w:rsid w:val="001F0E6B"/>
    <w:rsid w:val="00213FF6"/>
    <w:rsid w:val="00214AB9"/>
    <w:rsid w:val="00217F82"/>
    <w:rsid w:val="00222D1D"/>
    <w:rsid w:val="002370BC"/>
    <w:rsid w:val="00240E2E"/>
    <w:rsid w:val="002554CD"/>
    <w:rsid w:val="00263B9F"/>
    <w:rsid w:val="00271841"/>
    <w:rsid w:val="00277B31"/>
    <w:rsid w:val="00293B83"/>
    <w:rsid w:val="002A15A8"/>
    <w:rsid w:val="002A6E48"/>
    <w:rsid w:val="002B4294"/>
    <w:rsid w:val="002D6417"/>
    <w:rsid w:val="002E7B49"/>
    <w:rsid w:val="002F3860"/>
    <w:rsid w:val="00307FA4"/>
    <w:rsid w:val="00320A9C"/>
    <w:rsid w:val="00320C15"/>
    <w:rsid w:val="00332FB9"/>
    <w:rsid w:val="00333D0D"/>
    <w:rsid w:val="003368C7"/>
    <w:rsid w:val="0034766A"/>
    <w:rsid w:val="003549A3"/>
    <w:rsid w:val="00360119"/>
    <w:rsid w:val="00362F62"/>
    <w:rsid w:val="00374321"/>
    <w:rsid w:val="00397D4F"/>
    <w:rsid w:val="003B4E3C"/>
    <w:rsid w:val="003C16B5"/>
    <w:rsid w:val="003D555A"/>
    <w:rsid w:val="003E28F3"/>
    <w:rsid w:val="003E49CC"/>
    <w:rsid w:val="003E5987"/>
    <w:rsid w:val="003F1AA6"/>
    <w:rsid w:val="00407D37"/>
    <w:rsid w:val="00421D00"/>
    <w:rsid w:val="00432143"/>
    <w:rsid w:val="004358BA"/>
    <w:rsid w:val="004416F0"/>
    <w:rsid w:val="00443E07"/>
    <w:rsid w:val="00454CCE"/>
    <w:rsid w:val="0045615A"/>
    <w:rsid w:val="00460EF3"/>
    <w:rsid w:val="004635E1"/>
    <w:rsid w:val="00473DB0"/>
    <w:rsid w:val="00490328"/>
    <w:rsid w:val="004A1945"/>
    <w:rsid w:val="004B2DD0"/>
    <w:rsid w:val="004C049F"/>
    <w:rsid w:val="005000E2"/>
    <w:rsid w:val="005169AB"/>
    <w:rsid w:val="0051785D"/>
    <w:rsid w:val="00520275"/>
    <w:rsid w:val="00527E8D"/>
    <w:rsid w:val="005327CC"/>
    <w:rsid w:val="00536043"/>
    <w:rsid w:val="005415B3"/>
    <w:rsid w:val="005417E9"/>
    <w:rsid w:val="005675A9"/>
    <w:rsid w:val="00567A5B"/>
    <w:rsid w:val="00573867"/>
    <w:rsid w:val="00574D5F"/>
    <w:rsid w:val="005802B2"/>
    <w:rsid w:val="0058115B"/>
    <w:rsid w:val="00581AD6"/>
    <w:rsid w:val="00594396"/>
    <w:rsid w:val="00597940"/>
    <w:rsid w:val="0059796D"/>
    <w:rsid w:val="005A0CB6"/>
    <w:rsid w:val="005B428F"/>
    <w:rsid w:val="005C3E42"/>
    <w:rsid w:val="005D7B5F"/>
    <w:rsid w:val="005E298E"/>
    <w:rsid w:val="005F4C32"/>
    <w:rsid w:val="00620A76"/>
    <w:rsid w:val="00636CD8"/>
    <w:rsid w:val="00677244"/>
    <w:rsid w:val="00683F86"/>
    <w:rsid w:val="006A3CE7"/>
    <w:rsid w:val="006B2D43"/>
    <w:rsid w:val="006B3799"/>
    <w:rsid w:val="006D0333"/>
    <w:rsid w:val="006E76CD"/>
    <w:rsid w:val="006F6202"/>
    <w:rsid w:val="0071367D"/>
    <w:rsid w:val="0077011D"/>
    <w:rsid w:val="00790D37"/>
    <w:rsid w:val="007D011B"/>
    <w:rsid w:val="00806F55"/>
    <w:rsid w:val="008163AB"/>
    <w:rsid w:val="00816FAC"/>
    <w:rsid w:val="00822A07"/>
    <w:rsid w:val="00823ECA"/>
    <w:rsid w:val="00831BA3"/>
    <w:rsid w:val="00853BD2"/>
    <w:rsid w:val="00857E6C"/>
    <w:rsid w:val="008704EE"/>
    <w:rsid w:val="00875C1B"/>
    <w:rsid w:val="00880A09"/>
    <w:rsid w:val="00896AF8"/>
    <w:rsid w:val="0089714F"/>
    <w:rsid w:val="008A46F3"/>
    <w:rsid w:val="008B086A"/>
    <w:rsid w:val="008D5822"/>
    <w:rsid w:val="00904615"/>
    <w:rsid w:val="00907D12"/>
    <w:rsid w:val="00920CF3"/>
    <w:rsid w:val="0092244F"/>
    <w:rsid w:val="009235DC"/>
    <w:rsid w:val="00930637"/>
    <w:rsid w:val="0095111B"/>
    <w:rsid w:val="009540FE"/>
    <w:rsid w:val="009556E0"/>
    <w:rsid w:val="00956E34"/>
    <w:rsid w:val="00960E71"/>
    <w:rsid w:val="009679B1"/>
    <w:rsid w:val="00967BA8"/>
    <w:rsid w:val="009808C8"/>
    <w:rsid w:val="00980E20"/>
    <w:rsid w:val="00986062"/>
    <w:rsid w:val="009B293A"/>
    <w:rsid w:val="009B30A0"/>
    <w:rsid w:val="009C5D6A"/>
    <w:rsid w:val="009D3476"/>
    <w:rsid w:val="009D46DE"/>
    <w:rsid w:val="009F06B1"/>
    <w:rsid w:val="00A030DE"/>
    <w:rsid w:val="00A07779"/>
    <w:rsid w:val="00A077C1"/>
    <w:rsid w:val="00A11ECD"/>
    <w:rsid w:val="00A1665A"/>
    <w:rsid w:val="00A26397"/>
    <w:rsid w:val="00A27E84"/>
    <w:rsid w:val="00A32A1D"/>
    <w:rsid w:val="00A33254"/>
    <w:rsid w:val="00A43F5C"/>
    <w:rsid w:val="00A7344F"/>
    <w:rsid w:val="00A870E4"/>
    <w:rsid w:val="00A96FDD"/>
    <w:rsid w:val="00AB417A"/>
    <w:rsid w:val="00AB5D2F"/>
    <w:rsid w:val="00AC0897"/>
    <w:rsid w:val="00AD08F4"/>
    <w:rsid w:val="00AD3841"/>
    <w:rsid w:val="00AF49DC"/>
    <w:rsid w:val="00AF519C"/>
    <w:rsid w:val="00B01D24"/>
    <w:rsid w:val="00B01E97"/>
    <w:rsid w:val="00B227DD"/>
    <w:rsid w:val="00B24E89"/>
    <w:rsid w:val="00B27F05"/>
    <w:rsid w:val="00B40F2A"/>
    <w:rsid w:val="00B43CC6"/>
    <w:rsid w:val="00B77737"/>
    <w:rsid w:val="00B77BEA"/>
    <w:rsid w:val="00B923B1"/>
    <w:rsid w:val="00B9457C"/>
    <w:rsid w:val="00BA7261"/>
    <w:rsid w:val="00BB1B14"/>
    <w:rsid w:val="00BC0623"/>
    <w:rsid w:val="00BE4E24"/>
    <w:rsid w:val="00BE743D"/>
    <w:rsid w:val="00C102B6"/>
    <w:rsid w:val="00C405D6"/>
    <w:rsid w:val="00C6554A"/>
    <w:rsid w:val="00C659FF"/>
    <w:rsid w:val="00C65BC3"/>
    <w:rsid w:val="00C66BC8"/>
    <w:rsid w:val="00C7034D"/>
    <w:rsid w:val="00C76998"/>
    <w:rsid w:val="00C83660"/>
    <w:rsid w:val="00C86B5C"/>
    <w:rsid w:val="00CB0705"/>
    <w:rsid w:val="00CD163D"/>
    <w:rsid w:val="00CD5660"/>
    <w:rsid w:val="00CD6491"/>
    <w:rsid w:val="00D2616A"/>
    <w:rsid w:val="00D34273"/>
    <w:rsid w:val="00D56F35"/>
    <w:rsid w:val="00D8124E"/>
    <w:rsid w:val="00D8578B"/>
    <w:rsid w:val="00D86B9C"/>
    <w:rsid w:val="00DC0BD0"/>
    <w:rsid w:val="00DD0C8C"/>
    <w:rsid w:val="00DE0A8D"/>
    <w:rsid w:val="00E073C8"/>
    <w:rsid w:val="00E17988"/>
    <w:rsid w:val="00E22C8B"/>
    <w:rsid w:val="00E3160C"/>
    <w:rsid w:val="00E3432E"/>
    <w:rsid w:val="00E36F2E"/>
    <w:rsid w:val="00E507C8"/>
    <w:rsid w:val="00E510E6"/>
    <w:rsid w:val="00E557B8"/>
    <w:rsid w:val="00E61D83"/>
    <w:rsid w:val="00E67DC8"/>
    <w:rsid w:val="00E73087"/>
    <w:rsid w:val="00E75526"/>
    <w:rsid w:val="00E75E77"/>
    <w:rsid w:val="00EA7497"/>
    <w:rsid w:val="00ED704D"/>
    <w:rsid w:val="00ED7C44"/>
    <w:rsid w:val="00EE363C"/>
    <w:rsid w:val="00EE4ADC"/>
    <w:rsid w:val="00EE7759"/>
    <w:rsid w:val="00F21ECC"/>
    <w:rsid w:val="00F25E4B"/>
    <w:rsid w:val="00F40F8D"/>
    <w:rsid w:val="00F43B43"/>
    <w:rsid w:val="00F62C33"/>
    <w:rsid w:val="00F65FCB"/>
    <w:rsid w:val="00F73E24"/>
    <w:rsid w:val="00FA71B3"/>
    <w:rsid w:val="00FB154F"/>
    <w:rsid w:val="00FC65FC"/>
    <w:rsid w:val="00FD0202"/>
    <w:rsid w:val="00FE42F2"/>
    <w:rsid w:val="00FF2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5A03"/>
  <w15:chartTrackingRefBased/>
  <w15:docId w15:val="{0C4C2BE4-6696-4D70-AAAD-386034AD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B43412"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B43412" w:themeColor="accent1" w:themeShade="BF"/>
      <w:sz w:val="24"/>
    </w:rPr>
  </w:style>
  <w:style w:type="paragraph" w:styleId="Ttulo3">
    <w:name w:val="heading 3"/>
    <w:basedOn w:val="Normal"/>
    <w:next w:val="Normal"/>
    <w:link w:val="Ttulo3Car"/>
    <w:uiPriority w:val="9"/>
    <w:unhideWhenUsed/>
    <w:qFormat/>
    <w:rsid w:val="002554CD"/>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Ttulo4">
    <w:name w:val="heading 4"/>
    <w:basedOn w:val="Normal"/>
    <w:next w:val="Normal"/>
    <w:link w:val="Ttulo4Car"/>
    <w:uiPriority w:val="9"/>
    <w:unhideWhenUsed/>
    <w:qFormat/>
    <w:rsid w:val="0071367D"/>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77230C"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77230C"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B43412"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B43412"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B43412"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B43412"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C6554A"/>
    <w:rPr>
      <w:rFonts w:asciiTheme="majorHAnsi" w:eastAsiaTheme="majorEastAsia" w:hAnsiTheme="majorHAnsi" w:cstheme="majorBidi"/>
      <w:color w:val="77230C"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B43412"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B43412" w:themeColor="accent1" w:themeShade="BF"/>
        <w:bottom w:val="single" w:sz="4" w:space="10" w:color="B43412" w:themeColor="accent1" w:themeShade="BF"/>
      </w:pBdr>
      <w:spacing w:before="360" w:after="360"/>
      <w:ind w:left="864" w:right="864"/>
      <w:jc w:val="center"/>
    </w:pPr>
    <w:rPr>
      <w:i/>
      <w:iCs/>
      <w:color w:val="B43412" w:themeColor="accent1" w:themeShade="BF"/>
    </w:rPr>
  </w:style>
  <w:style w:type="character" w:customStyle="1" w:styleId="CitadestacadaCar">
    <w:name w:val="Cita destacada Car"/>
    <w:basedOn w:val="Fuentedeprrafopredeter"/>
    <w:link w:val="Citadestacada"/>
    <w:uiPriority w:val="30"/>
    <w:semiHidden/>
    <w:rsid w:val="00C6554A"/>
    <w:rPr>
      <w:i/>
      <w:iCs/>
      <w:color w:val="B43412"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B43412"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505046"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B43412" w:themeColor="accent1" w:themeShade="BF"/>
        <w:left w:val="single" w:sz="2" w:space="10" w:color="B43412" w:themeColor="accent1" w:themeShade="BF"/>
        <w:bottom w:val="single" w:sz="2" w:space="10" w:color="B43412" w:themeColor="accent1" w:themeShade="BF"/>
        <w:right w:val="single" w:sz="2" w:space="10" w:color="B43412" w:themeColor="accent1" w:themeShade="BF"/>
      </w:pBdr>
      <w:ind w:left="1152" w:right="1152"/>
    </w:pPr>
    <w:rPr>
      <w:rFonts w:eastAsiaTheme="minorEastAsia"/>
      <w:i/>
      <w:iCs/>
      <w:color w:val="B43412"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B43412"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5B2413"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77230C"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77230C" w:themeColor="accent1" w:themeShade="7F"/>
    </w:rPr>
  </w:style>
  <w:style w:type="character" w:styleId="Mencinsinresolver">
    <w:name w:val="Unresolved Mention"/>
    <w:basedOn w:val="Fuentedeprrafopredeter"/>
    <w:uiPriority w:val="99"/>
    <w:semiHidden/>
    <w:unhideWhenUsed/>
    <w:rsid w:val="00B01D24"/>
    <w:rPr>
      <w:color w:val="605E5C"/>
      <w:shd w:val="clear" w:color="auto" w:fill="E1DFDD"/>
    </w:rPr>
  </w:style>
  <w:style w:type="table" w:styleId="Tablaconcuadrcula">
    <w:name w:val="Table Grid"/>
    <w:basedOn w:val="Tablanormal"/>
    <w:uiPriority w:val="39"/>
    <w:rsid w:val="00A077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A07779"/>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paragraph" w:styleId="Prrafodelista">
    <w:name w:val="List Paragraph"/>
    <w:basedOn w:val="Normal"/>
    <w:uiPriority w:val="34"/>
    <w:unhideWhenUsed/>
    <w:qFormat/>
    <w:rsid w:val="00432143"/>
    <w:pPr>
      <w:ind w:left="720"/>
      <w:contextualSpacing/>
    </w:pPr>
  </w:style>
  <w:style w:type="character" w:customStyle="1" w:styleId="Ttulo4Car">
    <w:name w:val="Título 4 Car"/>
    <w:basedOn w:val="Fuentedeprrafopredeter"/>
    <w:link w:val="Ttulo4"/>
    <w:uiPriority w:val="9"/>
    <w:rsid w:val="0071367D"/>
    <w:rPr>
      <w:rFonts w:asciiTheme="majorHAnsi" w:eastAsiaTheme="majorEastAsia" w:hAnsiTheme="majorHAnsi" w:cstheme="majorBidi"/>
      <w:i/>
      <w:iCs/>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http://www.ajedrez32.com/como-ser-un-buen-jugador-de-ajedrez/" TargetMode="External"/><Relationship Id="rId14" Type="http://schemas.openxmlformats.org/officeDocument/2006/relationships/image" Target="media/image5.png"/><Relationship Id="rId22"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mo\AppData\Local\Microsoft\Office\16.0\DTS\es-ES%7b61D411FC-56AB-475B-994D-7AD03691BFC1%7d\%7b8963E2C9-29C7-41A2-BE71-2AC3AD742EE3%7dtf02835058_win3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A3E60-ECFF-4224-AA3B-971924C2DD27}" type="doc">
      <dgm:prSet loTypeId="urn:microsoft.com/office/officeart/2005/8/layout/chevron2" loCatId="process" qsTypeId="urn:microsoft.com/office/officeart/2005/8/quickstyle/simple3" qsCatId="simple" csTypeId="urn:microsoft.com/office/officeart/2005/8/colors/accent1_2" csCatId="accent1" phldr="1"/>
      <dgm:spPr/>
      <dgm:t>
        <a:bodyPr/>
        <a:lstStyle/>
        <a:p>
          <a:endParaRPr lang="es-CL"/>
        </a:p>
      </dgm:t>
    </dgm:pt>
    <dgm:pt modelId="{BDC456C1-5368-45FB-9D3D-21951B3C290A}">
      <dgm:prSet phldrT="[Texto]">
        <dgm:style>
          <a:lnRef idx="1">
            <a:schemeClr val="accent2"/>
          </a:lnRef>
          <a:fillRef idx="2">
            <a:schemeClr val="accent2"/>
          </a:fillRef>
          <a:effectRef idx="1">
            <a:schemeClr val="accent2"/>
          </a:effectRef>
          <a:fontRef idx="minor">
            <a:schemeClr val="dk1"/>
          </a:fontRef>
        </dgm:style>
      </dgm:prSet>
      <dgm:spPr/>
      <dgm:t>
        <a:bodyPr/>
        <a:lstStyle/>
        <a:p>
          <a:r>
            <a:rPr lang="es-CL"/>
            <a:t>1. Fase de inicio</a:t>
          </a:r>
        </a:p>
      </dgm:t>
    </dgm:pt>
    <dgm:pt modelId="{01C50E6D-CFE0-4FC9-AA1A-57633CF95249}" type="parTrans" cxnId="{D41C4C9C-7E85-4CA1-8DC6-AAC07C6E8579}">
      <dgm:prSet/>
      <dgm:spPr/>
      <dgm:t>
        <a:bodyPr/>
        <a:lstStyle/>
        <a:p>
          <a:endParaRPr lang="es-CL"/>
        </a:p>
      </dgm:t>
    </dgm:pt>
    <dgm:pt modelId="{7C70EE95-061F-4B48-8B31-9F2E180F0A8E}" type="sibTrans" cxnId="{D41C4C9C-7E85-4CA1-8DC6-AAC07C6E8579}">
      <dgm:prSet/>
      <dgm:spPr>
        <a:solidFill>
          <a:schemeClr val="tx1">
            <a:lumMod val="50000"/>
            <a:lumOff val="50000"/>
          </a:schemeClr>
        </a:solidFill>
      </dgm:spPr>
      <dgm:t>
        <a:bodyPr/>
        <a:lstStyle/>
        <a:p>
          <a:endParaRPr lang="es-CL"/>
        </a:p>
      </dgm:t>
    </dgm:pt>
    <dgm:pt modelId="{30665778-331D-4A85-8A73-BE9BBA573B36}">
      <dgm:prSet phldrT="[Texto]">
        <dgm:style>
          <a:lnRef idx="2">
            <a:schemeClr val="dk1"/>
          </a:lnRef>
          <a:fillRef idx="1">
            <a:schemeClr val="lt1"/>
          </a:fillRef>
          <a:effectRef idx="0">
            <a:schemeClr val="dk1"/>
          </a:effectRef>
          <a:fontRef idx="minor">
            <a:schemeClr val="dk1"/>
          </a:fontRef>
        </dgm:style>
      </dgm:prSet>
      <dgm:spPr>
        <a:ln w="6350"/>
      </dgm:spPr>
      <dgm:t>
        <a:bodyPr/>
        <a:lstStyle/>
        <a:p>
          <a:r>
            <a:rPr lang="es-CL"/>
            <a:t>Se Aplican los tratados de inicio de turno, si las condiciones se cumplen.</a:t>
          </a:r>
        </a:p>
      </dgm:t>
    </dgm:pt>
    <dgm:pt modelId="{0FF6738F-4F76-44F7-BBE7-6B6AE2FCACA6}" type="parTrans" cxnId="{B4B9BC66-4CAF-4E06-AC6F-9783D39E48C2}">
      <dgm:prSet/>
      <dgm:spPr/>
      <dgm:t>
        <a:bodyPr/>
        <a:lstStyle/>
        <a:p>
          <a:endParaRPr lang="es-CL"/>
        </a:p>
      </dgm:t>
    </dgm:pt>
    <dgm:pt modelId="{BB4343C4-726D-4070-9F92-35F151E3F79D}" type="sibTrans" cxnId="{B4B9BC66-4CAF-4E06-AC6F-9783D39E48C2}">
      <dgm:prSet/>
      <dgm:spPr/>
      <dgm:t>
        <a:bodyPr/>
        <a:lstStyle/>
        <a:p>
          <a:endParaRPr lang="es-CL"/>
        </a:p>
      </dgm:t>
    </dgm:pt>
    <dgm:pt modelId="{C65092A5-7CC7-43BB-AFBD-9733E78A8F59}">
      <dgm:prSet phldrT="[Texto]">
        <dgm:style>
          <a:lnRef idx="1">
            <a:schemeClr val="accent2"/>
          </a:lnRef>
          <a:fillRef idx="2">
            <a:schemeClr val="accent2"/>
          </a:fillRef>
          <a:effectRef idx="1">
            <a:schemeClr val="accent2"/>
          </a:effectRef>
          <a:fontRef idx="minor">
            <a:schemeClr val="dk1"/>
          </a:fontRef>
        </dgm:style>
      </dgm:prSet>
      <dgm:spPr/>
      <dgm:t>
        <a:bodyPr/>
        <a:lstStyle/>
        <a:p>
          <a:r>
            <a:rPr lang="es-CL"/>
            <a:t>2. Fase de Horóscopo.</a:t>
          </a:r>
        </a:p>
      </dgm:t>
    </dgm:pt>
    <dgm:pt modelId="{116DE2AE-52F9-464E-942A-61CE69D9CAC7}" type="parTrans" cxnId="{2AB7D01C-4BC0-48A4-BB05-21028E43836B}">
      <dgm:prSet/>
      <dgm:spPr/>
      <dgm:t>
        <a:bodyPr/>
        <a:lstStyle/>
        <a:p>
          <a:endParaRPr lang="es-CL"/>
        </a:p>
      </dgm:t>
    </dgm:pt>
    <dgm:pt modelId="{553215CD-736C-4A69-8952-BF67743BD5B7}" type="sibTrans" cxnId="{2AB7D01C-4BC0-48A4-BB05-21028E43836B}">
      <dgm:prSet/>
      <dgm:spPr>
        <a:solidFill>
          <a:schemeClr val="tx1">
            <a:lumMod val="50000"/>
            <a:lumOff val="50000"/>
          </a:schemeClr>
        </a:solidFill>
      </dgm:spPr>
      <dgm:t>
        <a:bodyPr/>
        <a:lstStyle/>
        <a:p>
          <a:endParaRPr lang="es-CL"/>
        </a:p>
      </dgm:t>
    </dgm:pt>
    <dgm:pt modelId="{531A24B9-2B04-4DCC-B8DE-F40249B854A9}">
      <dgm:prSet phldrT="[Texto]">
        <dgm:style>
          <a:lnRef idx="2">
            <a:schemeClr val="dk1"/>
          </a:lnRef>
          <a:fillRef idx="1">
            <a:schemeClr val="lt1"/>
          </a:fillRef>
          <a:effectRef idx="0">
            <a:schemeClr val="dk1"/>
          </a:effectRef>
          <a:fontRef idx="minor">
            <a:schemeClr val="dk1"/>
          </a:fontRef>
        </dgm:style>
      </dgm:prSet>
      <dgm:spPr>
        <a:ln w="6350"/>
      </dgm:spPr>
      <dgm:t>
        <a:bodyPr/>
        <a:lstStyle/>
        <a:p>
          <a:r>
            <a:rPr lang="es-CL"/>
            <a:t>Se lee el Horóscopo.</a:t>
          </a:r>
        </a:p>
      </dgm:t>
    </dgm:pt>
    <dgm:pt modelId="{80336CCA-C992-4FD0-B7F5-79D7C376399A}" type="parTrans" cxnId="{86CE261E-5C4B-4A4B-85E8-2130F03FC159}">
      <dgm:prSet/>
      <dgm:spPr/>
      <dgm:t>
        <a:bodyPr/>
        <a:lstStyle/>
        <a:p>
          <a:endParaRPr lang="es-CL"/>
        </a:p>
      </dgm:t>
    </dgm:pt>
    <dgm:pt modelId="{9AE99CE2-3C9D-4B03-A407-F11776980871}" type="sibTrans" cxnId="{86CE261E-5C4B-4A4B-85E8-2130F03FC159}">
      <dgm:prSet/>
      <dgm:spPr/>
      <dgm:t>
        <a:bodyPr/>
        <a:lstStyle/>
        <a:p>
          <a:endParaRPr lang="es-CL"/>
        </a:p>
      </dgm:t>
    </dgm:pt>
    <dgm:pt modelId="{18592842-A486-456C-A7AD-0A09DC232958}">
      <dgm:prSet phldrT="[Texto]">
        <dgm:style>
          <a:lnRef idx="1">
            <a:schemeClr val="accent2"/>
          </a:lnRef>
          <a:fillRef idx="2">
            <a:schemeClr val="accent2"/>
          </a:fillRef>
          <a:effectRef idx="1">
            <a:schemeClr val="accent2"/>
          </a:effectRef>
          <a:fontRef idx="minor">
            <a:schemeClr val="dk1"/>
          </a:fontRef>
        </dgm:style>
      </dgm:prSet>
      <dgm:spPr/>
      <dgm:t>
        <a:bodyPr/>
        <a:lstStyle/>
        <a:p>
          <a:r>
            <a:rPr lang="es-CL"/>
            <a:t>3. Fase libre</a:t>
          </a:r>
        </a:p>
      </dgm:t>
    </dgm:pt>
    <dgm:pt modelId="{1C891AC1-C5D1-4DC4-822E-EFA533462C7D}" type="parTrans" cxnId="{9E8672B8-7E40-43CF-8B16-4160AE5679C4}">
      <dgm:prSet/>
      <dgm:spPr/>
      <dgm:t>
        <a:bodyPr/>
        <a:lstStyle/>
        <a:p>
          <a:endParaRPr lang="es-CL"/>
        </a:p>
      </dgm:t>
    </dgm:pt>
    <dgm:pt modelId="{3C68B164-7244-4F48-A0B9-308577A2E9F8}" type="sibTrans" cxnId="{9E8672B8-7E40-43CF-8B16-4160AE5679C4}">
      <dgm:prSet/>
      <dgm:spPr>
        <a:solidFill>
          <a:schemeClr val="tx1">
            <a:lumMod val="50000"/>
            <a:lumOff val="50000"/>
          </a:schemeClr>
        </a:solidFill>
      </dgm:spPr>
      <dgm:t>
        <a:bodyPr/>
        <a:lstStyle/>
        <a:p>
          <a:endParaRPr lang="es-CL"/>
        </a:p>
      </dgm:t>
    </dgm:pt>
    <dgm:pt modelId="{D09D4679-F3C8-4219-9C7A-052088D7D395}">
      <dgm:prSet phldrT="[Texto]">
        <dgm:style>
          <a:lnRef idx="2">
            <a:schemeClr val="dk1"/>
          </a:lnRef>
          <a:fillRef idx="1">
            <a:schemeClr val="lt1"/>
          </a:fillRef>
          <a:effectRef idx="0">
            <a:schemeClr val="dk1"/>
          </a:effectRef>
          <a:fontRef idx="minor">
            <a:schemeClr val="dk1"/>
          </a:fontRef>
        </dgm:style>
      </dgm:prSet>
      <dgm:spPr>
        <a:ln w="6350"/>
      </dgm:spPr>
      <dgm:t>
        <a:bodyPr/>
        <a:lstStyle/>
        <a:p>
          <a:r>
            <a:rPr lang="es-ES"/>
            <a:t>Aquí el jugador lleva a cabo su estrategia, puede mover piezas, comprar unidades, aplicar tratados. Puede realizar estas acciones en cualquier orden que estime conveniente. Asimismo, puede, si lo desea, no hacer nada y continuar a la siguiente fase.</a:t>
          </a:r>
          <a:endParaRPr lang="es-CL"/>
        </a:p>
      </dgm:t>
    </dgm:pt>
    <dgm:pt modelId="{139121D0-88D4-43EF-AB12-B9BA8B269D9A}" type="parTrans" cxnId="{152986C7-02E5-4983-81A2-40D36CF3478A}">
      <dgm:prSet/>
      <dgm:spPr/>
      <dgm:t>
        <a:bodyPr/>
        <a:lstStyle/>
        <a:p>
          <a:endParaRPr lang="es-CL"/>
        </a:p>
      </dgm:t>
    </dgm:pt>
    <dgm:pt modelId="{AA519968-120E-4258-8A65-0D95D4C5DA60}" type="sibTrans" cxnId="{152986C7-02E5-4983-81A2-40D36CF3478A}">
      <dgm:prSet/>
      <dgm:spPr/>
      <dgm:t>
        <a:bodyPr/>
        <a:lstStyle/>
        <a:p>
          <a:endParaRPr lang="es-CL"/>
        </a:p>
      </dgm:t>
    </dgm:pt>
    <dgm:pt modelId="{BE3C3C16-7C53-4782-A9E8-753C9B1239FF}">
      <dgm:prSet>
        <dgm:style>
          <a:lnRef idx="1">
            <a:schemeClr val="accent2"/>
          </a:lnRef>
          <a:fillRef idx="2">
            <a:schemeClr val="accent2"/>
          </a:fillRef>
          <a:effectRef idx="1">
            <a:schemeClr val="accent2"/>
          </a:effectRef>
          <a:fontRef idx="minor">
            <a:schemeClr val="dk1"/>
          </a:fontRef>
        </dgm:style>
      </dgm:prSet>
      <dgm:spPr/>
      <dgm:t>
        <a:bodyPr/>
        <a:lstStyle/>
        <a:p>
          <a:r>
            <a:rPr lang="es-CL"/>
            <a:t>4. Fase final</a:t>
          </a:r>
        </a:p>
      </dgm:t>
    </dgm:pt>
    <dgm:pt modelId="{825763D8-48A7-4977-93FD-401ED5903B65}" type="parTrans" cxnId="{6077D64E-2A21-4BE9-8E2E-22E2548E8302}">
      <dgm:prSet/>
      <dgm:spPr/>
      <dgm:t>
        <a:bodyPr/>
        <a:lstStyle/>
        <a:p>
          <a:endParaRPr lang="es-CL"/>
        </a:p>
      </dgm:t>
    </dgm:pt>
    <dgm:pt modelId="{4C4905D5-D2D4-47F7-B287-4B85B9496B86}" type="sibTrans" cxnId="{6077D64E-2A21-4BE9-8E2E-22E2548E8302}">
      <dgm:prSet/>
      <dgm:spPr/>
      <dgm:t>
        <a:bodyPr/>
        <a:lstStyle/>
        <a:p>
          <a:endParaRPr lang="es-CL"/>
        </a:p>
      </dgm:t>
    </dgm:pt>
    <dgm:pt modelId="{51AF1658-68E3-455A-8812-FF2F82445345}">
      <dgm:prSet>
        <dgm:style>
          <a:lnRef idx="2">
            <a:schemeClr val="dk1"/>
          </a:lnRef>
          <a:fillRef idx="1">
            <a:schemeClr val="lt1"/>
          </a:fillRef>
          <a:effectRef idx="0">
            <a:schemeClr val="dk1"/>
          </a:effectRef>
          <a:fontRef idx="minor">
            <a:schemeClr val="dk1"/>
          </a:fontRef>
        </dgm:style>
      </dgm:prSet>
      <dgm:spPr>
        <a:ln w="6350"/>
      </dgm:spPr>
      <dgm:t>
        <a:bodyPr/>
        <a:lstStyle/>
        <a:p>
          <a:r>
            <a:rPr lang="es-CL"/>
            <a:t>El jugador termina el turno.</a:t>
          </a:r>
        </a:p>
      </dgm:t>
    </dgm:pt>
    <dgm:pt modelId="{DE6CA064-AA19-4E4D-B856-D9F6455EBAA9}" type="parTrans" cxnId="{1A71B725-5161-471D-9277-9C199A65980D}">
      <dgm:prSet/>
      <dgm:spPr/>
      <dgm:t>
        <a:bodyPr/>
        <a:lstStyle/>
        <a:p>
          <a:endParaRPr lang="es-CL"/>
        </a:p>
      </dgm:t>
    </dgm:pt>
    <dgm:pt modelId="{9D681DB5-B8BB-49E3-B832-77633625DF17}" type="sibTrans" cxnId="{1A71B725-5161-471D-9277-9C199A65980D}">
      <dgm:prSet/>
      <dgm:spPr/>
      <dgm:t>
        <a:bodyPr/>
        <a:lstStyle/>
        <a:p>
          <a:endParaRPr lang="es-CL"/>
        </a:p>
      </dgm:t>
    </dgm:pt>
    <dgm:pt modelId="{78609906-7A25-4055-8574-A2D7A459A915}" type="pres">
      <dgm:prSet presAssocID="{5A3A3E60-ECFF-4224-AA3B-971924C2DD27}" presName="linearFlow" presStyleCnt="0">
        <dgm:presLayoutVars>
          <dgm:dir/>
          <dgm:animLvl val="lvl"/>
          <dgm:resizeHandles val="exact"/>
        </dgm:presLayoutVars>
      </dgm:prSet>
      <dgm:spPr/>
    </dgm:pt>
    <dgm:pt modelId="{F655358D-54C9-485B-8EF2-D1FC6B010393}" type="pres">
      <dgm:prSet presAssocID="{BDC456C1-5368-45FB-9D3D-21951B3C290A}" presName="composite" presStyleCnt="0"/>
      <dgm:spPr/>
    </dgm:pt>
    <dgm:pt modelId="{08859374-19FB-4D09-B904-E51ACB6EDC3E}" type="pres">
      <dgm:prSet presAssocID="{BDC456C1-5368-45FB-9D3D-21951B3C290A}" presName="parentText" presStyleLbl="alignNode1" presStyleIdx="0" presStyleCnt="4">
        <dgm:presLayoutVars>
          <dgm:chMax val="1"/>
          <dgm:bulletEnabled val="1"/>
        </dgm:presLayoutVars>
      </dgm:prSet>
      <dgm:spPr/>
    </dgm:pt>
    <dgm:pt modelId="{23B3FE8C-CA7B-4102-9448-90F86B4AE054}" type="pres">
      <dgm:prSet presAssocID="{BDC456C1-5368-45FB-9D3D-21951B3C290A}" presName="descendantText" presStyleLbl="alignAcc1" presStyleIdx="0" presStyleCnt="4">
        <dgm:presLayoutVars>
          <dgm:bulletEnabled val="1"/>
        </dgm:presLayoutVars>
      </dgm:prSet>
      <dgm:spPr/>
    </dgm:pt>
    <dgm:pt modelId="{E9AC7F9B-56B7-4F20-9CEB-E98A1A31D8E8}" type="pres">
      <dgm:prSet presAssocID="{7C70EE95-061F-4B48-8B31-9F2E180F0A8E}" presName="sp" presStyleCnt="0"/>
      <dgm:spPr/>
    </dgm:pt>
    <dgm:pt modelId="{A6387EA0-971D-45DC-B460-677FA7A7E6FA}" type="pres">
      <dgm:prSet presAssocID="{C65092A5-7CC7-43BB-AFBD-9733E78A8F59}" presName="composite" presStyleCnt="0"/>
      <dgm:spPr/>
    </dgm:pt>
    <dgm:pt modelId="{5C46F3A1-B735-4FED-B679-15311D1CC6ED}" type="pres">
      <dgm:prSet presAssocID="{C65092A5-7CC7-43BB-AFBD-9733E78A8F59}" presName="parentText" presStyleLbl="alignNode1" presStyleIdx="1" presStyleCnt="4">
        <dgm:presLayoutVars>
          <dgm:chMax val="1"/>
          <dgm:bulletEnabled val="1"/>
        </dgm:presLayoutVars>
      </dgm:prSet>
      <dgm:spPr/>
    </dgm:pt>
    <dgm:pt modelId="{B7D80E0D-7261-4C8C-902E-752808887D05}" type="pres">
      <dgm:prSet presAssocID="{C65092A5-7CC7-43BB-AFBD-9733E78A8F59}" presName="descendantText" presStyleLbl="alignAcc1" presStyleIdx="1" presStyleCnt="4">
        <dgm:presLayoutVars>
          <dgm:bulletEnabled val="1"/>
        </dgm:presLayoutVars>
      </dgm:prSet>
      <dgm:spPr/>
    </dgm:pt>
    <dgm:pt modelId="{3EA7F3BA-306D-476C-AE46-511E9007E0A2}" type="pres">
      <dgm:prSet presAssocID="{553215CD-736C-4A69-8952-BF67743BD5B7}" presName="sp" presStyleCnt="0"/>
      <dgm:spPr/>
    </dgm:pt>
    <dgm:pt modelId="{769E107E-3300-4ADA-9021-BA707E7749C7}" type="pres">
      <dgm:prSet presAssocID="{18592842-A486-456C-A7AD-0A09DC232958}" presName="composite" presStyleCnt="0"/>
      <dgm:spPr/>
    </dgm:pt>
    <dgm:pt modelId="{EBAAE7F0-3099-47FC-B5FD-7C61E635BE26}" type="pres">
      <dgm:prSet presAssocID="{18592842-A486-456C-A7AD-0A09DC232958}" presName="parentText" presStyleLbl="alignNode1" presStyleIdx="2" presStyleCnt="4">
        <dgm:presLayoutVars>
          <dgm:chMax val="1"/>
          <dgm:bulletEnabled val="1"/>
        </dgm:presLayoutVars>
      </dgm:prSet>
      <dgm:spPr/>
    </dgm:pt>
    <dgm:pt modelId="{675CC99A-9F4A-4556-9990-26F42A3597A6}" type="pres">
      <dgm:prSet presAssocID="{18592842-A486-456C-A7AD-0A09DC232958}" presName="descendantText" presStyleLbl="alignAcc1" presStyleIdx="2" presStyleCnt="4">
        <dgm:presLayoutVars>
          <dgm:bulletEnabled val="1"/>
        </dgm:presLayoutVars>
      </dgm:prSet>
      <dgm:spPr/>
    </dgm:pt>
    <dgm:pt modelId="{DB91D22F-B67C-41E1-98C2-C725DDB5D44F}" type="pres">
      <dgm:prSet presAssocID="{3C68B164-7244-4F48-A0B9-308577A2E9F8}" presName="sp" presStyleCnt="0"/>
      <dgm:spPr/>
    </dgm:pt>
    <dgm:pt modelId="{967BFD94-8029-4A81-91DF-300343133654}" type="pres">
      <dgm:prSet presAssocID="{BE3C3C16-7C53-4782-A9E8-753C9B1239FF}" presName="composite" presStyleCnt="0"/>
      <dgm:spPr/>
    </dgm:pt>
    <dgm:pt modelId="{F5CCDE62-AAF5-4019-A9DB-C9271262F215}" type="pres">
      <dgm:prSet presAssocID="{BE3C3C16-7C53-4782-A9E8-753C9B1239FF}" presName="parentText" presStyleLbl="alignNode1" presStyleIdx="3" presStyleCnt="4">
        <dgm:presLayoutVars>
          <dgm:chMax val="1"/>
          <dgm:bulletEnabled val="1"/>
        </dgm:presLayoutVars>
      </dgm:prSet>
      <dgm:spPr/>
    </dgm:pt>
    <dgm:pt modelId="{DBBDBC08-C617-4504-A1B3-900915F9E37A}" type="pres">
      <dgm:prSet presAssocID="{BE3C3C16-7C53-4782-A9E8-753C9B1239FF}" presName="descendantText" presStyleLbl="alignAcc1" presStyleIdx="3" presStyleCnt="4">
        <dgm:presLayoutVars>
          <dgm:bulletEnabled val="1"/>
        </dgm:presLayoutVars>
      </dgm:prSet>
      <dgm:spPr/>
    </dgm:pt>
  </dgm:ptLst>
  <dgm:cxnLst>
    <dgm:cxn modelId="{2472950E-612F-48EC-9132-E5B842FB8B50}" type="presOf" srcId="{18592842-A486-456C-A7AD-0A09DC232958}" destId="{EBAAE7F0-3099-47FC-B5FD-7C61E635BE26}" srcOrd="0" destOrd="0" presId="urn:microsoft.com/office/officeart/2005/8/layout/chevron2"/>
    <dgm:cxn modelId="{2AB7D01C-4BC0-48A4-BB05-21028E43836B}" srcId="{5A3A3E60-ECFF-4224-AA3B-971924C2DD27}" destId="{C65092A5-7CC7-43BB-AFBD-9733E78A8F59}" srcOrd="1" destOrd="0" parTransId="{116DE2AE-52F9-464E-942A-61CE69D9CAC7}" sibTransId="{553215CD-736C-4A69-8952-BF67743BD5B7}"/>
    <dgm:cxn modelId="{86CE261E-5C4B-4A4B-85E8-2130F03FC159}" srcId="{C65092A5-7CC7-43BB-AFBD-9733E78A8F59}" destId="{531A24B9-2B04-4DCC-B8DE-F40249B854A9}" srcOrd="0" destOrd="0" parTransId="{80336CCA-C992-4FD0-B7F5-79D7C376399A}" sibTransId="{9AE99CE2-3C9D-4B03-A407-F11776980871}"/>
    <dgm:cxn modelId="{2AFCFE24-94BE-4C2A-9C0D-608860A1C27D}" type="presOf" srcId="{531A24B9-2B04-4DCC-B8DE-F40249B854A9}" destId="{B7D80E0D-7261-4C8C-902E-752808887D05}" srcOrd="0" destOrd="0" presId="urn:microsoft.com/office/officeart/2005/8/layout/chevron2"/>
    <dgm:cxn modelId="{45120625-8635-46B3-9C24-D95B195F9759}" type="presOf" srcId="{BE3C3C16-7C53-4782-A9E8-753C9B1239FF}" destId="{F5CCDE62-AAF5-4019-A9DB-C9271262F215}" srcOrd="0" destOrd="0" presId="urn:microsoft.com/office/officeart/2005/8/layout/chevron2"/>
    <dgm:cxn modelId="{1A71B725-5161-471D-9277-9C199A65980D}" srcId="{BE3C3C16-7C53-4782-A9E8-753C9B1239FF}" destId="{51AF1658-68E3-455A-8812-FF2F82445345}" srcOrd="0" destOrd="0" parTransId="{DE6CA064-AA19-4E4D-B856-D9F6455EBAA9}" sibTransId="{9D681DB5-B8BB-49E3-B832-77633625DF17}"/>
    <dgm:cxn modelId="{ACA5F428-D134-4A48-B800-E9661FBB8912}" type="presOf" srcId="{C65092A5-7CC7-43BB-AFBD-9733E78A8F59}" destId="{5C46F3A1-B735-4FED-B679-15311D1CC6ED}" srcOrd="0" destOrd="0" presId="urn:microsoft.com/office/officeart/2005/8/layout/chevron2"/>
    <dgm:cxn modelId="{BDB0AE5C-1487-4B5B-AEC1-5B74B171E4A0}" type="presOf" srcId="{D09D4679-F3C8-4219-9C7A-052088D7D395}" destId="{675CC99A-9F4A-4556-9990-26F42A3597A6}" srcOrd="0" destOrd="0" presId="urn:microsoft.com/office/officeart/2005/8/layout/chevron2"/>
    <dgm:cxn modelId="{DFE0065F-0C4E-4BF2-A77E-C3C07AAEE1C8}" type="presOf" srcId="{BDC456C1-5368-45FB-9D3D-21951B3C290A}" destId="{08859374-19FB-4D09-B904-E51ACB6EDC3E}" srcOrd="0" destOrd="0" presId="urn:microsoft.com/office/officeart/2005/8/layout/chevron2"/>
    <dgm:cxn modelId="{B4B9BC66-4CAF-4E06-AC6F-9783D39E48C2}" srcId="{BDC456C1-5368-45FB-9D3D-21951B3C290A}" destId="{30665778-331D-4A85-8A73-BE9BBA573B36}" srcOrd="0" destOrd="0" parTransId="{0FF6738F-4F76-44F7-BBE7-6B6AE2FCACA6}" sibTransId="{BB4343C4-726D-4070-9F92-35F151E3F79D}"/>
    <dgm:cxn modelId="{6077D64E-2A21-4BE9-8E2E-22E2548E8302}" srcId="{5A3A3E60-ECFF-4224-AA3B-971924C2DD27}" destId="{BE3C3C16-7C53-4782-A9E8-753C9B1239FF}" srcOrd="3" destOrd="0" parTransId="{825763D8-48A7-4977-93FD-401ED5903B65}" sibTransId="{4C4905D5-D2D4-47F7-B287-4B85B9496B86}"/>
    <dgm:cxn modelId="{2484F596-F70C-47FD-B27B-832EAE55BC8B}" type="presOf" srcId="{30665778-331D-4A85-8A73-BE9BBA573B36}" destId="{23B3FE8C-CA7B-4102-9448-90F86B4AE054}" srcOrd="0" destOrd="0" presId="urn:microsoft.com/office/officeart/2005/8/layout/chevron2"/>
    <dgm:cxn modelId="{D41C4C9C-7E85-4CA1-8DC6-AAC07C6E8579}" srcId="{5A3A3E60-ECFF-4224-AA3B-971924C2DD27}" destId="{BDC456C1-5368-45FB-9D3D-21951B3C290A}" srcOrd="0" destOrd="0" parTransId="{01C50E6D-CFE0-4FC9-AA1A-57633CF95249}" sibTransId="{7C70EE95-061F-4B48-8B31-9F2E180F0A8E}"/>
    <dgm:cxn modelId="{9E8672B8-7E40-43CF-8B16-4160AE5679C4}" srcId="{5A3A3E60-ECFF-4224-AA3B-971924C2DD27}" destId="{18592842-A486-456C-A7AD-0A09DC232958}" srcOrd="2" destOrd="0" parTransId="{1C891AC1-C5D1-4DC4-822E-EFA533462C7D}" sibTransId="{3C68B164-7244-4F48-A0B9-308577A2E9F8}"/>
    <dgm:cxn modelId="{6CCC8CC4-B5A0-47CD-A8C3-838FDFC8A529}" type="presOf" srcId="{5A3A3E60-ECFF-4224-AA3B-971924C2DD27}" destId="{78609906-7A25-4055-8574-A2D7A459A915}" srcOrd="0" destOrd="0" presId="urn:microsoft.com/office/officeart/2005/8/layout/chevron2"/>
    <dgm:cxn modelId="{152986C7-02E5-4983-81A2-40D36CF3478A}" srcId="{18592842-A486-456C-A7AD-0A09DC232958}" destId="{D09D4679-F3C8-4219-9C7A-052088D7D395}" srcOrd="0" destOrd="0" parTransId="{139121D0-88D4-43EF-AB12-B9BA8B269D9A}" sibTransId="{AA519968-120E-4258-8A65-0D95D4C5DA60}"/>
    <dgm:cxn modelId="{472FC3ED-0660-417C-8B2E-E882FC6126BB}" type="presOf" srcId="{51AF1658-68E3-455A-8812-FF2F82445345}" destId="{DBBDBC08-C617-4504-A1B3-900915F9E37A}" srcOrd="0" destOrd="0" presId="urn:microsoft.com/office/officeart/2005/8/layout/chevron2"/>
    <dgm:cxn modelId="{331BDEE8-AC27-4D71-8CD2-030240C1B6A5}" type="presParOf" srcId="{78609906-7A25-4055-8574-A2D7A459A915}" destId="{F655358D-54C9-485B-8EF2-D1FC6B010393}" srcOrd="0" destOrd="0" presId="urn:microsoft.com/office/officeart/2005/8/layout/chevron2"/>
    <dgm:cxn modelId="{E8802297-B6B8-461D-B27A-0848D835F948}" type="presParOf" srcId="{F655358D-54C9-485B-8EF2-D1FC6B010393}" destId="{08859374-19FB-4D09-B904-E51ACB6EDC3E}" srcOrd="0" destOrd="0" presId="urn:microsoft.com/office/officeart/2005/8/layout/chevron2"/>
    <dgm:cxn modelId="{476CBA13-70A2-49A9-8F53-D85C032A6264}" type="presParOf" srcId="{F655358D-54C9-485B-8EF2-D1FC6B010393}" destId="{23B3FE8C-CA7B-4102-9448-90F86B4AE054}" srcOrd="1" destOrd="0" presId="urn:microsoft.com/office/officeart/2005/8/layout/chevron2"/>
    <dgm:cxn modelId="{FE324B95-9A2E-40B3-ACDA-A1ED10799E2D}" type="presParOf" srcId="{78609906-7A25-4055-8574-A2D7A459A915}" destId="{E9AC7F9B-56B7-4F20-9CEB-E98A1A31D8E8}" srcOrd="1" destOrd="0" presId="urn:microsoft.com/office/officeart/2005/8/layout/chevron2"/>
    <dgm:cxn modelId="{886D0A91-F542-410F-9FEF-4F6E6FE6DD60}" type="presParOf" srcId="{78609906-7A25-4055-8574-A2D7A459A915}" destId="{A6387EA0-971D-45DC-B460-677FA7A7E6FA}" srcOrd="2" destOrd="0" presId="urn:microsoft.com/office/officeart/2005/8/layout/chevron2"/>
    <dgm:cxn modelId="{45D2C47C-4D28-4EA3-B3A3-331BA6FE17FD}" type="presParOf" srcId="{A6387EA0-971D-45DC-B460-677FA7A7E6FA}" destId="{5C46F3A1-B735-4FED-B679-15311D1CC6ED}" srcOrd="0" destOrd="0" presId="urn:microsoft.com/office/officeart/2005/8/layout/chevron2"/>
    <dgm:cxn modelId="{EFD76F05-57F5-4DD8-A370-DBF7ECC20A55}" type="presParOf" srcId="{A6387EA0-971D-45DC-B460-677FA7A7E6FA}" destId="{B7D80E0D-7261-4C8C-902E-752808887D05}" srcOrd="1" destOrd="0" presId="urn:microsoft.com/office/officeart/2005/8/layout/chevron2"/>
    <dgm:cxn modelId="{D266D7AB-BD27-45E3-A487-93A8FA41E1B2}" type="presParOf" srcId="{78609906-7A25-4055-8574-A2D7A459A915}" destId="{3EA7F3BA-306D-476C-AE46-511E9007E0A2}" srcOrd="3" destOrd="0" presId="urn:microsoft.com/office/officeart/2005/8/layout/chevron2"/>
    <dgm:cxn modelId="{C407E7F6-280A-490F-8250-21743F55021D}" type="presParOf" srcId="{78609906-7A25-4055-8574-A2D7A459A915}" destId="{769E107E-3300-4ADA-9021-BA707E7749C7}" srcOrd="4" destOrd="0" presId="urn:microsoft.com/office/officeart/2005/8/layout/chevron2"/>
    <dgm:cxn modelId="{CB95924B-D6E2-4545-8DDF-9CB5DD8F42CD}" type="presParOf" srcId="{769E107E-3300-4ADA-9021-BA707E7749C7}" destId="{EBAAE7F0-3099-47FC-B5FD-7C61E635BE26}" srcOrd="0" destOrd="0" presId="urn:microsoft.com/office/officeart/2005/8/layout/chevron2"/>
    <dgm:cxn modelId="{B7F2BEBD-5A51-4749-9999-9C52B763DFC1}" type="presParOf" srcId="{769E107E-3300-4ADA-9021-BA707E7749C7}" destId="{675CC99A-9F4A-4556-9990-26F42A3597A6}" srcOrd="1" destOrd="0" presId="urn:microsoft.com/office/officeart/2005/8/layout/chevron2"/>
    <dgm:cxn modelId="{25F7C4A7-0B13-41A0-978B-C4C5503A16D2}" type="presParOf" srcId="{78609906-7A25-4055-8574-A2D7A459A915}" destId="{DB91D22F-B67C-41E1-98C2-C725DDB5D44F}" srcOrd="5" destOrd="0" presId="urn:microsoft.com/office/officeart/2005/8/layout/chevron2"/>
    <dgm:cxn modelId="{2A6322DC-66B8-4DE4-92CE-AABF469D2B04}" type="presParOf" srcId="{78609906-7A25-4055-8574-A2D7A459A915}" destId="{967BFD94-8029-4A81-91DF-300343133654}" srcOrd="6" destOrd="0" presId="urn:microsoft.com/office/officeart/2005/8/layout/chevron2"/>
    <dgm:cxn modelId="{EB0F8147-AAC7-47A6-B1F0-C112BF2A7DA0}" type="presParOf" srcId="{967BFD94-8029-4A81-91DF-300343133654}" destId="{F5CCDE62-AAF5-4019-A9DB-C9271262F215}" srcOrd="0" destOrd="0" presId="urn:microsoft.com/office/officeart/2005/8/layout/chevron2"/>
    <dgm:cxn modelId="{B1AE4097-E387-4319-BEE4-6482B7E8E35A}" type="presParOf" srcId="{967BFD94-8029-4A81-91DF-300343133654}" destId="{DBBDBC08-C617-4504-A1B3-900915F9E37A}"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859374-19FB-4D09-B904-E51ACB6EDC3E}">
      <dsp:nvSpPr>
        <dsp:cNvPr id="0" name=""/>
        <dsp:cNvSpPr/>
      </dsp:nvSpPr>
      <dsp:spPr>
        <a:xfrm rot="5400000">
          <a:off x="-135207" y="137467"/>
          <a:ext cx="901385" cy="630969"/>
        </a:xfrm>
        <a:prstGeom prst="chevron">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L" sz="800" kern="1200"/>
            <a:t>1. Fase de inicio</a:t>
          </a:r>
        </a:p>
      </dsp:txBody>
      <dsp:txXfrm rot="-5400000">
        <a:off x="2" y="317744"/>
        <a:ext cx="630969" cy="270416"/>
      </dsp:txXfrm>
    </dsp:sp>
    <dsp:sp modelId="{23B3FE8C-CA7B-4102-9448-90F86B4AE054}">
      <dsp:nvSpPr>
        <dsp:cNvPr id="0" name=""/>
        <dsp:cNvSpPr/>
      </dsp:nvSpPr>
      <dsp:spPr>
        <a:xfrm rot="5400000">
          <a:off x="2722554" y="-2089324"/>
          <a:ext cx="585900" cy="4769070"/>
        </a:xfrm>
        <a:prstGeom prst="round2SameRect">
          <a:avLst/>
        </a:prstGeom>
        <a:solidFill>
          <a:schemeClr val="lt1"/>
        </a:solidFill>
        <a:ln w="635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s-CL" sz="900" kern="1200"/>
            <a:t>Se Aplican los tratados de inicio de turno, si las condiciones se cumplen.</a:t>
          </a:r>
        </a:p>
      </dsp:txBody>
      <dsp:txXfrm rot="-5400000">
        <a:off x="630970" y="30861"/>
        <a:ext cx="4740469" cy="528698"/>
      </dsp:txXfrm>
    </dsp:sp>
    <dsp:sp modelId="{5C46F3A1-B735-4FED-B679-15311D1CC6ED}">
      <dsp:nvSpPr>
        <dsp:cNvPr id="0" name=""/>
        <dsp:cNvSpPr/>
      </dsp:nvSpPr>
      <dsp:spPr>
        <a:xfrm rot="5400000">
          <a:off x="-135207" y="885577"/>
          <a:ext cx="901385" cy="630969"/>
        </a:xfrm>
        <a:prstGeom prst="chevron">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L" sz="800" kern="1200"/>
            <a:t>2. Fase de Horóscopo.</a:t>
          </a:r>
        </a:p>
      </dsp:txBody>
      <dsp:txXfrm rot="-5400000">
        <a:off x="2" y="1065854"/>
        <a:ext cx="630969" cy="270416"/>
      </dsp:txXfrm>
    </dsp:sp>
    <dsp:sp modelId="{B7D80E0D-7261-4C8C-902E-752808887D05}">
      <dsp:nvSpPr>
        <dsp:cNvPr id="0" name=""/>
        <dsp:cNvSpPr/>
      </dsp:nvSpPr>
      <dsp:spPr>
        <a:xfrm rot="5400000">
          <a:off x="2722554" y="-1341215"/>
          <a:ext cx="585900" cy="4769070"/>
        </a:xfrm>
        <a:prstGeom prst="round2SameRect">
          <a:avLst/>
        </a:prstGeom>
        <a:solidFill>
          <a:schemeClr val="lt1"/>
        </a:solidFill>
        <a:ln w="635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s-CL" sz="900" kern="1200"/>
            <a:t>Se lee el Horóscopo.</a:t>
          </a:r>
        </a:p>
      </dsp:txBody>
      <dsp:txXfrm rot="-5400000">
        <a:off x="630970" y="778970"/>
        <a:ext cx="4740469" cy="528698"/>
      </dsp:txXfrm>
    </dsp:sp>
    <dsp:sp modelId="{EBAAE7F0-3099-47FC-B5FD-7C61E635BE26}">
      <dsp:nvSpPr>
        <dsp:cNvPr id="0" name=""/>
        <dsp:cNvSpPr/>
      </dsp:nvSpPr>
      <dsp:spPr>
        <a:xfrm rot="5400000">
          <a:off x="-135207" y="1633687"/>
          <a:ext cx="901385" cy="630969"/>
        </a:xfrm>
        <a:prstGeom prst="chevron">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L" sz="800" kern="1200"/>
            <a:t>3. Fase libre</a:t>
          </a:r>
        </a:p>
      </dsp:txBody>
      <dsp:txXfrm rot="-5400000">
        <a:off x="2" y="1813964"/>
        <a:ext cx="630969" cy="270416"/>
      </dsp:txXfrm>
    </dsp:sp>
    <dsp:sp modelId="{675CC99A-9F4A-4556-9990-26F42A3597A6}">
      <dsp:nvSpPr>
        <dsp:cNvPr id="0" name=""/>
        <dsp:cNvSpPr/>
      </dsp:nvSpPr>
      <dsp:spPr>
        <a:xfrm rot="5400000">
          <a:off x="2722554" y="-593105"/>
          <a:ext cx="585900" cy="4769070"/>
        </a:xfrm>
        <a:prstGeom prst="round2SameRect">
          <a:avLst/>
        </a:prstGeom>
        <a:solidFill>
          <a:schemeClr val="lt1"/>
        </a:solidFill>
        <a:ln w="635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Aquí el jugador lleva a cabo su estrategia, puede mover piezas, comprar unidades, aplicar tratados. Puede realizar estas acciones en cualquier orden que estime conveniente. Asimismo, puede, si lo desea, no hacer nada y continuar a la siguiente fase.</a:t>
          </a:r>
          <a:endParaRPr lang="es-CL" sz="900" kern="1200"/>
        </a:p>
      </dsp:txBody>
      <dsp:txXfrm rot="-5400000">
        <a:off x="630970" y="1527080"/>
        <a:ext cx="4740469" cy="528698"/>
      </dsp:txXfrm>
    </dsp:sp>
    <dsp:sp modelId="{F5CCDE62-AAF5-4019-A9DB-C9271262F215}">
      <dsp:nvSpPr>
        <dsp:cNvPr id="0" name=""/>
        <dsp:cNvSpPr/>
      </dsp:nvSpPr>
      <dsp:spPr>
        <a:xfrm rot="5400000">
          <a:off x="-135207" y="2381797"/>
          <a:ext cx="901385" cy="630969"/>
        </a:xfrm>
        <a:prstGeom prst="chevron">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L" sz="800" kern="1200"/>
            <a:t>4. Fase final</a:t>
          </a:r>
        </a:p>
      </dsp:txBody>
      <dsp:txXfrm rot="-5400000">
        <a:off x="2" y="2562074"/>
        <a:ext cx="630969" cy="270416"/>
      </dsp:txXfrm>
    </dsp:sp>
    <dsp:sp modelId="{DBBDBC08-C617-4504-A1B3-900915F9E37A}">
      <dsp:nvSpPr>
        <dsp:cNvPr id="0" name=""/>
        <dsp:cNvSpPr/>
      </dsp:nvSpPr>
      <dsp:spPr>
        <a:xfrm rot="5400000">
          <a:off x="2722554" y="155004"/>
          <a:ext cx="585900" cy="4769070"/>
        </a:xfrm>
        <a:prstGeom prst="round2SameRect">
          <a:avLst/>
        </a:prstGeom>
        <a:solidFill>
          <a:schemeClr val="lt1"/>
        </a:solidFill>
        <a:ln w="635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s-CL" sz="900" kern="1200"/>
            <a:t>El jugador termina el turno.</a:t>
          </a:r>
        </a:p>
      </dsp:txBody>
      <dsp:txXfrm rot="-5400000">
        <a:off x="630970" y="2275190"/>
        <a:ext cx="4740469" cy="52869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84E60-5679-4186-9B78-67B60B4A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{8963E2C9-29C7-41A2-BE71-2AC3AD742EE3}tf02835058_win32</Template>
  <TotalTime>458</TotalTime>
  <Pages>8</Pages>
  <Words>1153</Words>
  <Characters>6342</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Mora Díaz</dc:creator>
  <cp:keywords/>
  <dc:description/>
  <cp:lastModifiedBy>Claudio Mora Díaz</cp:lastModifiedBy>
  <cp:revision>238</cp:revision>
  <dcterms:created xsi:type="dcterms:W3CDTF">2021-08-10T20:22:00Z</dcterms:created>
  <dcterms:modified xsi:type="dcterms:W3CDTF">2021-08-11T22:35:00Z</dcterms:modified>
</cp:coreProperties>
</file>