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GrounUp Enterprise Specification</w:t>
        <w:br/>
        <w:t>Phase 07 - Enterprise Project Management &amp; Operations Platform</w:t>
      </w:r>
    </w:p>
    <w:p>
      <w:pPr>
        <w:jc w:val="center"/>
      </w:pPr>
      <w:r>
        <w:rPr>
          <w:i/>
        </w:rPr>
        <w:t>GES-P07-001 | Version 1.0.0 | Review-ready | 24 July 2026</w:t>
      </w:r>
    </w:p>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Pr>
                <w:b/>
              </w:rPr>
              <w:t>Phase Summary</w:t>
            </w:r>
          </w:p>
        </w:tc>
        <w:tc>
          <w:tcPr>
            <w:tcW w:type="dxa" w:w="5112"/>
            <w:shd w:fill="17365D"/>
          </w:tcPr>
          <w:p>
            <w:r>
              <w:rPr>
                <w:b/>
              </w:rPr>
              <w:t>Phase Summary</w:t>
            </w:r>
          </w:p>
        </w:tc>
      </w:tr>
      <w:tr>
        <w:tc>
          <w:tcPr>
            <w:tcW w:type="dxa" w:w="5112"/>
          </w:tcPr>
          <w:p>
            <w:r>
              <w:t>Controlled Requirements</w:t>
            </w:r>
          </w:p>
        </w:tc>
        <w:tc>
          <w:tcPr>
            <w:tcW w:type="dxa" w:w="5112"/>
          </w:tcPr>
          <w:p>
            <w:r>
              <w:t>160</w:t>
            </w:r>
          </w:p>
        </w:tc>
      </w:tr>
      <w:tr>
        <w:tc>
          <w:tcPr>
            <w:tcW w:type="dxa" w:w="5112"/>
          </w:tcPr>
          <w:p>
            <w:r>
              <w:t>Canonical Entities</w:t>
            </w:r>
          </w:p>
        </w:tc>
        <w:tc>
          <w:tcPr>
            <w:tcW w:type="dxa" w:w="5112"/>
          </w:tcPr>
          <w:p>
            <w:r>
              <w:t>60</w:t>
            </w:r>
          </w:p>
        </w:tc>
      </w:tr>
      <w:tr>
        <w:tc>
          <w:tcPr>
            <w:tcW w:type="dxa" w:w="5112"/>
          </w:tcPr>
          <w:p>
            <w:r>
              <w:t>Business / Validation Rules</w:t>
            </w:r>
          </w:p>
        </w:tc>
        <w:tc>
          <w:tcPr>
            <w:tcW w:type="dxa" w:w="5112"/>
          </w:tcPr>
          <w:p>
            <w:r>
              <w:t>20 / 20</w:t>
            </w:r>
          </w:p>
        </w:tc>
      </w:tr>
      <w:tr>
        <w:tc>
          <w:tcPr>
            <w:tcW w:type="dxa" w:w="5112"/>
          </w:tcPr>
          <w:p>
            <w:r>
              <w:t>Workflows / Engines</w:t>
            </w:r>
          </w:p>
        </w:tc>
        <w:tc>
          <w:tcPr>
            <w:tcW w:type="dxa" w:w="5112"/>
          </w:tcPr>
          <w:p>
            <w:r>
              <w:t>15 / 20</w:t>
            </w:r>
          </w:p>
        </w:tc>
      </w:tr>
      <w:tr>
        <w:tc>
          <w:tcPr>
            <w:tcW w:type="dxa" w:w="5112"/>
          </w:tcPr>
          <w:p>
            <w:r>
              <w:t>API Endpoints</w:t>
            </w:r>
          </w:p>
        </w:tc>
        <w:tc>
          <w:tcPr>
            <w:tcW w:type="dxa" w:w="5112"/>
          </w:tcPr>
          <w:p>
            <w:r>
              <w:t>24</w:t>
            </w:r>
          </w:p>
        </w:tc>
      </w:tr>
      <w:tr>
        <w:tc>
          <w:tcPr>
            <w:tcW w:type="dxa" w:w="5112"/>
          </w:tcPr>
          <w:p>
            <w:r>
              <w:t>Test Cases</w:t>
            </w:r>
          </w:p>
        </w:tc>
        <w:tc>
          <w:tcPr>
            <w:tcW w:type="dxa" w:w="5112"/>
          </w:tcPr>
          <w:p>
            <w:r>
              <w:t>160</w:t>
            </w:r>
          </w:p>
        </w:tc>
      </w:tr>
    </w:tbl>
    <w:p>
      <w:pPr>
        <w:pStyle w:val="Heading1"/>
      </w:pPr>
      <w:r>
        <w:t>Executive Summary</w:t>
      </w:r>
    </w:p>
    <w:p>
      <w:r>
        <w:t>Phase 07 defines the complete enterprise project management and operations platform for GrounUp. It manages awarded work from project setup and preconstruction through construction, closeout, warranty, and archive. The design unifies project controls, field execution, documents, changes, finances, resources, procurement, safety, quality, mobile/offline work, external collaboration, AI operations, and the Project Digital Twin.</w:t>
      </w:r>
    </w:p>
    <w:p>
      <w:pPr>
        <w:pStyle w:val="Heading1"/>
      </w:pPr>
      <w:r>
        <w:t>Architecture and Product Model</w:t>
      </w:r>
    </w:p>
    <w:p>
      <w:r>
        <w:t>GrounUp is specified as a multi-tenant SaaS platform with a primary responsive web application, offline-capable mobile clients, external portals, versioned APIs, white-label configuration, and governed AI services. Configuration is preferred over tenant-specific code forks.</w:t>
      </w:r>
    </w:p>
    <w:p>
      <w:pPr>
        <w:pStyle w:val="Heading1"/>
      </w:pPr>
      <w:r>
        <w:t>Project Command Center</w:t>
      </w:r>
    </w:p>
    <w:p>
      <w:r>
        <w:t>The Command Center is the primary role-aware workspace. It presents project health, schedule, budget, forecast, production, labor, equipment, procurement, safety, quality, documents, pending approvals, alerts, and AI recommendations with drill-down to evidence.</w:t>
      </w:r>
    </w:p>
    <w:p>
      <w:pPr>
        <w:pStyle w:val="Heading1"/>
      </w:pPr>
      <w:r>
        <w:t>Project Digital Twin</w:t>
      </w:r>
    </w:p>
    <w:p>
      <w:r>
        <w:t>The Digital Twin is a time-stamped, source-aware operational representation assembled from authoritative project records. It displays freshness, confidence, provenance, history, and scenarios while preserving source-system ownership and auditability.</w:t>
      </w:r>
    </w:p>
    <w:p>
      <w:pPr>
        <w:pStyle w:val="Heading1"/>
      </w:pPr>
      <w:r>
        <w:t>Scheduling and Planning</w:t>
      </w:r>
    </w:p>
    <w:p>
      <w:r>
        <w:t>The platform supports CPM calculations, calendars, logic, constraints, milestones, resource loading, approved baselines, status updates, critical-path analysis, look-ahead planning, pull planning, constraint management, and recovery scenarios.</w:t>
      </w:r>
    </w:p>
    <w:p>
      <w:pPr>
        <w:pStyle w:val="Heading1"/>
      </w:pPr>
      <w:r>
        <w:t>Field Operations</w:t>
      </w:r>
    </w:p>
    <w:p>
      <w:r>
        <w:t>Field workflows support daily reports, labor, equipment, fuel, production, deliveries, visitors, weather, photos, GPS, voice notes, incidents, inspections, and offline synchronization. Approved field facts update project cost, production, schedule, safety, quality, and the Digital Twin.</w:t>
      </w:r>
    </w:p>
    <w:p>
      <w:pPr>
        <w:pStyle w:val="Heading1"/>
      </w:pPr>
      <w:r>
        <w:t>Documents, RFIs, and Submittals</w:t>
      </w:r>
    </w:p>
    <w:p>
      <w:r>
        <w:t>Document control preserves immutable revisions, numbering, status, purpose of issue, distribution, acknowledgements, transmittals, search, and supersession. RFIs and submittals use governed review cycles and impact assessment.</w:t>
      </w:r>
    </w:p>
    <w:p>
      <w:pPr>
        <w:pStyle w:val="Heading1"/>
      </w:pPr>
      <w:r>
        <w:t>Change and Financial Controls</w:t>
      </w:r>
    </w:p>
    <w:p>
      <w:r>
        <w:t>Change events connect scope, estimate, schedule, budget, contract, risk, and forecast effects. Financial controls cover original and revised budget, commitments, actuals, invoices, pay applications, retainage, cash flow, ETC, EAC, variance, and profitability.</w:t>
      </w:r>
    </w:p>
    <w:p>
      <w:pPr>
        <w:pStyle w:val="Heading1"/>
      </w:pPr>
      <w:r>
        <w:t>Safety, Quality, and Closeout</w:t>
      </w:r>
    </w:p>
    <w:p>
      <w:r>
        <w:t>Safety and quality modules manage plans, JHAs, talks, observations, incidents, inspections, checklists, deficiencies, corrective actions, punch items, closeout deliverables, acceptance, and warranty obligations.</w:t>
      </w:r>
    </w:p>
    <w:p>
      <w:pPr>
        <w:pStyle w:val="Heading1"/>
      </w:pPr>
      <w:r>
        <w:t>Mobile, External Portals, and White Label</w:t>
      </w:r>
    </w:p>
    <w:p>
      <w:r>
        <w:t>Mobile users receive secure, expiring, project-scoped offline packages. External portals expose only explicitly shared records. Tenants can configure branding, domains, terminology, forms, dashboards, reports, templates, workflows, approvals, custom fields, and enabled modules.</w:t>
      </w:r>
    </w:p>
    <w:p>
      <w:pPr>
        <w:pStyle w:val="Heading1"/>
      </w:pPr>
      <w:r>
        <w:t>AI Operations</w:t>
      </w:r>
    </w:p>
    <w:p>
      <w:r>
        <w:t>Operational agents may analyze, summarize, forecast, detect anomalies, compare options, and prepare controlled actions. They may not silently approve or post material decisions. Every material output includes evidence, assumptions, confidence, affected records, and version information.</w:t>
      </w:r>
    </w:p>
    <w:p>
      <w:pPr>
        <w:pStyle w:val="Heading1"/>
      </w:pPr>
      <w:r>
        <w:t>Governance and Release</w:t>
      </w:r>
    </w:p>
    <w:p>
      <w:r>
        <w:t>Phase 07 remains Review-ready until all approval gates are complete. Locking requires passed tests, reconciliations, security review, data-governance review, UAT approval, completed approval record, finalized manifest, and release tag GES-P07-v1.0.0.</w:t>
      </w:r>
    </w:p>
    <w:p>
      <w:pPr>
        <w:pStyle w:val="Heading1"/>
      </w:pPr>
      <w:r>
        <w:t>Controlled Module Registry</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Code</w:t>
            </w:r>
          </w:p>
        </w:tc>
        <w:tc>
          <w:tcPr>
            <w:tcW w:type="dxa" w:w="3408"/>
          </w:tcPr>
          <w:p>
            <w:r>
              <w:t>Module</w:t>
            </w:r>
          </w:p>
        </w:tc>
        <w:tc>
          <w:tcPr>
            <w:tcW w:type="dxa" w:w="3408"/>
          </w:tcPr>
          <w:p>
            <w:r>
              <w:t>Purpose</w:t>
            </w:r>
          </w:p>
        </w:tc>
      </w:tr>
      <w:tr>
        <w:tc>
          <w:tcPr>
            <w:tcW w:type="dxa" w:w="3408"/>
          </w:tcPr>
          <w:p>
            <w:r>
              <w:t>PLM</w:t>
            </w:r>
          </w:p>
        </w:tc>
        <w:tc>
          <w:tcPr>
            <w:tcW w:type="dxa" w:w="3408"/>
          </w:tcPr>
          <w:p>
            <w:r>
              <w:t>Project Lifecycle</w:t>
            </w:r>
          </w:p>
        </w:tc>
        <w:tc>
          <w:tcPr>
            <w:tcW w:type="dxa" w:w="3408"/>
          </w:tcPr>
          <w:p>
            <w:r>
              <w:t>Opportunity through warranty and archive</w:t>
            </w:r>
          </w:p>
        </w:tc>
      </w:tr>
      <w:tr>
        <w:tc>
          <w:tcPr>
            <w:tcW w:type="dxa" w:w="3408"/>
          </w:tcPr>
          <w:p>
            <w:r>
              <w:t>CMD</w:t>
            </w:r>
          </w:p>
        </w:tc>
        <w:tc>
          <w:tcPr>
            <w:tcW w:type="dxa" w:w="3408"/>
          </w:tcPr>
          <w:p>
            <w:r>
              <w:t>Project Command Center</w:t>
            </w:r>
          </w:p>
        </w:tc>
        <w:tc>
          <w:tcPr>
            <w:tcW w:type="dxa" w:w="3408"/>
          </w:tcPr>
          <w:p>
            <w:r>
              <w:t>Unified project health, alerts, approvals, and actions</w:t>
            </w:r>
          </w:p>
        </w:tc>
      </w:tr>
      <w:tr>
        <w:tc>
          <w:tcPr>
            <w:tcW w:type="dxa" w:w="3408"/>
          </w:tcPr>
          <w:p>
            <w:r>
              <w:t>SCH</w:t>
            </w:r>
          </w:p>
        </w:tc>
        <w:tc>
          <w:tcPr>
            <w:tcW w:type="dxa" w:w="3408"/>
          </w:tcPr>
          <w:p>
            <w:r>
              <w:t>Scheduling and Planning</w:t>
            </w:r>
          </w:p>
        </w:tc>
        <w:tc>
          <w:tcPr>
            <w:tcW w:type="dxa" w:w="3408"/>
          </w:tcPr>
          <w:p>
            <w:r>
              <w:t>CPM, Gantt, look-ahead, pull planning, baselines, constraints</w:t>
            </w:r>
          </w:p>
        </w:tc>
      </w:tr>
      <w:tr>
        <w:tc>
          <w:tcPr>
            <w:tcW w:type="dxa" w:w="3408"/>
          </w:tcPr>
          <w:p>
            <w:r>
              <w:t>FLD</w:t>
            </w:r>
          </w:p>
        </w:tc>
        <w:tc>
          <w:tcPr>
            <w:tcW w:type="dxa" w:w="3408"/>
          </w:tcPr>
          <w:p>
            <w:r>
              <w:t>Field Operations</w:t>
            </w:r>
          </w:p>
        </w:tc>
        <w:tc>
          <w:tcPr>
            <w:tcW w:type="dxa" w:w="3408"/>
          </w:tcPr>
          <w:p>
            <w:r>
              <w:t>Daily reports, labor, equipment, production, weather, photos, deliveries</w:t>
            </w:r>
          </w:p>
        </w:tc>
      </w:tr>
      <w:tr>
        <w:tc>
          <w:tcPr>
            <w:tcW w:type="dxa" w:w="3408"/>
          </w:tcPr>
          <w:p>
            <w:r>
              <w:t>DOC</w:t>
            </w:r>
          </w:p>
        </w:tc>
        <w:tc>
          <w:tcPr>
            <w:tcW w:type="dxa" w:w="3408"/>
          </w:tcPr>
          <w:p>
            <w:r>
              <w:t>Document Control</w:t>
            </w:r>
          </w:p>
        </w:tc>
        <w:tc>
          <w:tcPr>
            <w:tcW w:type="dxa" w:w="3408"/>
          </w:tcPr>
          <w:p>
            <w:r>
              <w:t>Drawings, specifications, RFIs, submittals, correspondence, revisions</w:t>
            </w:r>
          </w:p>
        </w:tc>
      </w:tr>
      <w:tr>
        <w:tc>
          <w:tcPr>
            <w:tcW w:type="dxa" w:w="3408"/>
          </w:tcPr>
          <w:p>
            <w:r>
              <w:t>CHG</w:t>
            </w:r>
          </w:p>
        </w:tc>
        <w:tc>
          <w:tcPr>
            <w:tcW w:type="dxa" w:w="3408"/>
          </w:tcPr>
          <w:p>
            <w:r>
              <w:t>Change Management</w:t>
            </w:r>
          </w:p>
        </w:tc>
        <w:tc>
          <w:tcPr>
            <w:tcW w:type="dxa" w:w="3408"/>
          </w:tcPr>
          <w:p>
            <w:r>
              <w:t>PCOs, directives, change events, pricing, approvals, contract modifications</w:t>
            </w:r>
          </w:p>
        </w:tc>
      </w:tr>
      <w:tr>
        <w:tc>
          <w:tcPr>
            <w:tcW w:type="dxa" w:w="3408"/>
          </w:tcPr>
          <w:p>
            <w:r>
              <w:t>FIN</w:t>
            </w:r>
          </w:p>
        </w:tc>
        <w:tc>
          <w:tcPr>
            <w:tcW w:type="dxa" w:w="3408"/>
          </w:tcPr>
          <w:p>
            <w:r>
              <w:t>Project Financial Controls</w:t>
            </w:r>
          </w:p>
        </w:tc>
        <w:tc>
          <w:tcPr>
            <w:tcW w:type="dxa" w:w="3408"/>
          </w:tcPr>
          <w:p>
            <w:r>
              <w:t>Budget, commitments, actuals, forecasts, billing, retainage, cash flow</w:t>
            </w:r>
          </w:p>
        </w:tc>
      </w:tr>
      <w:tr>
        <w:tc>
          <w:tcPr>
            <w:tcW w:type="dxa" w:w="3408"/>
          </w:tcPr>
          <w:p>
            <w:r>
              <w:t>RES</w:t>
            </w:r>
          </w:p>
        </w:tc>
        <w:tc>
          <w:tcPr>
            <w:tcW w:type="dxa" w:w="3408"/>
          </w:tcPr>
          <w:p>
            <w:r>
              <w:t>Resource Management</w:t>
            </w:r>
          </w:p>
        </w:tc>
        <w:tc>
          <w:tcPr>
            <w:tcW w:type="dxa" w:w="3408"/>
          </w:tcPr>
          <w:p>
            <w:r>
              <w:t>Crews, labor, equipment, trucks, materials, rentals, subcontractors</w:t>
            </w:r>
          </w:p>
        </w:tc>
      </w:tr>
      <w:tr>
        <w:tc>
          <w:tcPr>
            <w:tcW w:type="dxa" w:w="3408"/>
          </w:tcPr>
          <w:p>
            <w:r>
              <w:t>QLT</w:t>
            </w:r>
          </w:p>
        </w:tc>
        <w:tc>
          <w:tcPr>
            <w:tcW w:type="dxa" w:w="3408"/>
          </w:tcPr>
          <w:p>
            <w:r>
              <w:t>Quality Management</w:t>
            </w:r>
          </w:p>
        </w:tc>
        <w:tc>
          <w:tcPr>
            <w:tcW w:type="dxa" w:w="3408"/>
          </w:tcPr>
          <w:p>
            <w:r>
              <w:t>Inspections, checklists, deficiencies, corrective actions, punch lists</w:t>
            </w:r>
          </w:p>
        </w:tc>
      </w:tr>
      <w:tr>
        <w:tc>
          <w:tcPr>
            <w:tcW w:type="dxa" w:w="3408"/>
          </w:tcPr>
          <w:p>
            <w:r>
              <w:t>SAF</w:t>
            </w:r>
          </w:p>
        </w:tc>
        <w:tc>
          <w:tcPr>
            <w:tcW w:type="dxa" w:w="3408"/>
          </w:tcPr>
          <w:p>
            <w:r>
              <w:t>Safety Management</w:t>
            </w:r>
          </w:p>
        </w:tc>
        <w:tc>
          <w:tcPr>
            <w:tcW w:type="dxa" w:w="3408"/>
          </w:tcPr>
          <w:p>
            <w:r>
              <w:t>JHAs, toolbox talks, incidents, near misses, inspections, corrective actions</w:t>
            </w:r>
          </w:p>
        </w:tc>
      </w:tr>
      <w:tr>
        <w:tc>
          <w:tcPr>
            <w:tcW w:type="dxa" w:w="3408"/>
          </w:tcPr>
          <w:p>
            <w:r>
              <w:t>PRC</w:t>
            </w:r>
          </w:p>
        </w:tc>
        <w:tc>
          <w:tcPr>
            <w:tcW w:type="dxa" w:w="3408"/>
          </w:tcPr>
          <w:p>
            <w:r>
              <w:t>Procurement and Commitments</w:t>
            </w:r>
          </w:p>
        </w:tc>
        <w:tc>
          <w:tcPr>
            <w:tcW w:type="dxa" w:w="3408"/>
          </w:tcPr>
          <w:p>
            <w:r>
              <w:t>Buyout, requisitions, POs, subcontracts, deliveries, lead times</w:t>
            </w:r>
          </w:p>
        </w:tc>
      </w:tr>
      <w:tr>
        <w:tc>
          <w:tcPr>
            <w:tcW w:type="dxa" w:w="3408"/>
          </w:tcPr>
          <w:p>
            <w:r>
              <w:t>COM</w:t>
            </w:r>
          </w:p>
        </w:tc>
        <w:tc>
          <w:tcPr>
            <w:tcW w:type="dxa" w:w="3408"/>
          </w:tcPr>
          <w:p>
            <w:r>
              <w:t>Communications and Meetings</w:t>
            </w:r>
          </w:p>
        </w:tc>
        <w:tc>
          <w:tcPr>
            <w:tcW w:type="dxa" w:w="3408"/>
          </w:tcPr>
          <w:p>
            <w:r>
              <w:t>Meeting minutes, action items, notices, correspondence, stakeholder log</w:t>
            </w:r>
          </w:p>
        </w:tc>
      </w:tr>
      <w:tr>
        <w:tc>
          <w:tcPr>
            <w:tcW w:type="dxa" w:w="3408"/>
          </w:tcPr>
          <w:p>
            <w:r>
              <w:t>DGT</w:t>
            </w:r>
          </w:p>
        </w:tc>
        <w:tc>
          <w:tcPr>
            <w:tcW w:type="dxa" w:w="3408"/>
          </w:tcPr>
          <w:p>
            <w:r>
              <w:t>Project Digital Twin</w:t>
            </w:r>
          </w:p>
        </w:tc>
        <w:tc>
          <w:tcPr>
            <w:tcW w:type="dxa" w:w="3408"/>
          </w:tcPr>
          <w:p>
            <w:r>
              <w:t>Continuously synchronized operational representation of project</w:t>
            </w:r>
          </w:p>
        </w:tc>
      </w:tr>
      <w:tr>
        <w:tc>
          <w:tcPr>
            <w:tcW w:type="dxa" w:w="3408"/>
          </w:tcPr>
          <w:p>
            <w:r>
              <w:t>MOB</w:t>
            </w:r>
          </w:p>
        </w:tc>
        <w:tc>
          <w:tcPr>
            <w:tcW w:type="dxa" w:w="3408"/>
          </w:tcPr>
          <w:p>
            <w:r>
              <w:t>Mobile and Offline</w:t>
            </w:r>
          </w:p>
        </w:tc>
        <w:tc>
          <w:tcPr>
            <w:tcW w:type="dxa" w:w="3408"/>
          </w:tcPr>
          <w:p>
            <w:r>
              <w:t>Role-based field app, offline capture, conflict resolution, secure sync</w:t>
            </w:r>
          </w:p>
        </w:tc>
      </w:tr>
      <w:tr>
        <w:tc>
          <w:tcPr>
            <w:tcW w:type="dxa" w:w="3408"/>
          </w:tcPr>
          <w:p>
            <w:r>
              <w:t>AI</w:t>
            </w:r>
          </w:p>
        </w:tc>
        <w:tc>
          <w:tcPr>
            <w:tcW w:type="dxa" w:w="3408"/>
          </w:tcPr>
          <w:p>
            <w:r>
              <w:t>AI Operations Center</w:t>
            </w:r>
          </w:p>
        </w:tc>
        <w:tc>
          <w:tcPr>
            <w:tcW w:type="dxa" w:w="3408"/>
          </w:tcPr>
          <w:p>
            <w:r>
              <w:t>Forecasting, anomaly detection, recommendations, summaries, governed actions</w:t>
            </w:r>
          </w:p>
        </w:tc>
      </w:tr>
      <w:tr>
        <w:tc>
          <w:tcPr>
            <w:tcW w:type="dxa" w:w="3408"/>
          </w:tcPr>
          <w:p>
            <w:r>
              <w:t>EXT</w:t>
            </w:r>
          </w:p>
        </w:tc>
        <w:tc>
          <w:tcPr>
            <w:tcW w:type="dxa" w:w="3408"/>
          </w:tcPr>
          <w:p>
            <w:r>
              <w:t>External Portals</w:t>
            </w:r>
          </w:p>
        </w:tc>
        <w:tc>
          <w:tcPr>
            <w:tcW w:type="dxa" w:w="3408"/>
          </w:tcPr>
          <w:p>
            <w:r>
              <w:t>Owner, customer, vendor, subcontractor, inspector, and partner collaboration</w:t>
            </w:r>
          </w:p>
        </w:tc>
      </w:tr>
    </w:tbl>
    <w:p>
      <w:pPr>
        <w:pStyle w:val="Heading1"/>
      </w:pPr>
      <w:r>
        <w:t>Workflow Registry</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ID</w:t>
            </w:r>
          </w:p>
        </w:tc>
        <w:tc>
          <w:tcPr>
            <w:tcW w:type="dxa" w:w="3408"/>
          </w:tcPr>
          <w:p>
            <w:r>
              <w:t>Workflow</w:t>
            </w:r>
          </w:p>
        </w:tc>
        <w:tc>
          <w:tcPr>
            <w:tcW w:type="dxa" w:w="3408"/>
          </w:tcPr>
          <w:p>
            <w:r>
              <w:t>Summary</w:t>
            </w:r>
          </w:p>
        </w:tc>
      </w:tr>
      <w:tr>
        <w:tc>
          <w:tcPr>
            <w:tcW w:type="dxa" w:w="3408"/>
          </w:tcPr>
          <w:p>
            <w:r>
              <w:t>P07-WF-001</w:t>
            </w:r>
          </w:p>
        </w:tc>
        <w:tc>
          <w:tcPr>
            <w:tcW w:type="dxa" w:w="3408"/>
          </w:tcPr>
          <w:p>
            <w:r>
              <w:t>Project Award to Setup</w:t>
            </w:r>
          </w:p>
        </w:tc>
        <w:tc>
          <w:tcPr>
            <w:tcW w:type="dxa" w:w="3408"/>
          </w:tcPr>
          <w:p>
            <w:r>
              <w:t>Awarded estimate -&gt; project shell -&gt; contract setup -&gt; WBS/cost codes -&gt; budget import -&gt; team assignment -&gt; kickoff approval</w:t>
            </w:r>
          </w:p>
        </w:tc>
      </w:tr>
      <w:tr>
        <w:tc>
          <w:tcPr>
            <w:tcW w:type="dxa" w:w="3408"/>
          </w:tcPr>
          <w:p>
            <w:r>
              <w:t>P07-WF-002</w:t>
            </w:r>
          </w:p>
        </w:tc>
        <w:tc>
          <w:tcPr>
            <w:tcW w:type="dxa" w:w="3408"/>
          </w:tcPr>
          <w:p>
            <w:r>
              <w:t>Preconstruction Gate</w:t>
            </w:r>
          </w:p>
        </w:tc>
        <w:tc>
          <w:tcPr>
            <w:tcW w:type="dxa" w:w="3408"/>
          </w:tcPr>
          <w:p>
            <w:r>
              <w:t>Scope validation -&gt; permits -&gt; procurement plan -&gt; baseline schedule -&gt; safety/quality plans -&gt; mobilization approval</w:t>
            </w:r>
          </w:p>
        </w:tc>
      </w:tr>
      <w:tr>
        <w:tc>
          <w:tcPr>
            <w:tcW w:type="dxa" w:w="3408"/>
          </w:tcPr>
          <w:p>
            <w:r>
              <w:t>P07-WF-003</w:t>
            </w:r>
          </w:p>
        </w:tc>
        <w:tc>
          <w:tcPr>
            <w:tcW w:type="dxa" w:w="3408"/>
          </w:tcPr>
          <w:p>
            <w:r>
              <w:t>Schedule Baseline and Update</w:t>
            </w:r>
          </w:p>
        </w:tc>
        <w:tc>
          <w:tcPr>
            <w:tcW w:type="dxa" w:w="3408"/>
          </w:tcPr>
          <w:p>
            <w:r>
              <w:t>Build schedule -&gt; logic review -&gt; resource review -&gt; baseline approval -&gt; periodic status -&gt; variance analysis -&gt; recovery action</w:t>
            </w:r>
          </w:p>
        </w:tc>
      </w:tr>
      <w:tr>
        <w:tc>
          <w:tcPr>
            <w:tcW w:type="dxa" w:w="3408"/>
          </w:tcPr>
          <w:p>
            <w:r>
              <w:t>P07-WF-004</w:t>
            </w:r>
          </w:p>
        </w:tc>
        <w:tc>
          <w:tcPr>
            <w:tcW w:type="dxa" w:w="3408"/>
          </w:tcPr>
          <w:p>
            <w:r>
              <w:t>Daily Field Reporting</w:t>
            </w:r>
          </w:p>
        </w:tc>
        <w:tc>
          <w:tcPr>
            <w:tcW w:type="dxa" w:w="3408"/>
          </w:tcPr>
          <w:p>
            <w:r>
              <w:t>Offline/online capture -&gt; validation -&gt; supervisor review -&gt; approval -&gt; cost/production posting -&gt; digital twin refresh</w:t>
            </w:r>
          </w:p>
        </w:tc>
      </w:tr>
      <w:tr>
        <w:tc>
          <w:tcPr>
            <w:tcW w:type="dxa" w:w="3408"/>
          </w:tcPr>
          <w:p>
            <w:r>
              <w:t>P07-WF-005</w:t>
            </w:r>
          </w:p>
        </w:tc>
        <w:tc>
          <w:tcPr>
            <w:tcW w:type="dxa" w:w="3408"/>
          </w:tcPr>
          <w:p>
            <w:r>
              <w:t>RFI Management</w:t>
            </w:r>
          </w:p>
        </w:tc>
        <w:tc>
          <w:tcPr>
            <w:tcW w:type="dxa" w:w="3408"/>
          </w:tcPr>
          <w:p>
            <w:r>
              <w:t>Draft -&gt; internal review -&gt; issue -&gt; response -&gt; impact review -&gt; close or route to change event</w:t>
            </w:r>
          </w:p>
        </w:tc>
      </w:tr>
      <w:tr>
        <w:tc>
          <w:tcPr>
            <w:tcW w:type="dxa" w:w="3408"/>
          </w:tcPr>
          <w:p>
            <w:r>
              <w:t>P07-WF-006</w:t>
            </w:r>
          </w:p>
        </w:tc>
        <w:tc>
          <w:tcPr>
            <w:tcW w:type="dxa" w:w="3408"/>
          </w:tcPr>
          <w:p>
            <w:r>
              <w:t>Submittal Management</w:t>
            </w:r>
          </w:p>
        </w:tc>
        <w:tc>
          <w:tcPr>
            <w:tcW w:type="dxa" w:w="3408"/>
          </w:tcPr>
          <w:p>
            <w:r>
              <w:t>Register -&gt; prepare -&gt; internal review -&gt; submit -&gt; review cycles -&gt; approved disposition -&gt; distribution</w:t>
            </w:r>
          </w:p>
        </w:tc>
      </w:tr>
      <w:tr>
        <w:tc>
          <w:tcPr>
            <w:tcW w:type="dxa" w:w="3408"/>
          </w:tcPr>
          <w:p>
            <w:r>
              <w:t>P07-WF-007</w:t>
            </w:r>
          </w:p>
        </w:tc>
        <w:tc>
          <w:tcPr>
            <w:tcW w:type="dxa" w:w="3408"/>
          </w:tcPr>
          <w:p>
            <w:r>
              <w:t>Document Revision Control</w:t>
            </w:r>
          </w:p>
        </w:tc>
        <w:tc>
          <w:tcPr>
            <w:tcW w:type="dxa" w:w="3408"/>
          </w:tcPr>
          <w:p>
            <w:r>
              <w:t>Receive/create -&gt; classify -&gt; review -&gt; issue -&gt; distribute -&gt; supersede -&gt; acknowledge</w:t>
            </w:r>
          </w:p>
        </w:tc>
      </w:tr>
      <w:tr>
        <w:tc>
          <w:tcPr>
            <w:tcW w:type="dxa" w:w="3408"/>
          </w:tcPr>
          <w:p>
            <w:r>
              <w:t>P07-WF-008</w:t>
            </w:r>
          </w:p>
        </w:tc>
        <w:tc>
          <w:tcPr>
            <w:tcW w:type="dxa" w:w="3408"/>
          </w:tcPr>
          <w:p>
            <w:r>
              <w:t>Change Event to Contract Modification</w:t>
            </w:r>
          </w:p>
        </w:tc>
        <w:tc>
          <w:tcPr>
            <w:tcW w:type="dxa" w:w="3408"/>
          </w:tcPr>
          <w:p>
            <w:r>
              <w:t>Identify -&gt; scope review -&gt; estimate -&gt; schedule impact -&gt; negotiate -&gt; approve -&gt; budget/contract update</w:t>
            </w:r>
          </w:p>
        </w:tc>
      </w:tr>
      <w:tr>
        <w:tc>
          <w:tcPr>
            <w:tcW w:type="dxa" w:w="3408"/>
          </w:tcPr>
          <w:p>
            <w:r>
              <w:t>P07-WF-009</w:t>
            </w:r>
          </w:p>
        </w:tc>
        <w:tc>
          <w:tcPr>
            <w:tcW w:type="dxa" w:w="3408"/>
          </w:tcPr>
          <w:p>
            <w:r>
              <w:t>Commitment and Procurement</w:t>
            </w:r>
          </w:p>
        </w:tc>
        <w:tc>
          <w:tcPr>
            <w:tcW w:type="dxa" w:w="3408"/>
          </w:tcPr>
          <w:p>
            <w:r>
              <w:t>Need identified -&gt; requisition -&gt; bid comparison -&gt; approval -&gt; PO/subcontract -&gt; delivery/performance -&gt; closeout</w:t>
            </w:r>
          </w:p>
        </w:tc>
      </w:tr>
      <w:tr>
        <w:tc>
          <w:tcPr>
            <w:tcW w:type="dxa" w:w="3408"/>
          </w:tcPr>
          <w:p>
            <w:r>
              <w:t>P07-WF-010</w:t>
            </w:r>
          </w:p>
        </w:tc>
        <w:tc>
          <w:tcPr>
            <w:tcW w:type="dxa" w:w="3408"/>
          </w:tcPr>
          <w:p>
            <w:r>
              <w:t>Invoice and Pay Application</w:t>
            </w:r>
          </w:p>
        </w:tc>
        <w:tc>
          <w:tcPr>
            <w:tcW w:type="dxa" w:w="3408"/>
          </w:tcPr>
          <w:p>
            <w:r>
              <w:t>Receive -&gt; validate -&gt; code -&gt; match -&gt; approve -&gt; post -&gt; pay/bill -&gt; retainage update</w:t>
            </w:r>
          </w:p>
        </w:tc>
      </w:tr>
      <w:tr>
        <w:tc>
          <w:tcPr>
            <w:tcW w:type="dxa" w:w="3408"/>
          </w:tcPr>
          <w:p>
            <w:r>
              <w:t>P07-WF-011</w:t>
            </w:r>
          </w:p>
        </w:tc>
        <w:tc>
          <w:tcPr>
            <w:tcW w:type="dxa" w:w="3408"/>
          </w:tcPr>
          <w:p>
            <w:r>
              <w:t>Quality Deficiency</w:t>
            </w:r>
          </w:p>
        </w:tc>
        <w:tc>
          <w:tcPr>
            <w:tcW w:type="dxa" w:w="3408"/>
          </w:tcPr>
          <w:p>
            <w:r>
              <w:t>Inspect -&gt; record deficiency -&gt; assign -&gt; correct -&gt; verify -&gt; close -&gt; trend analysis</w:t>
            </w:r>
          </w:p>
        </w:tc>
      </w:tr>
      <w:tr>
        <w:tc>
          <w:tcPr>
            <w:tcW w:type="dxa" w:w="3408"/>
          </w:tcPr>
          <w:p>
            <w:r>
              <w:t>P07-WF-012</w:t>
            </w:r>
          </w:p>
        </w:tc>
        <w:tc>
          <w:tcPr>
            <w:tcW w:type="dxa" w:w="3408"/>
          </w:tcPr>
          <w:p>
            <w:r>
              <w:t>Safety Incident</w:t>
            </w:r>
          </w:p>
        </w:tc>
        <w:tc>
          <w:tcPr>
            <w:tcW w:type="dxa" w:w="3408"/>
          </w:tcPr>
          <w:p>
            <w:r>
              <w:t>Report -&gt; immediate response -&gt; notifications -&gt; investigation -&gt; corrective actions -&gt; regulatory/claim follow-up -&gt; closure</w:t>
            </w:r>
          </w:p>
        </w:tc>
      </w:tr>
      <w:tr>
        <w:tc>
          <w:tcPr>
            <w:tcW w:type="dxa" w:w="3408"/>
          </w:tcPr>
          <w:p>
            <w:r>
              <w:t>P07-WF-013</w:t>
            </w:r>
          </w:p>
        </w:tc>
        <w:tc>
          <w:tcPr>
            <w:tcW w:type="dxa" w:w="3408"/>
          </w:tcPr>
          <w:p>
            <w:r>
              <w:t>Risk and Issue Management</w:t>
            </w:r>
          </w:p>
        </w:tc>
        <w:tc>
          <w:tcPr>
            <w:tcW w:type="dxa" w:w="3408"/>
          </w:tcPr>
          <w:p>
            <w:r>
              <w:t>Identify -&gt; assess -&gt; assign -&gt; response plan -&gt; monitor -&gt; escalate -&gt; close/convert</w:t>
            </w:r>
          </w:p>
        </w:tc>
      </w:tr>
      <w:tr>
        <w:tc>
          <w:tcPr>
            <w:tcW w:type="dxa" w:w="3408"/>
          </w:tcPr>
          <w:p>
            <w:r>
              <w:t>P07-WF-014</w:t>
            </w:r>
          </w:p>
        </w:tc>
        <w:tc>
          <w:tcPr>
            <w:tcW w:type="dxa" w:w="3408"/>
          </w:tcPr>
          <w:p>
            <w:r>
              <w:t>Project Closeout</w:t>
            </w:r>
          </w:p>
        </w:tc>
        <w:tc>
          <w:tcPr>
            <w:tcW w:type="dxa" w:w="3408"/>
          </w:tcPr>
          <w:p>
            <w:r>
              <w:t>Readiness check -&gt; punch -&gt; as-builts/O&amp;M/warranties -&gt; financial close -&gt; acceptance -&gt; archive</w:t>
            </w:r>
          </w:p>
        </w:tc>
      </w:tr>
      <w:tr>
        <w:tc>
          <w:tcPr>
            <w:tcW w:type="dxa" w:w="3408"/>
          </w:tcPr>
          <w:p>
            <w:r>
              <w:t>P07-WF-015</w:t>
            </w:r>
          </w:p>
        </w:tc>
        <w:tc>
          <w:tcPr>
            <w:tcW w:type="dxa" w:w="3408"/>
          </w:tcPr>
          <w:p>
            <w:r>
              <w:t>Offline Synchronization</w:t>
            </w:r>
          </w:p>
        </w:tc>
        <w:tc>
          <w:tcPr>
            <w:tcW w:type="dxa" w:w="3408"/>
          </w:tcPr>
          <w:p>
            <w:r>
              <w:t>Prepare scoped package -&gt; encrypt -&gt; capture changes -&gt; reconnect -&gt; validate -&gt; conflict resolve -&gt; post -&gt; audit</w:t>
            </w:r>
          </w:p>
        </w:tc>
      </w:tr>
    </w:tbl>
    <w:p>
      <w:pPr>
        <w:pStyle w:val="Heading1"/>
      </w:pPr>
      <w:r>
        <w:t>Engine Registry</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ID</w:t>
            </w:r>
          </w:p>
        </w:tc>
        <w:tc>
          <w:tcPr>
            <w:tcW w:type="dxa" w:w="3408"/>
          </w:tcPr>
          <w:p>
            <w:r>
              <w:t>Engine</w:t>
            </w:r>
          </w:p>
        </w:tc>
        <w:tc>
          <w:tcPr>
            <w:tcW w:type="dxa" w:w="3408"/>
          </w:tcPr>
          <w:p>
            <w:r>
              <w:t>Purpose</w:t>
            </w:r>
          </w:p>
        </w:tc>
      </w:tr>
      <w:tr>
        <w:tc>
          <w:tcPr>
            <w:tcW w:type="dxa" w:w="3408"/>
          </w:tcPr>
          <w:p>
            <w:r>
              <w:t>P07-ENG-001</w:t>
            </w:r>
          </w:p>
        </w:tc>
        <w:tc>
          <w:tcPr>
            <w:tcW w:type="dxa" w:w="3408"/>
          </w:tcPr>
          <w:p>
            <w:r>
              <w:t>Project Lifecycle Engine</w:t>
            </w:r>
          </w:p>
        </w:tc>
        <w:tc>
          <w:tcPr>
            <w:tcW w:type="dxa" w:w="3408"/>
          </w:tcPr>
          <w:p>
            <w:r>
              <w:t>Controls project states, gates, required artifacts, waivers, and transitions.</w:t>
            </w:r>
          </w:p>
        </w:tc>
      </w:tr>
      <w:tr>
        <w:tc>
          <w:tcPr>
            <w:tcW w:type="dxa" w:w="3408"/>
          </w:tcPr>
          <w:p>
            <w:r>
              <w:t>P07-ENG-002</w:t>
            </w:r>
          </w:p>
        </w:tc>
        <w:tc>
          <w:tcPr>
            <w:tcW w:type="dxa" w:w="3408"/>
          </w:tcPr>
          <w:p>
            <w:r>
              <w:t>Command Center Aggregation Engine</w:t>
            </w:r>
          </w:p>
        </w:tc>
        <w:tc>
          <w:tcPr>
            <w:tcW w:type="dxa" w:w="3408"/>
          </w:tcPr>
          <w:p>
            <w:r>
              <w:t>Assembles role-specific project health, alerts, approvals, KPIs, and actions.</w:t>
            </w:r>
          </w:p>
        </w:tc>
      </w:tr>
      <w:tr>
        <w:tc>
          <w:tcPr>
            <w:tcW w:type="dxa" w:w="3408"/>
          </w:tcPr>
          <w:p>
            <w:r>
              <w:t>P07-ENG-003</w:t>
            </w:r>
          </w:p>
        </w:tc>
        <w:tc>
          <w:tcPr>
            <w:tcW w:type="dxa" w:w="3408"/>
          </w:tcPr>
          <w:p>
            <w:r>
              <w:t>CPM Scheduling Engine</w:t>
            </w:r>
          </w:p>
        </w:tc>
        <w:tc>
          <w:tcPr>
            <w:tcW w:type="dxa" w:w="3408"/>
          </w:tcPr>
          <w:p>
            <w:r>
              <w:t>Calculates early/late dates, float, critical path, calendars, constraints, and baselines.</w:t>
            </w:r>
          </w:p>
        </w:tc>
      </w:tr>
      <w:tr>
        <w:tc>
          <w:tcPr>
            <w:tcW w:type="dxa" w:w="3408"/>
          </w:tcPr>
          <w:p>
            <w:r>
              <w:t>P07-ENG-004</w:t>
            </w:r>
          </w:p>
        </w:tc>
        <w:tc>
          <w:tcPr>
            <w:tcW w:type="dxa" w:w="3408"/>
          </w:tcPr>
          <w:p>
            <w:r>
              <w:t>Look-Ahead and Constraint Engine</w:t>
            </w:r>
          </w:p>
        </w:tc>
        <w:tc>
          <w:tcPr>
            <w:tcW w:type="dxa" w:w="3408"/>
          </w:tcPr>
          <w:p>
            <w:r>
              <w:t>Builds rolling plans and tracks constraint readiness.</w:t>
            </w:r>
          </w:p>
        </w:tc>
      </w:tr>
      <w:tr>
        <w:tc>
          <w:tcPr>
            <w:tcW w:type="dxa" w:w="3408"/>
          </w:tcPr>
          <w:p>
            <w:r>
              <w:t>P07-ENG-005</w:t>
            </w:r>
          </w:p>
        </w:tc>
        <w:tc>
          <w:tcPr>
            <w:tcW w:type="dxa" w:w="3408"/>
          </w:tcPr>
          <w:p>
            <w:r>
              <w:t>Resource Leveling Engine</w:t>
            </w:r>
          </w:p>
        </w:tc>
        <w:tc>
          <w:tcPr>
            <w:tcW w:type="dxa" w:w="3408"/>
          </w:tcPr>
          <w:p>
            <w:r>
              <w:t>Detects conflicts and recommends labor/equipment/crew allocation options.</w:t>
            </w:r>
          </w:p>
        </w:tc>
      </w:tr>
      <w:tr>
        <w:tc>
          <w:tcPr>
            <w:tcW w:type="dxa" w:w="3408"/>
          </w:tcPr>
          <w:p>
            <w:r>
              <w:t>P07-ENG-006</w:t>
            </w:r>
          </w:p>
        </w:tc>
        <w:tc>
          <w:tcPr>
            <w:tcW w:type="dxa" w:w="3408"/>
          </w:tcPr>
          <w:p>
            <w:r>
              <w:t>Field Capture and Posting Engine</w:t>
            </w:r>
          </w:p>
        </w:tc>
        <w:tc>
          <w:tcPr>
            <w:tcW w:type="dxa" w:w="3408"/>
          </w:tcPr>
          <w:p>
            <w:r>
              <w:t>Validates and posts daily labor, equipment, production, weather, and delivery data.</w:t>
            </w:r>
          </w:p>
        </w:tc>
      </w:tr>
      <w:tr>
        <w:tc>
          <w:tcPr>
            <w:tcW w:type="dxa" w:w="3408"/>
          </w:tcPr>
          <w:p>
            <w:r>
              <w:t>P07-ENG-007</w:t>
            </w:r>
          </w:p>
        </w:tc>
        <w:tc>
          <w:tcPr>
            <w:tcW w:type="dxa" w:w="3408"/>
          </w:tcPr>
          <w:p>
            <w:r>
              <w:t>Document Control Engine</w:t>
            </w:r>
          </w:p>
        </w:tc>
        <w:tc>
          <w:tcPr>
            <w:tcW w:type="dxa" w:w="3408"/>
          </w:tcPr>
          <w:p>
            <w:r>
              <w:t>Manages numbering, revisions, transmittals, review cycles, acknowledgements, and supersession.</w:t>
            </w:r>
          </w:p>
        </w:tc>
      </w:tr>
      <w:tr>
        <w:tc>
          <w:tcPr>
            <w:tcW w:type="dxa" w:w="3408"/>
          </w:tcPr>
          <w:p>
            <w:r>
              <w:t>P07-ENG-008</w:t>
            </w:r>
          </w:p>
        </w:tc>
        <w:tc>
          <w:tcPr>
            <w:tcW w:type="dxa" w:w="3408"/>
          </w:tcPr>
          <w:p>
            <w:r>
              <w:t>RFI and Submittal Engine</w:t>
            </w:r>
          </w:p>
        </w:tc>
        <w:tc>
          <w:tcPr>
            <w:tcW w:type="dxa" w:w="3408"/>
          </w:tcPr>
          <w:p>
            <w:r>
              <w:t>Controls registers, due dates, workflows, impacts, and response cycles.</w:t>
            </w:r>
          </w:p>
        </w:tc>
      </w:tr>
      <w:tr>
        <w:tc>
          <w:tcPr>
            <w:tcW w:type="dxa" w:w="3408"/>
          </w:tcPr>
          <w:p>
            <w:r>
              <w:t>P07-ENG-009</w:t>
            </w:r>
          </w:p>
        </w:tc>
        <w:tc>
          <w:tcPr>
            <w:tcW w:type="dxa" w:w="3408"/>
          </w:tcPr>
          <w:p>
            <w:r>
              <w:t>Change Intelligence Engine</w:t>
            </w:r>
          </w:p>
        </w:tc>
        <w:tc>
          <w:tcPr>
            <w:tcW w:type="dxa" w:w="3408"/>
          </w:tcPr>
          <w:p>
            <w:r>
              <w:t>Links scope changes to estimate, budget, schedule, contract, and forecast impacts.</w:t>
            </w:r>
          </w:p>
        </w:tc>
      </w:tr>
      <w:tr>
        <w:tc>
          <w:tcPr>
            <w:tcW w:type="dxa" w:w="3408"/>
          </w:tcPr>
          <w:p>
            <w:r>
              <w:t>P07-ENG-010</w:t>
            </w:r>
          </w:p>
        </w:tc>
        <w:tc>
          <w:tcPr>
            <w:tcW w:type="dxa" w:w="3408"/>
          </w:tcPr>
          <w:p>
            <w:r>
              <w:t>Project Cost Control Engine</w:t>
            </w:r>
          </w:p>
        </w:tc>
        <w:tc>
          <w:tcPr>
            <w:tcW w:type="dxa" w:w="3408"/>
          </w:tcPr>
          <w:p>
            <w:r>
              <w:t>Maintains budget, commitments, actuals, forecast, variance, and cost-to-complete.</w:t>
            </w:r>
          </w:p>
        </w:tc>
      </w:tr>
      <w:tr>
        <w:tc>
          <w:tcPr>
            <w:tcW w:type="dxa" w:w="3408"/>
          </w:tcPr>
          <w:p>
            <w:r>
              <w:t>P07-ENG-011</w:t>
            </w:r>
          </w:p>
        </w:tc>
        <w:tc>
          <w:tcPr>
            <w:tcW w:type="dxa" w:w="3408"/>
          </w:tcPr>
          <w:p>
            <w:r>
              <w:t>Billing and Retainage Engine</w:t>
            </w:r>
          </w:p>
        </w:tc>
        <w:tc>
          <w:tcPr>
            <w:tcW w:type="dxa" w:w="3408"/>
          </w:tcPr>
          <w:p>
            <w:r>
              <w:t>Calculates progress billing, stored material, retainage, and payment status.</w:t>
            </w:r>
          </w:p>
        </w:tc>
      </w:tr>
      <w:tr>
        <w:tc>
          <w:tcPr>
            <w:tcW w:type="dxa" w:w="3408"/>
          </w:tcPr>
          <w:p>
            <w:r>
              <w:t>P07-ENG-012</w:t>
            </w:r>
          </w:p>
        </w:tc>
        <w:tc>
          <w:tcPr>
            <w:tcW w:type="dxa" w:w="3408"/>
          </w:tcPr>
          <w:p>
            <w:r>
              <w:t>Procurement and Lead-Time Engine</w:t>
            </w:r>
          </w:p>
        </w:tc>
        <w:tc>
          <w:tcPr>
            <w:tcW w:type="dxa" w:w="3408"/>
          </w:tcPr>
          <w:p>
            <w:r>
              <w:t>Tracks buyout, procurement status, lead times, required-on-site dates, and delivery risk.</w:t>
            </w:r>
          </w:p>
        </w:tc>
      </w:tr>
      <w:tr>
        <w:tc>
          <w:tcPr>
            <w:tcW w:type="dxa" w:w="3408"/>
          </w:tcPr>
          <w:p>
            <w:r>
              <w:t>P07-ENG-013</w:t>
            </w:r>
          </w:p>
        </w:tc>
        <w:tc>
          <w:tcPr>
            <w:tcW w:type="dxa" w:w="3408"/>
          </w:tcPr>
          <w:p>
            <w:r>
              <w:t>Quality Control Engine</w:t>
            </w:r>
          </w:p>
        </w:tc>
        <w:tc>
          <w:tcPr>
            <w:tcW w:type="dxa" w:w="3408"/>
          </w:tcPr>
          <w:p>
            <w:r>
              <w:t>Executes inspection plans, checklists, deficiencies, corrective actions, and punch lists.</w:t>
            </w:r>
          </w:p>
        </w:tc>
      </w:tr>
      <w:tr>
        <w:tc>
          <w:tcPr>
            <w:tcW w:type="dxa" w:w="3408"/>
          </w:tcPr>
          <w:p>
            <w:r>
              <w:t>P07-ENG-014</w:t>
            </w:r>
          </w:p>
        </w:tc>
        <w:tc>
          <w:tcPr>
            <w:tcW w:type="dxa" w:w="3408"/>
          </w:tcPr>
          <w:p>
            <w:r>
              <w:t>Safety Control Engine</w:t>
            </w:r>
          </w:p>
        </w:tc>
        <w:tc>
          <w:tcPr>
            <w:tcW w:type="dxa" w:w="3408"/>
          </w:tcPr>
          <w:p>
            <w:r>
              <w:t>Manages plans, JHAs, talks, observations, incidents, and corrective actions.</w:t>
            </w:r>
          </w:p>
        </w:tc>
      </w:tr>
      <w:tr>
        <w:tc>
          <w:tcPr>
            <w:tcW w:type="dxa" w:w="3408"/>
          </w:tcPr>
          <w:p>
            <w:r>
              <w:t>P07-ENG-015</w:t>
            </w:r>
          </w:p>
        </w:tc>
        <w:tc>
          <w:tcPr>
            <w:tcW w:type="dxa" w:w="3408"/>
          </w:tcPr>
          <w:p>
            <w:r>
              <w:t>Digital Twin Synchronization Engine</w:t>
            </w:r>
          </w:p>
        </w:tc>
        <w:tc>
          <w:tcPr>
            <w:tcW w:type="dxa" w:w="3408"/>
          </w:tcPr>
          <w:p>
            <w:r>
              <w:t>Creates time-stamped, source-aware operational snapshots and freshness indicators.</w:t>
            </w:r>
          </w:p>
        </w:tc>
      </w:tr>
      <w:tr>
        <w:tc>
          <w:tcPr>
            <w:tcW w:type="dxa" w:w="3408"/>
          </w:tcPr>
          <w:p>
            <w:r>
              <w:t>P07-ENG-016</w:t>
            </w:r>
          </w:p>
        </w:tc>
        <w:tc>
          <w:tcPr>
            <w:tcW w:type="dxa" w:w="3408"/>
          </w:tcPr>
          <w:p>
            <w:r>
              <w:t>Project Risk Scoring Engine</w:t>
            </w:r>
          </w:p>
        </w:tc>
        <w:tc>
          <w:tcPr>
            <w:tcW w:type="dxa" w:w="3408"/>
          </w:tcPr>
          <w:p>
            <w:r>
              <w:t>Scores cost, schedule, safety, quality, procurement, and documentation risk.</w:t>
            </w:r>
          </w:p>
        </w:tc>
      </w:tr>
      <w:tr>
        <w:tc>
          <w:tcPr>
            <w:tcW w:type="dxa" w:w="3408"/>
          </w:tcPr>
          <w:p>
            <w:r>
              <w:t>P07-ENG-017</w:t>
            </w:r>
          </w:p>
        </w:tc>
        <w:tc>
          <w:tcPr>
            <w:tcW w:type="dxa" w:w="3408"/>
          </w:tcPr>
          <w:p>
            <w:r>
              <w:t>Forecast and Scenario Engine</w:t>
            </w:r>
          </w:p>
        </w:tc>
        <w:tc>
          <w:tcPr>
            <w:tcW w:type="dxa" w:w="3408"/>
          </w:tcPr>
          <w:p>
            <w:r>
              <w:t>Produces EAC, ETC, cash flow, completion, and recovery scenarios.</w:t>
            </w:r>
          </w:p>
        </w:tc>
      </w:tr>
      <w:tr>
        <w:tc>
          <w:tcPr>
            <w:tcW w:type="dxa" w:w="3408"/>
          </w:tcPr>
          <w:p>
            <w:r>
              <w:t>P07-ENG-018</w:t>
            </w:r>
          </w:p>
        </w:tc>
        <w:tc>
          <w:tcPr>
            <w:tcW w:type="dxa" w:w="3408"/>
          </w:tcPr>
          <w:p>
            <w:r>
              <w:t>Mobile Offline Sync Engine</w:t>
            </w:r>
          </w:p>
        </w:tc>
        <w:tc>
          <w:tcPr>
            <w:tcW w:type="dxa" w:w="3408"/>
          </w:tcPr>
          <w:p>
            <w:r>
              <w:t>Scopes, encrypts, validates, reconciles, and audits offline data synchronization.</w:t>
            </w:r>
          </w:p>
        </w:tc>
      </w:tr>
      <w:tr>
        <w:tc>
          <w:tcPr>
            <w:tcW w:type="dxa" w:w="3408"/>
          </w:tcPr>
          <w:p>
            <w:r>
              <w:t>P07-ENG-019</w:t>
            </w:r>
          </w:p>
        </w:tc>
        <w:tc>
          <w:tcPr>
            <w:tcW w:type="dxa" w:w="3408"/>
          </w:tcPr>
          <w:p>
            <w:r>
              <w:t>Notification and Escalation Engine</w:t>
            </w:r>
          </w:p>
        </w:tc>
        <w:tc>
          <w:tcPr>
            <w:tcW w:type="dxa" w:w="3408"/>
          </w:tcPr>
          <w:p>
            <w:r>
              <w:t>Applies subscriptions, severity, SLA, digest, escalation, and acknowledgement logic.</w:t>
            </w:r>
          </w:p>
        </w:tc>
      </w:tr>
      <w:tr>
        <w:tc>
          <w:tcPr>
            <w:tcW w:type="dxa" w:w="3408"/>
          </w:tcPr>
          <w:p>
            <w:r>
              <w:t>P07-ENG-020</w:t>
            </w:r>
          </w:p>
        </w:tc>
        <w:tc>
          <w:tcPr>
            <w:tcW w:type="dxa" w:w="3408"/>
          </w:tcPr>
          <w:p>
            <w:r>
              <w:t>Project Audit and Reconciliation Engine</w:t>
            </w:r>
          </w:p>
        </w:tc>
        <w:tc>
          <w:tcPr>
            <w:tcW w:type="dxa" w:w="3408"/>
          </w:tcPr>
          <w:p>
            <w:r>
              <w:t>Detects cross-module mismatches and maintains immutable transaction evidence.</w:t>
            </w:r>
          </w:p>
        </w:tc>
      </w:tr>
    </w:tbl>
    <w:p>
      <w:pPr>
        <w:pStyle w:val="Heading1"/>
      </w:pPr>
      <w:r>
        <w:t>Business Rules</w:t>
      </w:r>
    </w:p>
    <w:tbl>
      <w:tblPr>
        <w:tblStyle w:val="TableGrid"/>
        <w:tblW w:type="auto" w:w="0"/>
        <w:jc w:val="center"/>
        <w:tblLook w:firstColumn="1" w:firstRow="1" w:lastColumn="0" w:lastRow="0" w:noHBand="0" w:noVBand="1" w:val="04A0"/>
      </w:tblPr>
      <w:tblGrid>
        <w:gridCol w:w="5112"/>
        <w:gridCol w:w="5112"/>
      </w:tblGrid>
      <w:tr>
        <w:tc>
          <w:tcPr>
            <w:tcW w:type="dxa" w:w="5112"/>
          </w:tcPr>
          <w:p>
            <w:r>
              <w:t>ID</w:t>
            </w:r>
          </w:p>
        </w:tc>
        <w:tc>
          <w:tcPr>
            <w:tcW w:type="dxa" w:w="5112"/>
          </w:tcPr>
          <w:p>
            <w:r>
              <w:t>Rule</w:t>
            </w:r>
          </w:p>
        </w:tc>
      </w:tr>
      <w:tr>
        <w:tc>
          <w:tcPr>
            <w:tcW w:type="dxa" w:w="5112"/>
          </w:tcPr>
          <w:p>
            <w:r>
              <w:t>P07-BR-001</w:t>
            </w:r>
          </w:p>
        </w:tc>
        <w:tc>
          <w:tcPr>
            <w:tcW w:type="dxa" w:w="5112"/>
          </w:tcPr>
          <w:p>
            <w:r>
              <w:t>Project creation requires an owning tenant, company, project manager, base currency, timezone, and lifecycle template.</w:t>
            </w:r>
          </w:p>
        </w:tc>
      </w:tr>
      <w:tr>
        <w:tc>
          <w:tcPr>
            <w:tcW w:type="dxa" w:w="5112"/>
          </w:tcPr>
          <w:p>
            <w:r>
              <w:t>P07-BR-002</w:t>
            </w:r>
          </w:p>
        </w:tc>
        <w:tc>
          <w:tcPr>
            <w:tcW w:type="dxa" w:w="5112"/>
          </w:tcPr>
          <w:p>
            <w:r>
              <w:t>A project may not enter Construction until required preconstruction gates are approved or formally waived.</w:t>
            </w:r>
          </w:p>
        </w:tc>
      </w:tr>
      <w:tr>
        <w:tc>
          <w:tcPr>
            <w:tcW w:type="dxa" w:w="5112"/>
          </w:tcPr>
          <w:p>
            <w:r>
              <w:t>P07-BR-003</w:t>
            </w:r>
          </w:p>
        </w:tc>
        <w:tc>
          <w:tcPr>
            <w:tcW w:type="dxa" w:w="5112"/>
          </w:tcPr>
          <w:p>
            <w:r>
              <w:t>Approved estimate values become the initial control budget through a traceable import, not direct copy-over.</w:t>
            </w:r>
          </w:p>
        </w:tc>
      </w:tr>
      <w:tr>
        <w:tc>
          <w:tcPr>
            <w:tcW w:type="dxa" w:w="5112"/>
          </w:tcPr>
          <w:p>
            <w:r>
              <w:t>P07-BR-004</w:t>
            </w:r>
          </w:p>
        </w:tc>
        <w:tc>
          <w:tcPr>
            <w:tcW w:type="dxa" w:w="5112"/>
          </w:tcPr>
          <w:p>
            <w:r>
              <w:t>Original budget, contract value, and approved baselines are immutable; adjustments use controlled revisions.</w:t>
            </w:r>
          </w:p>
        </w:tc>
      </w:tr>
      <w:tr>
        <w:tc>
          <w:tcPr>
            <w:tcW w:type="dxa" w:w="5112"/>
          </w:tcPr>
          <w:p>
            <w:r>
              <w:t>P07-BR-005</w:t>
            </w:r>
          </w:p>
        </w:tc>
        <w:tc>
          <w:tcPr>
            <w:tcW w:type="dxa" w:w="5112"/>
          </w:tcPr>
          <w:p>
            <w:r>
              <w:t>Only one active approved schedule baseline may exist per baseline type and project.</w:t>
            </w:r>
          </w:p>
        </w:tc>
      </w:tr>
      <w:tr>
        <w:tc>
          <w:tcPr>
            <w:tcW w:type="dxa" w:w="5112"/>
          </w:tcPr>
          <w:p>
            <w:r>
              <w:t>P07-BR-006</w:t>
            </w:r>
          </w:p>
        </w:tc>
        <w:tc>
          <w:tcPr>
            <w:tcW w:type="dxa" w:w="5112"/>
          </w:tcPr>
          <w:p>
            <w:r>
              <w:t>Progress updates must use a defined data date and retain prior schedule-update snapshots.</w:t>
            </w:r>
          </w:p>
        </w:tc>
      </w:tr>
      <w:tr>
        <w:tc>
          <w:tcPr>
            <w:tcW w:type="dxa" w:w="5112"/>
          </w:tcPr>
          <w:p>
            <w:r>
              <w:t>P07-BR-007</w:t>
            </w:r>
          </w:p>
        </w:tc>
        <w:tc>
          <w:tcPr>
            <w:tcW w:type="dxa" w:w="5112"/>
          </w:tcPr>
          <w:p>
            <w:r>
              <w:t>Daily reports may be edited until submitted; post-approval corrections require a revision record.</w:t>
            </w:r>
          </w:p>
        </w:tc>
      </w:tr>
      <w:tr>
        <w:tc>
          <w:tcPr>
            <w:tcW w:type="dxa" w:w="5112"/>
          </w:tcPr>
          <w:p>
            <w:r>
              <w:t>P07-BR-008</w:t>
            </w:r>
          </w:p>
        </w:tc>
        <w:tc>
          <w:tcPr>
            <w:tcW w:type="dxa" w:w="5112"/>
          </w:tcPr>
          <w:p>
            <w:r>
              <w:t>Labor, equipment, and production entries must map to authorized cost codes and project locations when required.</w:t>
            </w:r>
          </w:p>
        </w:tc>
      </w:tr>
      <w:tr>
        <w:tc>
          <w:tcPr>
            <w:tcW w:type="dxa" w:w="5112"/>
          </w:tcPr>
          <w:p>
            <w:r>
              <w:t>P07-BR-009</w:t>
            </w:r>
          </w:p>
        </w:tc>
        <w:tc>
          <w:tcPr>
            <w:tcW w:type="dxa" w:w="5112"/>
          </w:tcPr>
          <w:p>
            <w:r>
              <w:t>Document revisions never overwrite prior revisions and must clearly identify the current revision.</w:t>
            </w:r>
          </w:p>
        </w:tc>
      </w:tr>
      <w:tr>
        <w:tc>
          <w:tcPr>
            <w:tcW w:type="dxa" w:w="5112"/>
          </w:tcPr>
          <w:p>
            <w:r>
              <w:t>P07-BR-010</w:t>
            </w:r>
          </w:p>
        </w:tc>
        <w:tc>
          <w:tcPr>
            <w:tcW w:type="dxa" w:w="5112"/>
          </w:tcPr>
          <w:p>
            <w:r>
              <w:t>RFI and submittal responses cannot be treated as contract changes unless routed through change management.</w:t>
            </w:r>
          </w:p>
        </w:tc>
      </w:tr>
      <w:tr>
        <w:tc>
          <w:tcPr>
            <w:tcW w:type="dxa" w:w="5112"/>
          </w:tcPr>
          <w:p>
            <w:r>
              <w:t>P07-BR-011</w:t>
            </w:r>
          </w:p>
        </w:tc>
        <w:tc>
          <w:tcPr>
            <w:tcW w:type="dxa" w:w="5112"/>
          </w:tcPr>
          <w:p>
            <w:r>
              <w:t>Change events must separately identify scope, cost, schedule, risk, and contractual impacts.</w:t>
            </w:r>
          </w:p>
        </w:tc>
      </w:tr>
      <w:tr>
        <w:tc>
          <w:tcPr>
            <w:tcW w:type="dxa" w:w="5112"/>
          </w:tcPr>
          <w:p>
            <w:r>
              <w:t>P07-BR-012</w:t>
            </w:r>
          </w:p>
        </w:tc>
        <w:tc>
          <w:tcPr>
            <w:tcW w:type="dxa" w:w="5112"/>
          </w:tcPr>
          <w:p>
            <w:r>
              <w:t>Committed cost must originate from an approved commitment or approved controlled exception.</w:t>
            </w:r>
          </w:p>
        </w:tc>
      </w:tr>
      <w:tr>
        <w:tc>
          <w:tcPr>
            <w:tcW w:type="dxa" w:w="5112"/>
          </w:tcPr>
          <w:p>
            <w:r>
              <w:t>P07-BR-013</w:t>
            </w:r>
          </w:p>
        </w:tc>
        <w:tc>
          <w:tcPr>
            <w:tcW w:type="dxa" w:w="5112"/>
          </w:tcPr>
          <w:p>
            <w:r>
              <w:t>Forecast-at-completion must reconcile approved budget, commitments, actual costs, pending changes, and remaining forecast.</w:t>
            </w:r>
          </w:p>
        </w:tc>
      </w:tr>
      <w:tr>
        <w:tc>
          <w:tcPr>
            <w:tcW w:type="dxa" w:w="5112"/>
          </w:tcPr>
          <w:p>
            <w:r>
              <w:t>P07-BR-014</w:t>
            </w:r>
          </w:p>
        </w:tc>
        <w:tc>
          <w:tcPr>
            <w:tcW w:type="dxa" w:w="5112"/>
          </w:tcPr>
          <w:p>
            <w:r>
              <w:t>External users may access only explicitly shared records and redacted fields within an active access period.</w:t>
            </w:r>
          </w:p>
        </w:tc>
      </w:tr>
      <w:tr>
        <w:tc>
          <w:tcPr>
            <w:tcW w:type="dxa" w:w="5112"/>
          </w:tcPr>
          <w:p>
            <w:r>
              <w:t>P07-BR-015</w:t>
            </w:r>
          </w:p>
        </w:tc>
        <w:tc>
          <w:tcPr>
            <w:tcW w:type="dxa" w:w="5112"/>
          </w:tcPr>
          <w:p>
            <w:r>
              <w:t>Offline changes require conflict checks against server versions before writeback.</w:t>
            </w:r>
          </w:p>
        </w:tc>
      </w:tr>
      <w:tr>
        <w:tc>
          <w:tcPr>
            <w:tcW w:type="dxa" w:w="5112"/>
          </w:tcPr>
          <w:p>
            <w:r>
              <w:t>P07-BR-016</w:t>
            </w:r>
          </w:p>
        </w:tc>
        <w:tc>
          <w:tcPr>
            <w:tcW w:type="dxa" w:w="5112"/>
          </w:tcPr>
          <w:p>
            <w:r>
              <w:t>AI recommendations remain advisory until accepted by an authorized user; high-impact actions require approval.</w:t>
            </w:r>
          </w:p>
        </w:tc>
      </w:tr>
      <w:tr>
        <w:tc>
          <w:tcPr>
            <w:tcW w:type="dxa" w:w="5112"/>
          </w:tcPr>
          <w:p>
            <w:r>
              <w:t>P07-BR-017</w:t>
            </w:r>
          </w:p>
        </w:tc>
        <w:tc>
          <w:tcPr>
            <w:tcW w:type="dxa" w:w="5112"/>
          </w:tcPr>
          <w:p>
            <w:r>
              <w:t>Digital twin snapshots must preserve source timestamps and data freshness indicators.</w:t>
            </w:r>
          </w:p>
        </w:tc>
      </w:tr>
      <w:tr>
        <w:tc>
          <w:tcPr>
            <w:tcW w:type="dxa" w:w="5112"/>
          </w:tcPr>
          <w:p>
            <w:r>
              <w:t>P07-BR-018</w:t>
            </w:r>
          </w:p>
        </w:tc>
        <w:tc>
          <w:tcPr>
            <w:tcW w:type="dxa" w:w="5112"/>
          </w:tcPr>
          <w:p>
            <w:r>
              <w:t>Safety incidents and serious quality events require immediate escalation under tenant-defined thresholds.</w:t>
            </w:r>
          </w:p>
        </w:tc>
      </w:tr>
      <w:tr>
        <w:tc>
          <w:tcPr>
            <w:tcW w:type="dxa" w:w="5112"/>
          </w:tcPr>
          <w:p>
            <w:r>
              <w:t>P07-BR-019</w:t>
            </w:r>
          </w:p>
        </w:tc>
        <w:tc>
          <w:tcPr>
            <w:tcW w:type="dxa" w:w="5112"/>
          </w:tcPr>
          <w:p>
            <w:r>
              <w:t>Project closeout requires completion or approved waiver of defined closeout deliverables.</w:t>
            </w:r>
          </w:p>
        </w:tc>
      </w:tr>
      <w:tr>
        <w:tc>
          <w:tcPr>
            <w:tcW w:type="dxa" w:w="5112"/>
          </w:tcPr>
          <w:p>
            <w:r>
              <w:t>P07-BR-020</w:t>
            </w:r>
          </w:p>
        </w:tc>
        <w:tc>
          <w:tcPr>
            <w:tcW w:type="dxa" w:w="5112"/>
          </w:tcPr>
          <w:p>
            <w:r>
              <w:t>All material actions and approvals must create immutable audit events.</w:t>
            </w:r>
          </w:p>
        </w:tc>
      </w:tr>
    </w:tbl>
    <w:p>
      <w:pPr>
        <w:pStyle w:val="Heading1"/>
      </w:pPr>
      <w:r>
        <w:t>Validation Rules</w:t>
      </w:r>
    </w:p>
    <w:tbl>
      <w:tblPr>
        <w:tblStyle w:val="TableGrid"/>
        <w:tblW w:type="auto" w:w="0"/>
        <w:jc w:val="center"/>
        <w:tblLook w:firstColumn="1" w:firstRow="1" w:lastColumn="0" w:lastRow="0" w:noHBand="0" w:noVBand="1" w:val="04A0"/>
      </w:tblPr>
      <w:tblGrid>
        <w:gridCol w:w="5112"/>
        <w:gridCol w:w="5112"/>
      </w:tblGrid>
      <w:tr>
        <w:tc>
          <w:tcPr>
            <w:tcW w:type="dxa" w:w="5112"/>
          </w:tcPr>
          <w:p>
            <w:r>
              <w:t>ID</w:t>
            </w:r>
          </w:p>
        </w:tc>
        <w:tc>
          <w:tcPr>
            <w:tcW w:type="dxa" w:w="5112"/>
          </w:tcPr>
          <w:p>
            <w:r>
              <w:t>Rule</w:t>
            </w:r>
          </w:p>
        </w:tc>
      </w:tr>
      <w:tr>
        <w:tc>
          <w:tcPr>
            <w:tcW w:type="dxa" w:w="5112"/>
          </w:tcPr>
          <w:p>
            <w:r>
              <w:t>P07-VR-001</w:t>
            </w:r>
          </w:p>
        </w:tc>
        <w:tc>
          <w:tcPr>
            <w:tcW w:type="dxa" w:w="5112"/>
          </w:tcPr>
          <w:p>
            <w:r>
              <w:t>Project dates must be logically ordered and use the project timezone.</w:t>
            </w:r>
          </w:p>
        </w:tc>
      </w:tr>
      <w:tr>
        <w:tc>
          <w:tcPr>
            <w:tcW w:type="dxa" w:w="5112"/>
          </w:tcPr>
          <w:p>
            <w:r>
              <w:t>P07-VR-002</w:t>
            </w:r>
          </w:p>
        </w:tc>
        <w:tc>
          <w:tcPr>
            <w:tcW w:type="dxa" w:w="5112"/>
          </w:tcPr>
          <w:p>
            <w:r>
              <w:t>Percent complete must be between 0 and 100 and conform to the selected progress method.</w:t>
            </w:r>
          </w:p>
        </w:tc>
      </w:tr>
      <w:tr>
        <w:tc>
          <w:tcPr>
            <w:tcW w:type="dxa" w:w="5112"/>
          </w:tcPr>
          <w:p>
            <w:r>
              <w:t>P07-VR-003</w:t>
            </w:r>
          </w:p>
        </w:tc>
        <w:tc>
          <w:tcPr>
            <w:tcW w:type="dxa" w:w="5112"/>
          </w:tcPr>
          <w:p>
            <w:r>
              <w:t>Schedule relationships may not create unapproved circular logic.</w:t>
            </w:r>
          </w:p>
        </w:tc>
      </w:tr>
      <w:tr>
        <w:tc>
          <w:tcPr>
            <w:tcW w:type="dxa" w:w="5112"/>
          </w:tcPr>
          <w:p>
            <w:r>
              <w:t>P07-VR-004</w:t>
            </w:r>
          </w:p>
        </w:tc>
        <w:tc>
          <w:tcPr>
            <w:tcW w:type="dxa" w:w="5112"/>
          </w:tcPr>
          <w:p>
            <w:r>
              <w:t>Actual finish requires actual start and 100 percent completion.</w:t>
            </w:r>
          </w:p>
        </w:tc>
      </w:tr>
      <w:tr>
        <w:tc>
          <w:tcPr>
            <w:tcW w:type="dxa" w:w="5112"/>
          </w:tcPr>
          <w:p>
            <w:r>
              <w:t>P07-VR-005</w:t>
            </w:r>
          </w:p>
        </w:tc>
        <w:tc>
          <w:tcPr>
            <w:tcW w:type="dxa" w:w="5112"/>
          </w:tcPr>
          <w:p>
            <w:r>
              <w:t>Budget and cost transaction amounts require currency and non-null cost-code mapping.</w:t>
            </w:r>
          </w:p>
        </w:tc>
      </w:tr>
      <w:tr>
        <w:tc>
          <w:tcPr>
            <w:tcW w:type="dxa" w:w="5112"/>
          </w:tcPr>
          <w:p>
            <w:r>
              <w:t>P07-VR-006</w:t>
            </w:r>
          </w:p>
        </w:tc>
        <w:tc>
          <w:tcPr>
            <w:tcW w:type="dxa" w:w="5112"/>
          </w:tcPr>
          <w:p>
            <w:r>
              <w:t>Daily labor hours exceeding tenant thresholds require explanation and approval.</w:t>
            </w:r>
          </w:p>
        </w:tc>
      </w:tr>
      <w:tr>
        <w:tc>
          <w:tcPr>
            <w:tcW w:type="dxa" w:w="5112"/>
          </w:tcPr>
          <w:p>
            <w:r>
              <w:t>P07-VR-007</w:t>
            </w:r>
          </w:p>
        </w:tc>
        <w:tc>
          <w:tcPr>
            <w:tcW w:type="dxa" w:w="5112"/>
          </w:tcPr>
          <w:p>
            <w:r>
              <w:t>Equipment meter readings may not decrease unless a documented meter replacement or correction exists.</w:t>
            </w:r>
          </w:p>
        </w:tc>
      </w:tr>
      <w:tr>
        <w:tc>
          <w:tcPr>
            <w:tcW w:type="dxa" w:w="5112"/>
          </w:tcPr>
          <w:p>
            <w:r>
              <w:t>P07-VR-008</w:t>
            </w:r>
          </w:p>
        </w:tc>
        <w:tc>
          <w:tcPr>
            <w:tcW w:type="dxa" w:w="5112"/>
          </w:tcPr>
          <w:p>
            <w:r>
              <w:t>Production quantities require a valid unit and cannot duplicate the same source event.</w:t>
            </w:r>
          </w:p>
        </w:tc>
      </w:tr>
      <w:tr>
        <w:tc>
          <w:tcPr>
            <w:tcW w:type="dxa" w:w="5112"/>
          </w:tcPr>
          <w:p>
            <w:r>
              <w:t>P07-VR-009</w:t>
            </w:r>
          </w:p>
        </w:tc>
        <w:tc>
          <w:tcPr>
            <w:tcW w:type="dxa" w:w="5112"/>
          </w:tcPr>
          <w:p>
            <w:r>
              <w:t>Document revision identifiers must be unique within the document series.</w:t>
            </w:r>
          </w:p>
        </w:tc>
      </w:tr>
      <w:tr>
        <w:tc>
          <w:tcPr>
            <w:tcW w:type="dxa" w:w="5112"/>
          </w:tcPr>
          <w:p>
            <w:r>
              <w:t>P07-VR-010</w:t>
            </w:r>
          </w:p>
        </w:tc>
        <w:tc>
          <w:tcPr>
            <w:tcW w:type="dxa" w:w="5112"/>
          </w:tcPr>
          <w:p>
            <w:r>
              <w:t>RFI due dates may not precede the issue date.</w:t>
            </w:r>
          </w:p>
        </w:tc>
      </w:tr>
      <w:tr>
        <w:tc>
          <w:tcPr>
            <w:tcW w:type="dxa" w:w="5112"/>
          </w:tcPr>
          <w:p>
            <w:r>
              <w:t>P07-VR-011</w:t>
            </w:r>
          </w:p>
        </w:tc>
        <w:tc>
          <w:tcPr>
            <w:tcW w:type="dxa" w:w="5112"/>
          </w:tcPr>
          <w:p>
            <w:r>
              <w:t>Submittal review cycles must preserve reviewer, disposition, dates, and returned files.</w:t>
            </w:r>
          </w:p>
        </w:tc>
      </w:tr>
      <w:tr>
        <w:tc>
          <w:tcPr>
            <w:tcW w:type="dxa" w:w="5112"/>
          </w:tcPr>
          <w:p>
            <w:r>
              <w:t>P07-VR-012</w:t>
            </w:r>
          </w:p>
        </w:tc>
        <w:tc>
          <w:tcPr>
            <w:tcW w:type="dxa" w:w="5112"/>
          </w:tcPr>
          <w:p>
            <w:r>
              <w:t>Change-order values must equal the sum of approved change lines within tolerance.</w:t>
            </w:r>
          </w:p>
        </w:tc>
      </w:tr>
      <w:tr>
        <w:tc>
          <w:tcPr>
            <w:tcW w:type="dxa" w:w="5112"/>
          </w:tcPr>
          <w:p>
            <w:r>
              <w:t>P07-VR-013</w:t>
            </w:r>
          </w:p>
        </w:tc>
        <w:tc>
          <w:tcPr>
            <w:tcW w:type="dxa" w:w="5112"/>
          </w:tcPr>
          <w:p>
            <w:r>
              <w:t>Invoices may not exceed commitment balance without a controlled exception.</w:t>
            </w:r>
          </w:p>
        </w:tc>
      </w:tr>
      <w:tr>
        <w:tc>
          <w:tcPr>
            <w:tcW w:type="dxa" w:w="5112"/>
          </w:tcPr>
          <w:p>
            <w:r>
              <w:t>P07-VR-014</w:t>
            </w:r>
          </w:p>
        </w:tc>
        <w:tc>
          <w:tcPr>
            <w:tcW w:type="dxa" w:w="5112"/>
          </w:tcPr>
          <w:p>
            <w:r>
              <w:t>Retainage percentages must remain within contract-defined limits.</w:t>
            </w:r>
          </w:p>
        </w:tc>
      </w:tr>
      <w:tr>
        <w:tc>
          <w:tcPr>
            <w:tcW w:type="dxa" w:w="5112"/>
          </w:tcPr>
          <w:p>
            <w:r>
              <w:t>P07-VR-015</w:t>
            </w:r>
          </w:p>
        </w:tc>
        <w:tc>
          <w:tcPr>
            <w:tcW w:type="dxa" w:w="5112"/>
          </w:tcPr>
          <w:p>
            <w:r>
              <w:t>Inspection results require checklist completion or documented not-applicable reasons.</w:t>
            </w:r>
          </w:p>
        </w:tc>
      </w:tr>
      <w:tr>
        <w:tc>
          <w:tcPr>
            <w:tcW w:type="dxa" w:w="5112"/>
          </w:tcPr>
          <w:p>
            <w:r>
              <w:t>P07-VR-016</w:t>
            </w:r>
          </w:p>
        </w:tc>
        <w:tc>
          <w:tcPr>
            <w:tcW w:type="dxa" w:w="5112"/>
          </w:tcPr>
          <w:p>
            <w:r>
              <w:t>Incident records require severity, date/time, location, reporter, and notification status.</w:t>
            </w:r>
          </w:p>
        </w:tc>
      </w:tr>
      <w:tr>
        <w:tc>
          <w:tcPr>
            <w:tcW w:type="dxa" w:w="5112"/>
          </w:tcPr>
          <w:p>
            <w:r>
              <w:t>P07-VR-017</w:t>
            </w:r>
          </w:p>
        </w:tc>
        <w:tc>
          <w:tcPr>
            <w:tcW w:type="dxa" w:w="5112"/>
          </w:tcPr>
          <w:p>
            <w:r>
              <w:t>Offline payloads must pass schema, authorization, version, and malware checks.</w:t>
            </w:r>
          </w:p>
        </w:tc>
      </w:tr>
      <w:tr>
        <w:tc>
          <w:tcPr>
            <w:tcW w:type="dxa" w:w="5112"/>
          </w:tcPr>
          <w:p>
            <w:r>
              <w:t>P07-VR-018</w:t>
            </w:r>
          </w:p>
        </w:tc>
        <w:tc>
          <w:tcPr>
            <w:tcW w:type="dxa" w:w="5112"/>
          </w:tcPr>
          <w:p>
            <w:r>
              <w:t>External portal shares require an expiration date unless policy explicitly allows otherwise.</w:t>
            </w:r>
          </w:p>
        </w:tc>
      </w:tr>
      <w:tr>
        <w:tc>
          <w:tcPr>
            <w:tcW w:type="dxa" w:w="5112"/>
          </w:tcPr>
          <w:p>
            <w:r>
              <w:t>P07-VR-019</w:t>
            </w:r>
          </w:p>
        </w:tc>
        <w:tc>
          <w:tcPr>
            <w:tcW w:type="dxa" w:w="5112"/>
          </w:tcPr>
          <w:p>
            <w:r>
              <w:t>AI-generated claims must include confidence, evidence references, and model/task version.</w:t>
            </w:r>
          </w:p>
        </w:tc>
      </w:tr>
      <w:tr>
        <w:tc>
          <w:tcPr>
            <w:tcW w:type="dxa" w:w="5112"/>
          </w:tcPr>
          <w:p>
            <w:r>
              <w:t>P07-VR-020</w:t>
            </w:r>
          </w:p>
        </w:tc>
        <w:tc>
          <w:tcPr>
            <w:tcW w:type="dxa" w:w="5112"/>
          </w:tcPr>
          <w:p>
            <w:r>
              <w:t>Closeout cannot be approved while mandatory unresolved punch or warranty-prep items remain.</w:t>
            </w:r>
          </w:p>
        </w:tc>
      </w:tr>
    </w:tbl>
    <w:p>
      <w:pPr>
        <w:pStyle w:val="Heading1"/>
      </w:pPr>
      <w:r>
        <w:t>KPI Registry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ID</w:t>
            </w:r>
          </w:p>
        </w:tc>
        <w:tc>
          <w:tcPr>
            <w:tcW w:type="dxa" w:w="2556"/>
          </w:tcPr>
          <w:p>
            <w:r>
              <w:t>KPI</w:t>
            </w:r>
          </w:p>
        </w:tc>
        <w:tc>
          <w:tcPr>
            <w:tcW w:type="dxa" w:w="2556"/>
          </w:tcPr>
          <w:p>
            <w:r>
              <w:t>Definition</w:t>
            </w:r>
          </w:p>
        </w:tc>
        <w:tc>
          <w:tcPr>
            <w:tcW w:type="dxa" w:w="2556"/>
          </w:tcPr>
          <w:p>
            <w:r>
              <w:t>Unit</w:t>
            </w:r>
          </w:p>
        </w:tc>
      </w:tr>
      <w:tr>
        <w:tc>
          <w:tcPr>
            <w:tcW w:type="dxa" w:w="2556"/>
          </w:tcPr>
          <w:p>
            <w:r>
              <w:t>P07-KPI-001</w:t>
            </w:r>
          </w:p>
        </w:tc>
        <w:tc>
          <w:tcPr>
            <w:tcW w:type="dxa" w:w="2556"/>
          </w:tcPr>
          <w:p>
            <w:r>
              <w:t>Project Health Score</w:t>
            </w:r>
          </w:p>
        </w:tc>
        <w:tc>
          <w:tcPr>
            <w:tcW w:type="dxa" w:w="2556"/>
          </w:tcPr>
          <w:p>
            <w:r>
              <w:t>Weighted score of cost, schedule, safety, quality, procurement, document, and risk indicators</w:t>
            </w:r>
          </w:p>
        </w:tc>
        <w:tc>
          <w:tcPr>
            <w:tcW w:type="dxa" w:w="2556"/>
          </w:tcPr>
          <w:p>
            <w:r>
              <w:t>0-100</w:t>
            </w:r>
          </w:p>
        </w:tc>
      </w:tr>
      <w:tr>
        <w:tc>
          <w:tcPr>
            <w:tcW w:type="dxa" w:w="2556"/>
          </w:tcPr>
          <w:p>
            <w:r>
              <w:t>P07-KPI-002</w:t>
            </w:r>
          </w:p>
        </w:tc>
        <w:tc>
          <w:tcPr>
            <w:tcW w:type="dxa" w:w="2556"/>
          </w:tcPr>
          <w:p>
            <w:r>
              <w:t>Cost Performance Index</w:t>
            </w:r>
          </w:p>
        </w:tc>
        <w:tc>
          <w:tcPr>
            <w:tcW w:type="dxa" w:w="2556"/>
          </w:tcPr>
          <w:p>
            <w:r>
              <w:t>Earned value divided by actual cost</w:t>
            </w:r>
          </w:p>
        </w:tc>
        <w:tc>
          <w:tcPr>
            <w:tcW w:type="dxa" w:w="2556"/>
          </w:tcPr>
          <w:p>
            <w:r>
              <w:t>Ratio</w:t>
            </w:r>
          </w:p>
        </w:tc>
      </w:tr>
      <w:tr>
        <w:tc>
          <w:tcPr>
            <w:tcW w:type="dxa" w:w="2556"/>
          </w:tcPr>
          <w:p>
            <w:r>
              <w:t>P07-KPI-003</w:t>
            </w:r>
          </w:p>
        </w:tc>
        <w:tc>
          <w:tcPr>
            <w:tcW w:type="dxa" w:w="2556"/>
          </w:tcPr>
          <w:p>
            <w:r>
              <w:t>Schedule Performance Index</w:t>
            </w:r>
          </w:p>
        </w:tc>
        <w:tc>
          <w:tcPr>
            <w:tcW w:type="dxa" w:w="2556"/>
          </w:tcPr>
          <w:p>
            <w:r>
              <w:t>Earned value divided by planned value</w:t>
            </w:r>
          </w:p>
        </w:tc>
        <w:tc>
          <w:tcPr>
            <w:tcW w:type="dxa" w:w="2556"/>
          </w:tcPr>
          <w:p>
            <w:r>
              <w:t>Ratio</w:t>
            </w:r>
          </w:p>
        </w:tc>
      </w:tr>
      <w:tr>
        <w:tc>
          <w:tcPr>
            <w:tcW w:type="dxa" w:w="2556"/>
          </w:tcPr>
          <w:p>
            <w:r>
              <w:t>P07-KPI-004</w:t>
            </w:r>
          </w:p>
        </w:tc>
        <w:tc>
          <w:tcPr>
            <w:tcW w:type="dxa" w:w="2556"/>
          </w:tcPr>
          <w:p>
            <w:r>
              <w:t>Forecast Variance</w:t>
            </w:r>
          </w:p>
        </w:tc>
        <w:tc>
          <w:tcPr>
            <w:tcW w:type="dxa" w:w="2556"/>
          </w:tcPr>
          <w:p>
            <w:r>
              <w:t>Approved budget minus forecast at completion</w:t>
            </w:r>
          </w:p>
        </w:tc>
        <w:tc>
          <w:tcPr>
            <w:tcW w:type="dxa" w:w="2556"/>
          </w:tcPr>
          <w:p>
            <w:r>
              <w:t>USD</w:t>
            </w:r>
          </w:p>
        </w:tc>
      </w:tr>
      <w:tr>
        <w:tc>
          <w:tcPr>
            <w:tcW w:type="dxa" w:w="2556"/>
          </w:tcPr>
          <w:p>
            <w:r>
              <w:t>P07-KPI-005</w:t>
            </w:r>
          </w:p>
        </w:tc>
        <w:tc>
          <w:tcPr>
            <w:tcW w:type="dxa" w:w="2556"/>
          </w:tcPr>
          <w:p>
            <w:r>
              <w:t>Committed Cost Coverage</w:t>
            </w:r>
          </w:p>
        </w:tc>
        <w:tc>
          <w:tcPr>
            <w:tcW w:type="dxa" w:w="2556"/>
          </w:tcPr>
          <w:p>
            <w:r>
              <w:t>Commitments divided by forecasted buyout scope</w:t>
            </w:r>
          </w:p>
        </w:tc>
        <w:tc>
          <w:tcPr>
            <w:tcW w:type="dxa" w:w="2556"/>
          </w:tcPr>
          <w:p>
            <w:r>
              <w:t>Percent</w:t>
            </w:r>
          </w:p>
        </w:tc>
      </w:tr>
      <w:tr>
        <w:tc>
          <w:tcPr>
            <w:tcW w:type="dxa" w:w="2556"/>
          </w:tcPr>
          <w:p>
            <w:r>
              <w:t>P07-KPI-006</w:t>
            </w:r>
          </w:p>
        </w:tc>
        <w:tc>
          <w:tcPr>
            <w:tcW w:type="dxa" w:w="2556"/>
          </w:tcPr>
          <w:p>
            <w:r>
              <w:t>Change Exposure</w:t>
            </w:r>
          </w:p>
        </w:tc>
        <w:tc>
          <w:tcPr>
            <w:tcW w:type="dxa" w:w="2556"/>
          </w:tcPr>
          <w:p>
            <w:r>
              <w:t>Pending and unapproved change value</w:t>
            </w:r>
          </w:p>
        </w:tc>
        <w:tc>
          <w:tcPr>
            <w:tcW w:type="dxa" w:w="2556"/>
          </w:tcPr>
          <w:p>
            <w:r>
              <w:t>USD</w:t>
            </w:r>
          </w:p>
        </w:tc>
      </w:tr>
      <w:tr>
        <w:tc>
          <w:tcPr>
            <w:tcW w:type="dxa" w:w="2556"/>
          </w:tcPr>
          <w:p>
            <w:r>
              <w:t>P07-KPI-007</w:t>
            </w:r>
          </w:p>
        </w:tc>
        <w:tc>
          <w:tcPr>
            <w:tcW w:type="dxa" w:w="2556"/>
          </w:tcPr>
          <w:p>
            <w:r>
              <w:t>Critical Activity Slippage</w:t>
            </w:r>
          </w:p>
        </w:tc>
        <w:tc>
          <w:tcPr>
            <w:tcW w:type="dxa" w:w="2556"/>
          </w:tcPr>
          <w:p>
            <w:r>
              <w:t>Critical-path delay versus approved baseline</w:t>
            </w:r>
          </w:p>
        </w:tc>
        <w:tc>
          <w:tcPr>
            <w:tcW w:type="dxa" w:w="2556"/>
          </w:tcPr>
          <w:p>
            <w:r>
              <w:t>Days</w:t>
            </w:r>
          </w:p>
        </w:tc>
      </w:tr>
      <w:tr>
        <w:tc>
          <w:tcPr>
            <w:tcW w:type="dxa" w:w="2556"/>
          </w:tcPr>
          <w:p>
            <w:r>
              <w:t>P07-KPI-008</w:t>
            </w:r>
          </w:p>
        </w:tc>
        <w:tc>
          <w:tcPr>
            <w:tcW w:type="dxa" w:w="2556"/>
          </w:tcPr>
          <w:p>
            <w:r>
              <w:t>Constraint Readiness</w:t>
            </w:r>
          </w:p>
        </w:tc>
        <w:tc>
          <w:tcPr>
            <w:tcW w:type="dxa" w:w="2556"/>
          </w:tcPr>
          <w:p>
            <w:r>
              <w:t>Ready look-ahead activities divided by planned activities</w:t>
            </w:r>
          </w:p>
        </w:tc>
        <w:tc>
          <w:tcPr>
            <w:tcW w:type="dxa" w:w="2556"/>
          </w:tcPr>
          <w:p>
            <w:r>
              <w:t>Percent</w:t>
            </w:r>
          </w:p>
        </w:tc>
      </w:tr>
      <w:tr>
        <w:tc>
          <w:tcPr>
            <w:tcW w:type="dxa" w:w="2556"/>
          </w:tcPr>
          <w:p>
            <w:r>
              <w:t>P07-KPI-009</w:t>
            </w:r>
          </w:p>
        </w:tc>
        <w:tc>
          <w:tcPr>
            <w:tcW w:type="dxa" w:w="2556"/>
          </w:tcPr>
          <w:p>
            <w:r>
              <w:t>Labor Productivity Variance</w:t>
            </w:r>
          </w:p>
        </w:tc>
        <w:tc>
          <w:tcPr>
            <w:tcW w:type="dxa" w:w="2556"/>
          </w:tcPr>
          <w:p>
            <w:r>
              <w:t>Actual production rate versus planned production rate</w:t>
            </w:r>
          </w:p>
        </w:tc>
        <w:tc>
          <w:tcPr>
            <w:tcW w:type="dxa" w:w="2556"/>
          </w:tcPr>
          <w:p>
            <w:r>
              <w:t>Percent</w:t>
            </w:r>
          </w:p>
        </w:tc>
      </w:tr>
      <w:tr>
        <w:tc>
          <w:tcPr>
            <w:tcW w:type="dxa" w:w="2556"/>
          </w:tcPr>
          <w:p>
            <w:r>
              <w:t>P07-KPI-010</w:t>
            </w:r>
          </w:p>
        </w:tc>
        <w:tc>
          <w:tcPr>
            <w:tcW w:type="dxa" w:w="2556"/>
          </w:tcPr>
          <w:p>
            <w:r>
              <w:t>Equipment Utilization</w:t>
            </w:r>
          </w:p>
        </w:tc>
        <w:tc>
          <w:tcPr>
            <w:tcW w:type="dxa" w:w="2556"/>
          </w:tcPr>
          <w:p>
            <w:r>
              <w:t>Productive equipment hours divided by available hours</w:t>
            </w:r>
          </w:p>
        </w:tc>
        <w:tc>
          <w:tcPr>
            <w:tcW w:type="dxa" w:w="2556"/>
          </w:tcPr>
          <w:p>
            <w:r>
              <w:t>Percent</w:t>
            </w:r>
          </w:p>
        </w:tc>
      </w:tr>
      <w:tr>
        <w:tc>
          <w:tcPr>
            <w:tcW w:type="dxa" w:w="2556"/>
          </w:tcPr>
          <w:p>
            <w:r>
              <w:t>P07-KPI-011</w:t>
            </w:r>
          </w:p>
        </w:tc>
        <w:tc>
          <w:tcPr>
            <w:tcW w:type="dxa" w:w="2556"/>
          </w:tcPr>
          <w:p>
            <w:r>
              <w:t>RFI Aging</w:t>
            </w:r>
          </w:p>
        </w:tc>
        <w:tc>
          <w:tcPr>
            <w:tcW w:type="dxa" w:w="2556"/>
          </w:tcPr>
          <w:p>
            <w:r>
              <w:t>Average open days for RFIs</w:t>
            </w:r>
          </w:p>
        </w:tc>
        <w:tc>
          <w:tcPr>
            <w:tcW w:type="dxa" w:w="2556"/>
          </w:tcPr>
          <w:p>
            <w:r>
              <w:t>Days</w:t>
            </w:r>
          </w:p>
        </w:tc>
      </w:tr>
      <w:tr>
        <w:tc>
          <w:tcPr>
            <w:tcW w:type="dxa" w:w="2556"/>
          </w:tcPr>
          <w:p>
            <w:r>
              <w:t>P07-KPI-012</w:t>
            </w:r>
          </w:p>
        </w:tc>
        <w:tc>
          <w:tcPr>
            <w:tcW w:type="dxa" w:w="2556"/>
          </w:tcPr>
          <w:p>
            <w:r>
              <w:t>Submittal On-Time Rate</w:t>
            </w:r>
          </w:p>
        </w:tc>
        <w:tc>
          <w:tcPr>
            <w:tcW w:type="dxa" w:w="2556"/>
          </w:tcPr>
          <w:p>
            <w:r>
              <w:t>Submittals completed on or before required date</w:t>
            </w:r>
          </w:p>
        </w:tc>
        <w:tc>
          <w:tcPr>
            <w:tcW w:type="dxa" w:w="2556"/>
          </w:tcPr>
          <w:p>
            <w:r>
              <w:t>Percent</w:t>
            </w:r>
          </w:p>
        </w:tc>
      </w:tr>
      <w:tr>
        <w:tc>
          <w:tcPr>
            <w:tcW w:type="dxa" w:w="2556"/>
          </w:tcPr>
          <w:p>
            <w:r>
              <w:t>P07-KPI-013</w:t>
            </w:r>
          </w:p>
        </w:tc>
        <w:tc>
          <w:tcPr>
            <w:tcW w:type="dxa" w:w="2556"/>
          </w:tcPr>
          <w:p>
            <w:r>
              <w:t>Procurement On-Time Rate</w:t>
            </w:r>
          </w:p>
        </w:tc>
        <w:tc>
          <w:tcPr>
            <w:tcW w:type="dxa" w:w="2556"/>
          </w:tcPr>
          <w:p>
            <w:r>
              <w:t>Items delivered by required-on-site date</w:t>
            </w:r>
          </w:p>
        </w:tc>
        <w:tc>
          <w:tcPr>
            <w:tcW w:type="dxa" w:w="2556"/>
          </w:tcPr>
          <w:p>
            <w:r>
              <w:t>Percent</w:t>
            </w:r>
          </w:p>
        </w:tc>
      </w:tr>
      <w:tr>
        <w:tc>
          <w:tcPr>
            <w:tcW w:type="dxa" w:w="2556"/>
          </w:tcPr>
          <w:p>
            <w:r>
              <w:t>P07-KPI-014</w:t>
            </w:r>
          </w:p>
        </w:tc>
        <w:tc>
          <w:tcPr>
            <w:tcW w:type="dxa" w:w="2556"/>
          </w:tcPr>
          <w:p>
            <w:r>
              <w:t>Rework Cost Rate</w:t>
            </w:r>
          </w:p>
        </w:tc>
        <w:tc>
          <w:tcPr>
            <w:tcW w:type="dxa" w:w="2556"/>
          </w:tcPr>
          <w:p>
            <w:r>
              <w:t>Rework cost divided by total installed cost</w:t>
            </w:r>
          </w:p>
        </w:tc>
        <w:tc>
          <w:tcPr>
            <w:tcW w:type="dxa" w:w="2556"/>
          </w:tcPr>
          <w:p>
            <w:r>
              <w:t>Percent</w:t>
            </w:r>
          </w:p>
        </w:tc>
      </w:tr>
      <w:tr>
        <w:tc>
          <w:tcPr>
            <w:tcW w:type="dxa" w:w="2556"/>
          </w:tcPr>
          <w:p>
            <w:r>
              <w:t>P07-KPI-015</w:t>
            </w:r>
          </w:p>
        </w:tc>
        <w:tc>
          <w:tcPr>
            <w:tcW w:type="dxa" w:w="2556"/>
          </w:tcPr>
          <w:p>
            <w:r>
              <w:t>Inspection Pass Rate</w:t>
            </w:r>
          </w:p>
        </w:tc>
        <w:tc>
          <w:tcPr>
            <w:tcW w:type="dxa" w:w="2556"/>
          </w:tcPr>
          <w:p>
            <w:r>
              <w:t>Passed inspections divided by completed inspections</w:t>
            </w:r>
          </w:p>
        </w:tc>
        <w:tc>
          <w:tcPr>
            <w:tcW w:type="dxa" w:w="2556"/>
          </w:tcPr>
          <w:p>
            <w:r>
              <w:t>Percent</w:t>
            </w:r>
          </w:p>
        </w:tc>
      </w:tr>
      <w:tr>
        <w:tc>
          <w:tcPr>
            <w:tcW w:type="dxa" w:w="2556"/>
          </w:tcPr>
          <w:p>
            <w:r>
              <w:t>P07-KPI-016</w:t>
            </w:r>
          </w:p>
        </w:tc>
        <w:tc>
          <w:tcPr>
            <w:tcW w:type="dxa" w:w="2556"/>
          </w:tcPr>
          <w:p>
            <w:r>
              <w:t>Punch Closure Velocity</w:t>
            </w:r>
          </w:p>
        </w:tc>
        <w:tc>
          <w:tcPr>
            <w:tcW w:type="dxa" w:w="2556"/>
          </w:tcPr>
          <w:p>
            <w:r>
              <w:t>Punch items closed per week</w:t>
            </w:r>
          </w:p>
        </w:tc>
        <w:tc>
          <w:tcPr>
            <w:tcW w:type="dxa" w:w="2556"/>
          </w:tcPr>
          <w:p>
            <w:r>
              <w:t>Count/week</w:t>
            </w:r>
          </w:p>
        </w:tc>
      </w:tr>
      <w:tr>
        <w:tc>
          <w:tcPr>
            <w:tcW w:type="dxa" w:w="2556"/>
          </w:tcPr>
          <w:p>
            <w:r>
              <w:t>P07-KPI-017</w:t>
            </w:r>
          </w:p>
        </w:tc>
        <w:tc>
          <w:tcPr>
            <w:tcW w:type="dxa" w:w="2556"/>
          </w:tcPr>
          <w:p>
            <w:r>
              <w:t>Recordable Incident Rate</w:t>
            </w:r>
          </w:p>
        </w:tc>
        <w:tc>
          <w:tcPr>
            <w:tcW w:type="dxa" w:w="2556"/>
          </w:tcPr>
          <w:p>
            <w:r>
              <w:t>Tenant-defined normalized recordable incident rate</w:t>
            </w:r>
          </w:p>
        </w:tc>
        <w:tc>
          <w:tcPr>
            <w:tcW w:type="dxa" w:w="2556"/>
          </w:tcPr>
          <w:p>
            <w:r>
              <w:t>Rate</w:t>
            </w:r>
          </w:p>
        </w:tc>
      </w:tr>
      <w:tr>
        <w:tc>
          <w:tcPr>
            <w:tcW w:type="dxa" w:w="2556"/>
          </w:tcPr>
          <w:p>
            <w:r>
              <w:t>P07-KPI-018</w:t>
            </w:r>
          </w:p>
        </w:tc>
        <w:tc>
          <w:tcPr>
            <w:tcW w:type="dxa" w:w="2556"/>
          </w:tcPr>
          <w:p>
            <w:r>
              <w:t>Daily Report Timeliness</w:t>
            </w:r>
          </w:p>
        </w:tc>
        <w:tc>
          <w:tcPr>
            <w:tcW w:type="dxa" w:w="2556"/>
          </w:tcPr>
          <w:p>
            <w:r>
              <w:t>Daily reports approved by cutoff</w:t>
            </w:r>
          </w:p>
        </w:tc>
        <w:tc>
          <w:tcPr>
            <w:tcW w:type="dxa" w:w="2556"/>
          </w:tcPr>
          <w:p>
            <w:r>
              <w:t>Percent</w:t>
            </w:r>
          </w:p>
        </w:tc>
      </w:tr>
      <w:tr>
        <w:tc>
          <w:tcPr>
            <w:tcW w:type="dxa" w:w="2556"/>
          </w:tcPr>
          <w:p>
            <w:r>
              <w:t>P07-KPI-019</w:t>
            </w:r>
          </w:p>
        </w:tc>
        <w:tc>
          <w:tcPr>
            <w:tcW w:type="dxa" w:w="2556"/>
          </w:tcPr>
          <w:p>
            <w:r>
              <w:t>Cash Conversion Forecast</w:t>
            </w:r>
          </w:p>
        </w:tc>
        <w:tc>
          <w:tcPr>
            <w:tcW w:type="dxa" w:w="2556"/>
          </w:tcPr>
          <w:p>
            <w:r>
              <w:t>Forecast time from earned revenue to collected cash</w:t>
            </w:r>
          </w:p>
        </w:tc>
        <w:tc>
          <w:tcPr>
            <w:tcW w:type="dxa" w:w="2556"/>
          </w:tcPr>
          <w:p>
            <w:r>
              <w:t>Days</w:t>
            </w:r>
          </w:p>
        </w:tc>
      </w:tr>
      <w:tr>
        <w:tc>
          <w:tcPr>
            <w:tcW w:type="dxa" w:w="2556"/>
          </w:tcPr>
          <w:p>
            <w:r>
              <w:t>P07-KPI-020</w:t>
            </w:r>
          </w:p>
        </w:tc>
        <w:tc>
          <w:tcPr>
            <w:tcW w:type="dxa" w:w="2556"/>
          </w:tcPr>
          <w:p>
            <w:r>
              <w:t>Closeout Readiness</w:t>
            </w:r>
          </w:p>
        </w:tc>
        <w:tc>
          <w:tcPr>
            <w:tcW w:type="dxa" w:w="2556"/>
          </w:tcPr>
          <w:p>
            <w:r>
              <w:t>Completed mandatory closeout requirements</w:t>
            </w:r>
          </w:p>
        </w:tc>
        <w:tc>
          <w:tcPr>
            <w:tcW w:type="dxa" w:w="2556"/>
          </w:tcPr>
          <w:p>
            <w:r>
              <w:t>Percent</w:t>
            </w:r>
          </w:p>
        </w:tc>
      </w:tr>
    </w:tbl>
    <w:p>
      <w:pPr>
        <w:pStyle w:val="Heading1"/>
      </w:pPr>
      <w:r>
        <w:t>Approval and Lock Gate</w:t>
      </w:r>
    </w:p>
    <w:p>
      <w:r>
        <w:t>Required approvals: Product Owner, Operations, Field Operations, Project Controls, Finance Controls, Architecture, Security, Data Governance, UAT, and Configuration Management. Proposed lock tag: GES-P07-v1.0.0.</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GES-P07-001 | GrounUp Enterprise Specification | Controlled Review Copy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