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GrounUp Enterprise Specification</w:t>
        <w:br/>
        <w:t>Phase 22 - Final Reconciliation, Enterprise Lock &amp; Developer/AI Execution Package</w:t>
      </w:r>
    </w:p>
    <w:p>
      <w:pPr>
        <w:jc w:val="center"/>
      </w:pPr>
      <w:r>
        <w:rPr>
          <w:i/>
        </w:rPr>
        <w:t>Version 1.0.0 | Review-ready | Enterprise baseline NOT LOCKED</w:t>
      </w:r>
    </w:p>
    <w:p>
      <w:pPr>
        <w:pStyle w:val="Heading1"/>
      </w:pPr>
      <w:r>
        <w:t>1. Mission</w:t>
      </w:r>
    </w:p>
    <w:p>
      <w:r>
        <w:t>Turn the consolidated Phase 00-21 specification into the authoritative execution, acceptance and lock package for building GrounUp with human developers and AI-assisted coding systems.</w:t>
      </w:r>
    </w:p>
    <w:p>
      <w:pPr>
        <w:pStyle w:val="Heading1"/>
      </w:pPr>
      <w:r>
        <w:t>2. Source Preservation</w:t>
      </w:r>
    </w:p>
    <w:p>
      <w:r>
        <w:t>Phase 22 preserves 4,785 consolidated source requirements from Phase 21. Source wording is not silently rewritten. Findings remain governed review items until an authorized owner records a disposition.</w:t>
      </w:r>
    </w:p>
    <w:p>
      <w:pPr>
        <w:pStyle w:val="Heading1"/>
      </w:pPr>
      <w:r>
        <w:t>3. Final Reconciliation</w:t>
      </w:r>
    </w:p>
    <w:p>
      <w:r>
        <w:t>Phase 21 identified 278 structural findings. Phase 22 carries them into a final disposition register and requires semantic cross-phase review for architecture, business rules, data contracts, APIs/events, security, privacy, AI governance and testing.</w:t>
      </w:r>
    </w:p>
    <w:p>
      <w:pPr>
        <w:pStyle w:val="Heading1"/>
      </w:pPr>
      <w:r>
        <w:t>4. Implementation Baseline</w:t>
      </w:r>
    </w:p>
    <w:p>
      <w:r>
        <w:t>The approved dependency waves become executable program epics. Every development work item references requirement IDs, mapped tests and relevant phase artifacts.</w:t>
      </w:r>
    </w:p>
    <w:p>
      <w:pPr>
        <w:pStyle w:val="Heading1"/>
      </w:pPr>
      <w:r>
        <w:t>5. Developer &amp; AI Execution Contract</w:t>
      </w:r>
    </w:p>
    <w:p>
      <w:r>
        <w:t>AI and human developers operate under the same provenance, testing, tenant-isolation, security, versioning, audit, migration, observability and change-control rules. AI cannot silently invent missing governed decisions or approve protected gates.</w:t>
      </w:r>
    </w:p>
    <w:p>
      <w:pPr>
        <w:pStyle w:val="Heading1"/>
      </w:pPr>
      <w:r>
        <w:t>6. Acceptance</w:t>
      </w:r>
    </w:p>
    <w:p>
      <w:r>
        <w:t>Definition of done includes implementation, tests, documentation, observability, security, traceability, acceptance and release readiness. Production additionally requires Phase 20 readiness controls.</w:t>
      </w:r>
    </w:p>
    <w:p>
      <w:pPr>
        <w:pStyle w:val="Heading1"/>
      </w:pPr>
      <w:r>
        <w:t>7. Enterprise Lock</w:t>
      </w:r>
    </w:p>
    <w:p>
      <w:r>
        <w:t>GES v1.0 remains NOT LOCKED until all mandatory Phase 22 gates are approved and blocking findings are closed or formally excepted. Lock is an explicit configuration-management action, not an automatic result of documentation generation.</w:t>
      </w:r>
    </w:p>
    <w:p>
      <w:pPr>
        <w:pStyle w:val="Heading1"/>
      </w:pPr>
      <w:r>
        <w:t>8. Post-Lock Governance</w:t>
      </w:r>
    </w:p>
    <w:p>
      <w:r>
        <w:t>After lock, specification changes require a governed change request, impact analysis, approvals, version update, regression scope and updated manifest/traceability.</w:t>
      </w:r>
    </w:p>
    <w:p>
      <w:pPr>
        <w:pStyle w:val="Heading1"/>
      </w:pPr>
      <w:r>
        <w:t>9. Final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Gate</w:t>
            </w:r>
          </w:p>
        </w:tc>
        <w:tc>
          <w:tcPr>
            <w:tcW w:type="dxa" w:w="2556"/>
          </w:tcPr>
          <w:p>
            <w:r>
              <w:t>Owner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Evidence</w:t>
            </w:r>
          </w:p>
        </w:tc>
      </w:tr>
      <w:tr>
        <w:tc>
          <w:tcPr>
            <w:tcW w:type="dxa" w:w="2556"/>
          </w:tcPr>
          <w:p>
            <w:r>
              <w:t>Scope &amp; Phase Catalog</w:t>
            </w:r>
          </w:p>
        </w:tc>
        <w:tc>
          <w:tcPr>
            <w:tcW w:type="dxa" w:w="2556"/>
          </w:tcPr>
          <w:p>
            <w:r>
              <w:t>Product Owner</w:t>
            </w:r>
          </w:p>
        </w:tc>
        <w:tc>
          <w:tcPr>
            <w:tcW w:type="dxa" w:w="2556"/>
          </w:tcPr>
          <w:p>
            <w:r>
              <w:t>Pending</w:t>
            </w:r>
          </w:p>
        </w:tc>
        <w:tc>
          <w:tcPr>
            <w:tcW w:type="dxa" w:w="2556"/>
          </w:tcPr>
          <w:p>
            <w:r>
              <w:t>Phase 00-22 scope/version catalog</w:t>
            </w:r>
          </w:p>
        </w:tc>
      </w:tr>
      <w:tr>
        <w:tc>
          <w:tcPr>
            <w:tcW w:type="dxa" w:w="2556"/>
          </w:tcPr>
          <w:p>
            <w:r>
              <w:t>Requirements Reconciliation</w:t>
            </w:r>
          </w:p>
        </w:tc>
        <w:tc>
          <w:tcPr>
            <w:tcW w:type="dxa" w:w="2556"/>
          </w:tcPr>
          <w:p>
            <w:r>
              <w:t>Product + Architecture</w:t>
            </w:r>
          </w:p>
        </w:tc>
        <w:tc>
          <w:tcPr>
            <w:tcW w:type="dxa" w:w="2556"/>
          </w:tcPr>
          <w:p>
            <w:r>
              <w:t>Pending</w:t>
            </w:r>
          </w:p>
        </w:tc>
        <w:tc>
          <w:tcPr>
            <w:tcW w:type="dxa" w:w="2556"/>
          </w:tcPr>
          <w:p>
            <w:r>
              <w:t>Final Requirements Register + dispositions</w:t>
            </w:r>
          </w:p>
        </w:tc>
      </w:tr>
      <w:tr>
        <w:tc>
          <w:tcPr>
            <w:tcW w:type="dxa" w:w="2556"/>
          </w:tcPr>
          <w:p>
            <w:r>
              <w:t>Architecture/Data/API</w:t>
            </w:r>
          </w:p>
        </w:tc>
        <w:tc>
          <w:tcPr>
            <w:tcW w:type="dxa" w:w="2556"/>
          </w:tcPr>
          <w:p>
            <w:r>
              <w:t>Architecture + Data</w:t>
            </w:r>
          </w:p>
        </w:tc>
        <w:tc>
          <w:tcPr>
            <w:tcW w:type="dxa" w:w="2556"/>
          </w:tcPr>
          <w:p>
            <w:r>
              <w:t>Pending</w:t>
            </w:r>
          </w:p>
        </w:tc>
        <w:tc>
          <w:tcPr>
            <w:tcW w:type="dxa" w:w="2556"/>
          </w:tcPr>
          <w:p>
            <w:r>
              <w:t>Canonical contracts approved</w:t>
            </w:r>
          </w:p>
        </w:tc>
      </w:tr>
      <w:tr>
        <w:tc>
          <w:tcPr>
            <w:tcW w:type="dxa" w:w="2556"/>
          </w:tcPr>
          <w:p>
            <w:r>
              <w:t>Security &amp; Privacy</w:t>
            </w:r>
          </w:p>
        </w:tc>
        <w:tc>
          <w:tcPr>
            <w:tcW w:type="dxa" w:w="2556"/>
          </w:tcPr>
          <w:p>
            <w:r>
              <w:t>Security</w:t>
            </w:r>
          </w:p>
        </w:tc>
        <w:tc>
          <w:tcPr>
            <w:tcW w:type="dxa" w:w="2556"/>
          </w:tcPr>
          <w:p>
            <w:r>
              <w:t>Pending</w:t>
            </w:r>
          </w:p>
        </w:tc>
        <w:tc>
          <w:tcPr>
            <w:tcW w:type="dxa" w:w="2556"/>
          </w:tcPr>
          <w:p>
            <w:r>
              <w:t>Security/privacy acceptance evidence</w:t>
            </w:r>
          </w:p>
        </w:tc>
      </w:tr>
      <w:tr>
        <w:tc>
          <w:tcPr>
            <w:tcW w:type="dxa" w:w="2556"/>
          </w:tcPr>
          <w:p>
            <w:r>
              <w:t>AI Governance</w:t>
            </w:r>
          </w:p>
        </w:tc>
        <w:tc>
          <w:tcPr>
            <w:tcW w:type="dxa" w:w="2556"/>
          </w:tcPr>
          <w:p>
            <w:r>
              <w:t>AI Governance</w:t>
            </w:r>
          </w:p>
        </w:tc>
        <w:tc>
          <w:tcPr>
            <w:tcW w:type="dxa" w:w="2556"/>
          </w:tcPr>
          <w:p>
            <w:r>
              <w:t>Pending</w:t>
            </w:r>
          </w:p>
        </w:tc>
        <w:tc>
          <w:tcPr>
            <w:tcW w:type="dxa" w:w="2556"/>
          </w:tcPr>
          <w:p>
            <w:r>
              <w:t>AI evaluations/guardrails/ownership</w:t>
            </w:r>
          </w:p>
        </w:tc>
      </w:tr>
      <w:tr>
        <w:tc>
          <w:tcPr>
            <w:tcW w:type="dxa" w:w="2556"/>
          </w:tcPr>
          <w:p>
            <w:r>
              <w:t>Testing &amp; Traceability</w:t>
            </w:r>
          </w:p>
        </w:tc>
        <w:tc>
          <w:tcPr>
            <w:tcW w:type="dxa" w:w="2556"/>
          </w:tcPr>
          <w:p>
            <w:r>
              <w:t>QA</w:t>
            </w:r>
          </w:p>
        </w:tc>
        <w:tc>
          <w:tcPr>
            <w:tcW w:type="dxa" w:w="2556"/>
          </w:tcPr>
          <w:p>
            <w:r>
              <w:t>Pending</w:t>
            </w:r>
          </w:p>
        </w:tc>
        <w:tc>
          <w:tcPr>
            <w:tcW w:type="dxa" w:w="2556"/>
          </w:tcPr>
          <w:p>
            <w:r>
              <w:t>Coverage + exception evidence</w:t>
            </w:r>
          </w:p>
        </w:tc>
      </w:tr>
      <w:tr>
        <w:tc>
          <w:tcPr>
            <w:tcW w:type="dxa" w:w="2556"/>
          </w:tcPr>
          <w:p>
            <w:r>
              <w:t>Business/UAT</w:t>
            </w:r>
          </w:p>
        </w:tc>
        <w:tc>
          <w:tcPr>
            <w:tcW w:type="dxa" w:w="2556"/>
          </w:tcPr>
          <w:p>
            <w:r>
              <w:t>Business Owners</w:t>
            </w:r>
          </w:p>
        </w:tc>
        <w:tc>
          <w:tcPr>
            <w:tcW w:type="dxa" w:w="2556"/>
          </w:tcPr>
          <w:p>
            <w:r>
              <w:t>Pending</w:t>
            </w:r>
          </w:p>
        </w:tc>
        <w:tc>
          <w:tcPr>
            <w:tcW w:type="dxa" w:w="2556"/>
          </w:tcPr>
          <w:p>
            <w:r>
              <w:t>UAT acceptance</w:t>
            </w:r>
          </w:p>
        </w:tc>
      </w:tr>
      <w:tr>
        <w:tc>
          <w:tcPr>
            <w:tcW w:type="dxa" w:w="2556"/>
          </w:tcPr>
          <w:p>
            <w:r>
              <w:t>Production Readiness</w:t>
            </w:r>
          </w:p>
        </w:tc>
        <w:tc>
          <w:tcPr>
            <w:tcW w:type="dxa" w:w="2556"/>
          </w:tcPr>
          <w:p>
            <w:r>
              <w:t>DevOps/SRE</w:t>
            </w:r>
          </w:p>
        </w:tc>
        <w:tc>
          <w:tcPr>
            <w:tcW w:type="dxa" w:w="2556"/>
          </w:tcPr>
          <w:p>
            <w:r>
              <w:t>Pending</w:t>
            </w:r>
          </w:p>
        </w:tc>
        <w:tc>
          <w:tcPr>
            <w:tcW w:type="dxa" w:w="2556"/>
          </w:tcPr>
          <w:p>
            <w:r>
              <w:t>Phase 20 readiness evidence</w:t>
            </w:r>
          </w:p>
        </w:tc>
      </w:tr>
      <w:tr>
        <w:tc>
          <w:tcPr>
            <w:tcW w:type="dxa" w:w="2556"/>
          </w:tcPr>
          <w:p>
            <w:r>
              <w:t>Operations/Support</w:t>
            </w:r>
          </w:p>
        </w:tc>
        <w:tc>
          <w:tcPr>
            <w:tcW w:type="dxa" w:w="2556"/>
          </w:tcPr>
          <w:p>
            <w:r>
              <w:t>Service Management</w:t>
            </w:r>
          </w:p>
        </w:tc>
        <w:tc>
          <w:tcPr>
            <w:tcW w:type="dxa" w:w="2556"/>
          </w:tcPr>
          <w:p>
            <w:r>
              <w:t>Pending</w:t>
            </w:r>
          </w:p>
        </w:tc>
        <w:tc>
          <w:tcPr>
            <w:tcW w:type="dxa" w:w="2556"/>
          </w:tcPr>
          <w:p>
            <w:r>
              <w:t>Runbooks, SLAs, support ownership</w:t>
            </w:r>
          </w:p>
        </w:tc>
      </w:tr>
      <w:tr>
        <w:tc>
          <w:tcPr>
            <w:tcW w:type="dxa" w:w="2556"/>
          </w:tcPr>
          <w:p>
            <w:r>
              <w:t>Final Manifest</w:t>
            </w:r>
          </w:p>
        </w:tc>
        <w:tc>
          <w:tcPr>
            <w:tcW w:type="dxa" w:w="2556"/>
          </w:tcPr>
          <w:p>
            <w:r>
              <w:t>Configuration Manager</w:t>
            </w:r>
          </w:p>
        </w:tc>
        <w:tc>
          <w:tcPr>
            <w:tcW w:type="dxa" w:w="2556"/>
          </w:tcPr>
          <w:p>
            <w:r>
              <w:t>Pending</w:t>
            </w:r>
          </w:p>
        </w:tc>
        <w:tc>
          <w:tcPr>
            <w:tcW w:type="dxa" w:w="2556"/>
          </w:tcPr>
          <w:p>
            <w:r>
              <w:t>Hash manifest + approved baseline</w:t>
            </w:r>
          </w:p>
        </w:tc>
      </w:tr>
      <w:tr>
        <w:tc>
          <w:tcPr>
            <w:tcW w:type="dxa" w:w="2556"/>
          </w:tcPr>
          <w:p>
            <w:r>
              <w:t>GES v1.0 Enterprise Lock</w:t>
            </w:r>
          </w:p>
        </w:tc>
        <w:tc>
          <w:tcPr>
            <w:tcW w:type="dxa" w:w="2556"/>
          </w:tcPr>
          <w:p>
            <w:r>
              <w:t>Configuration Manager</w:t>
            </w:r>
          </w:p>
        </w:tc>
        <w:tc>
          <w:tcPr>
            <w:tcW w:type="dxa" w:w="2556"/>
          </w:tcPr>
          <w:p>
            <w:r>
              <w:t>Proposed</w:t>
            </w:r>
          </w:p>
        </w:tc>
        <w:tc>
          <w:tcPr>
            <w:tcW w:type="dxa" w:w="2556"/>
          </w:tcPr>
          <w:p>
            <w:r>
              <w:t>All prior gates approved</w:t>
            </w:r>
          </w:p>
        </w:tc>
      </w:tr>
    </w:tbl>
    <w:p>
      <w:pPr>
        <w:pStyle w:val="Heading1"/>
      </w:pPr>
      <w:r>
        <w:t>10. Developer/AI Execution Controls</w:t>
      </w:r>
    </w:p>
    <w:p>
      <w:r>
        <w:t>P22-EXEC-001 - Requirement Provenance: Every code/change task cites authoritative requirement IDs and source phase. Enforcement: Block merge if absent.</w:t>
      </w:r>
    </w:p>
    <w:p>
      <w:r>
        <w:t>P22-EXEC-002 - No Silent Assumptions: Missing business rules/formulas/permissions become governed gaps. Enforcement: Do not invent.</w:t>
      </w:r>
    </w:p>
    <w:p>
      <w:r>
        <w:t>P22-EXEC-003 - Test With Implementation: Mapped automated/manual acceptance evidence accompanies implementation. Enforcement: Block completion without test evidence.</w:t>
      </w:r>
    </w:p>
    <w:p>
      <w:r>
        <w:t>P22-EXEC-004 - Tenant Isolation: All SaaS data, config, entitlements and branding remain tenant scoped. Enforcement: Security gate.</w:t>
      </w:r>
    </w:p>
    <w:p>
      <w:r>
        <w:t>P22-EXEC-005 - API Contract Discipline: Approved API/event schemas are versioned compatibility boundaries. Enforcement: Breaking changes require new version/change approval.</w:t>
      </w:r>
    </w:p>
    <w:p>
      <w:r>
        <w:t>P22-EXEC-006 - Data Migration Discipline: Schema/data changes include migration, reconciliation and rollback. Enforcement: Deployment gate.</w:t>
      </w:r>
    </w:p>
    <w:p>
      <w:r>
        <w:t>P22-EXEC-007 - AI Governance: AI models/prompts/tools require versioning, evaluation, guardrails, monitoring and human policy. Enforcement: AI gate.</w:t>
      </w:r>
    </w:p>
    <w:p>
      <w:r>
        <w:t>P22-EXEC-008 - Observability: Production features emit governed logs/metrics/traces and audit events. Enforcement: SRE gate.</w:t>
      </w:r>
    </w:p>
    <w:p>
      <w:r>
        <w:t>P22-EXEC-009 - Security by Default: Least privilege, secrets management, encryption and vulnerability gates apply. Enforcement: Security gate.</w:t>
      </w:r>
    </w:p>
    <w:p>
      <w:r>
        <w:t>P22-EXEC-010 - Feature Flags: Incomplete/high-risk releases use governed feature flags when appropriate. Enforcement: Release control.</w:t>
      </w:r>
    </w:p>
    <w:p>
      <w:r>
        <w:t>P22-EXEC-011 - Rollback Ready: Every production-impacting release has verified rollback/recovery behavior. Enforcement: Production gate.</w:t>
      </w:r>
    </w:p>
    <w:p>
      <w:r>
        <w:t>P22-EXEC-012 - Traceability Update: Accepted changes update requirement-test-code-release traceability. Enforcement: Definition of done.</w:t>
      </w:r>
    </w:p>
    <w:p>
      <w:r>
        <w:t>P22-EXEC-013 - Human Approval Boundaries: AI cannot approve legal, financial, security, safety, contractual or enterprise-lock decisions. Enforcement: Governance gate.</w:t>
      </w:r>
    </w:p>
    <w:p>
      <w:r>
        <w:t>P22-EXEC-014 - Canonical Libraries: Shared services/materials/resources/rates/assemblies use governed master-library identifiers. Enforcement: Data governance gate.</w:t>
      </w:r>
    </w:p>
    <w:p>
      <w:r>
        <w:t>P22-EXEC-015 - Audit Immutability: Approval, release, pricing, commercial and security audit records preserve history. Enforcement: Audit gate.</w:t>
      </w:r>
    </w:p>
    <w:p>
      <w:r>
        <w:t>P22-EXEC-016 - Environment Promotion: Artifacts/configuration promote through approved environments; no ad hoc production mutation. Enforcement: DevOps gate.</w:t>
      </w:r>
    </w:p>
    <w:p>
      <w:r>
        <w:t>P22-EXEC-017 - White Label Governance: Branding/customization is configuration-driven and cannot fork core business logic silently. Enforcement: SaaS architecture gate.</w:t>
      </w:r>
    </w:p>
    <w:p>
      <w:r>
        <w:t>P22-EXEC-018 - Performance Acceptance: Critical workflows meet approved latency/throughput/capacity targets. Enforcement: Performance gate.</w:t>
      </w:r>
    </w:p>
    <w:p>
      <w:r>
        <w:t>P22-EXEC-019 - Accessibility Acceptance: User-facing surfaces meet approved accessibility criteria. Enforcement: UX/QA gate.</w:t>
      </w:r>
    </w:p>
    <w:p>
      <w:r>
        <w:t>P22-EXEC-020 - DR Acceptance: Backup/restore and RTO/RPO recovery evidence exists for critical services. Enforcement: DR gate.</w:t>
      </w:r>
    </w:p>
    <w:p>
      <w:r>
        <w:t>P22-EXEC-021 - Commercial Calculation Controls: Estimate/job cost/change/claim/payment calculations retain formula/version/source provenance. Enforcement: Finance/commercial gate.</w:t>
      </w:r>
    </w:p>
    <w:p>
      <w:r>
        <w:t>P22-EXEC-022 - Construction AI Evidence: Plan/spec/takeoff AI outputs retain source-page/location/confidence/review evidence. Enforcement: AI/construction QA gate.</w:t>
      </w:r>
    </w:p>
    <w:p>
      <w:r>
        <w:t>P22-EXEC-023 - Change Control: Post-lock changes require change request, impact analysis, approvals, version update and regression scope. Enforcement: Baseline control.</w:t>
      </w:r>
    </w:p>
    <w:p>
      <w:r>
        <w:t>P22-EXEC-024 - Definition of Done: Requirement implemented, tested, documented, observable, secure, traceable, accepted and releasable. Enforcement: Completion gate.</w:t>
      </w:r>
    </w:p>
    <w:p>
      <w:pPr>
        <w:pStyle w:val="Heading1"/>
      </w:pPr>
      <w:r>
        <w:t>11. Controlled Counts</w:t>
      </w:r>
    </w:p>
    <w:p>
      <w:r>
        <w:t>Source Requirements: 4,785</w:t>
      </w:r>
    </w:p>
    <w:p>
      <w:r>
        <w:t>Source Tests: 4,775</w:t>
      </w:r>
    </w:p>
    <w:p>
      <w:r>
        <w:t>Source Traceability Rows: 4,517</w:t>
      </w:r>
    </w:p>
    <w:p>
      <w:r>
        <w:t>Source Structural Findings: 278</w:t>
      </w:r>
    </w:p>
    <w:p>
      <w:r>
        <w:t>Final Requirement Rows: 4,785</w:t>
      </w:r>
    </w:p>
    <w:p>
      <w:r>
        <w:t>Phase22 Requirements: 220</w:t>
      </w:r>
    </w:p>
    <w:p>
      <w:r>
        <w:t>Phase22 Tests: 220</w:t>
      </w:r>
    </w:p>
    <w:p>
      <w:r>
        <w:t>Execution Contracts: 24</w:t>
      </w:r>
    </w:p>
    <w:p>
      <w:r>
        <w:t>Implementation Epics: 11</w:t>
      </w:r>
    </w:p>
    <w:p>
      <w:r>
        <w:t>Final Gates: 11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