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GrounUp Enterprise Specification</w:t>
        <w:br/>
        <w:t>Phase 24 - Core Platform Implementation: Identity, Tenancy, Data, API, Audit &amp; Workflow</w:t>
      </w:r>
    </w:p>
    <w:p>
      <w:pPr>
        <w:jc w:val="center"/>
      </w:pPr>
      <w:r>
        <w:rPr>
          <w:i/>
        </w:rPr>
        <w:t>Version 1.0.0 | Implementation-ready specification | Technology vendor-neutral</w:t>
      </w:r>
    </w:p>
    <w:p>
      <w:pPr>
        <w:pStyle w:val="Heading1"/>
      </w:pPr>
      <w:r>
        <w:t>1. Mission</w:t>
      </w:r>
    </w:p>
    <w:p>
      <w:r>
        <w:t>Implement the reusable core platform contracts required before dependent GrounUp business modules are built.</w:t>
      </w:r>
    </w:p>
    <w:p>
      <w:pPr>
        <w:pStyle w:val="Heading1"/>
      </w:pPr>
      <w:r>
        <w:t>2. Source Alignment</w:t>
      </w:r>
    </w:p>
    <w:p>
      <w:r>
        <w:t>Phase 24 derives its architecture boundaries from Phase 23, which contains 300 foundation requirements and 48 logical architecture components. Phase 24 narrows the build to identity, authorization, tenancy, data access, APIs/events, audit, workflows, configuration and observability.</w:t>
      </w:r>
    </w:p>
    <w:p>
      <w:pPr>
        <w:pStyle w:val="Heading1"/>
      </w:pPr>
      <w:r>
        <w:t>3. Identity and Authorization</w:t>
      </w:r>
    </w:p>
    <w:p>
      <w:r>
        <w:t>Authentication is provider-neutral. Authorization is default deny and evaluates actor, tenant, resource and applicable attributes/roles/scopes.</w:t>
      </w:r>
    </w:p>
    <w:p>
      <w:pPr>
        <w:pStyle w:val="Heading1"/>
      </w:pPr>
      <w:r>
        <w:t>4. Multi-Tenant SaaS</w:t>
      </w:r>
    </w:p>
    <w:p>
      <w:r>
        <w:t>Tenant context is mandatory for business data paths. Plans, entitlements, feature flags and white-label configuration are governed configuration rather than duplicated code.</w:t>
      </w:r>
    </w:p>
    <w:p>
      <w:pPr>
        <w:pStyle w:val="Heading1"/>
      </w:pPr>
      <w:r>
        <w:t>5. Data Foundation</w:t>
      </w:r>
    </w:p>
    <w:p>
      <w:r>
        <w:t>Repositories enforce tenant scope. Schema changes use versioned migrations with validation and rollback/recovery planning.</w:t>
      </w:r>
    </w:p>
    <w:p>
      <w:pPr>
        <w:pStyle w:val="Heading1"/>
      </w:pPr>
      <w:r>
        <w:t>6. API/Event Foundation</w:t>
      </w:r>
    </w:p>
    <w:p>
      <w:r>
        <w:t>The request pipeline is ordered and governed. Writes use idempotency where retry risk exists. Domain events use a versioned envelope and transactional outbox boundary.</w:t>
      </w:r>
    </w:p>
    <w:p>
      <w:pPr>
        <w:pStyle w:val="Heading1"/>
      </w:pPr>
      <w:r>
        <w:t>7. Audit and Workflow</w:t>
      </w:r>
    </w:p>
    <w:p>
      <w:r>
        <w:t>Privileged/configuration/approval actions retain actor, tenant, time, correlation, source requirement and evidence metadata. Workflow transitions validate state and authorization.</w:t>
      </w:r>
    </w:p>
    <w:p>
      <w:pPr>
        <w:pStyle w:val="Heading1"/>
      </w:pPr>
      <w:r>
        <w:t>8. Quality and Security</w:t>
      </w:r>
    </w:p>
    <w:p>
      <w:r>
        <w:t>Cross-tenant negative tests, policy tests, contract tests, security scans, migration tests, observability and traceability are required gates.</w:t>
      </w:r>
    </w:p>
    <w:p>
      <w:pPr>
        <w:pStyle w:val="Heading1"/>
      </w:pPr>
      <w:r>
        <w:t>9. Implementation Order</w:t>
      </w:r>
    </w:p>
    <w:p>
      <w:r>
        <w:t>Request context -&gt; identity -&gt; tenancy -&gt; authorization/entitlements -&gt; tenant-aware data -&gt; audit/events -&gt; API kernel -&gt; workflow -&gt; config/feature flags -&gt; observability -&gt; E2E acceptance.</w:t>
      </w:r>
    </w:p>
    <w:p>
      <w:pPr>
        <w:pStyle w:val="Heading1"/>
      </w:pPr>
      <w:r>
        <w:t>10. Core Modules</w:t>
      </w:r>
    </w:p>
    <w:p>
      <w:r>
        <w:t>P24-MOD-001 - Request Context (Platform): Correlation ID, actor, tenant, environment and request metadata</w:t>
      </w:r>
    </w:p>
    <w:p>
      <w:r>
        <w:t>P24-MOD-002 - Identity Adapter (Security): Provider-neutral authentication/SSO boundary</w:t>
      </w:r>
    </w:p>
    <w:p>
      <w:r>
        <w:t>P24-MOD-003 - Authorization Policy (Security): Default-deny RBAC/ABAC policy evaluation</w:t>
      </w:r>
    </w:p>
    <w:p>
      <w:r>
        <w:t>P24-MOD-004 - Tenant Registry (SaaS): Tenant lifecycle, status and provisioning state</w:t>
      </w:r>
    </w:p>
    <w:p>
      <w:r>
        <w:t>P24-MOD-005 - Entitlement Service (SaaS): Plans, features, limits and entitlement evaluation</w:t>
      </w:r>
    </w:p>
    <w:p>
      <w:r>
        <w:t>P24-MOD-006 - Brand Configuration (SaaS): White-label branding/configuration without business-logic forks</w:t>
      </w:r>
    </w:p>
    <w:p>
      <w:r>
        <w:t>P24-MOD-007 - Data Access Boundary (Data): Tenant-aware repository/unit-of-work contracts</w:t>
      </w:r>
    </w:p>
    <w:p>
      <w:r>
        <w:t>P24-MOD-008 - Migration Runner (Data): Versioned forward migration, validation and rollback hooks</w:t>
      </w:r>
    </w:p>
    <w:p>
      <w:r>
        <w:t>P24-MOD-009 - API Kernel (API): Validation, errors, pagination, idempotency, versioning and middleware</w:t>
      </w:r>
    </w:p>
    <w:p>
      <w:r>
        <w:t>P24-MOD-010 - Event Publisher (Events): Versioned domain-event envelope/outbox boundary</w:t>
      </w:r>
    </w:p>
    <w:p>
      <w:r>
        <w:t>P24-MOD-011 - Audit Ledger (Governance): Append-oriented governed audit/evidence records</w:t>
      </w:r>
    </w:p>
    <w:p>
      <w:r>
        <w:t>P24-MOD-012 - Workflow Kernel (Platform): State transitions, approvals, assignments and escalation hooks</w:t>
      </w:r>
    </w:p>
    <w:p>
      <w:r>
        <w:t>P24-MOD-013 - Notification Port (Platform): Provider-neutral notification request boundary</w:t>
      </w:r>
    </w:p>
    <w:p>
      <w:r>
        <w:t>P24-MOD-014 - File Metadata Port (Platform): Permission-aware file/object metadata boundary</w:t>
      </w:r>
    </w:p>
    <w:p>
      <w:r>
        <w:t>P24-MOD-015 - Feature Flag Service (Platform): Tenant/environment feature evaluation</w:t>
      </w:r>
    </w:p>
    <w:p>
      <w:r>
        <w:t>P24-MOD-016 - Configuration Registry (Platform): Versioned platform/tenant configuration</w:t>
      </w:r>
    </w:p>
    <w:p>
      <w:r>
        <w:t>P24-MOD-017 - Observability Kernel (Operations): Structured logs, metrics, traces and health</w:t>
      </w:r>
    </w:p>
    <w:p>
      <w:r>
        <w:t>P24-MOD-018 - Traceability Hook (Governance): Requirement/test/release evidence metadata</w:t>
      </w:r>
    </w:p>
    <w:p>
      <w:pPr>
        <w:pStyle w:val="Heading1"/>
      </w:pPr>
      <w:r>
        <w:t>11. Controlled Counts</w:t>
      </w:r>
    </w:p>
    <w:p>
      <w:r>
        <w:t>Requirements: 360</w:t>
      </w:r>
    </w:p>
    <w:p>
      <w:r>
        <w:t>Tests: 360</w:t>
      </w:r>
    </w:p>
    <w:p>
      <w:r>
        <w:t>Modules: 18</w:t>
      </w:r>
    </w:p>
    <w:p>
      <w:r>
        <w:t>Entities: 20</w:t>
      </w:r>
    </w:p>
    <w:p>
      <w:r>
        <w:t>Apis: 20</w:t>
      </w:r>
    </w:p>
    <w:p>
      <w:r>
        <w:t>Events: 13</w:t>
      </w:r>
    </w:p>
    <w:p>
      <w:r>
        <w:t>Business Rules: 12</w:t>
      </w:r>
    </w:p>
    <w:p>
      <w:r>
        <w:t>Security Controls: 8</w:t>
      </w:r>
    </w:p>
    <w:p>
      <w:r>
        <w:t>Quality Gates: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