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GrounUp Enterprise Specification</w:t>
        <w:br/>
        <w:t>Phase 30 - SaaS Commercialization, Billing, Licensing, Entitlements, White Label &amp; Customer Operations</w:t>
      </w:r>
    </w:p>
    <w:p>
      <w:pPr>
        <w:jc w:val="center"/>
      </w:pPr>
      <w:r>
        <w:rPr>
          <w:i/>
        </w:rPr>
        <w:t>Version 1.0.0 | Implementation-ready specification</w:t>
      </w:r>
    </w:p>
    <w:p>
      <w:pPr>
        <w:pStyle w:val="Heading1"/>
      </w:pPr>
      <w:r>
        <w:t>1. Mission</w:t>
      </w:r>
    </w:p>
    <w:p>
      <w:r>
        <w:t>Convert GrounUp from an enterprise software platform into a commercially operable multi-tenant SaaS and white-label product with governed plans, subscriptions, billing, usage, licensing, entitlements, onboarding, support and revenue operations.</w:t>
      </w:r>
    </w:p>
    <w:p>
      <w:pPr>
        <w:pStyle w:val="Heading1"/>
      </w:pPr>
      <w:r>
        <w:t>2. Commercial/Security Boundary</w:t>
      </w:r>
    </w:p>
    <w:p>
      <w:r>
        <w:t>A customer may only use a capability when commercial entitlement and normal security authorization both permit it. Payment or plan status never bypasses Phase 28 security.</w:t>
      </w:r>
    </w:p>
    <w:p>
      <w:pPr>
        <w:pStyle w:val="Heading1"/>
      </w:pPr>
      <w:r>
        <w:t>3. Plans, Pricing and Contracts</w:t>
      </w:r>
    </w:p>
    <w:p>
      <w:r>
        <w:t>Products, SKUs, plans and prices are versioned and effective-dated. Enterprise contracts can add explicit approved overrides without mutating published base plans.</w:t>
      </w:r>
    </w:p>
    <w:p>
      <w:pPr>
        <w:pStyle w:val="Heading1"/>
      </w:pPr>
      <w:r>
        <w:t>4. Subscription and Billing</w:t>
      </w:r>
    </w:p>
    <w:p>
      <w:r>
        <w:t>Subscription lifecycle, proration, invoicing, payments, credits, tax evidence, dunning and cancellation are deterministic and auditable. Issued financial records are corrected rather than silently edited.</w:t>
      </w:r>
    </w:p>
    <w:p>
      <w:pPr>
        <w:pStyle w:val="Heading1"/>
      </w:pPr>
      <w:r>
        <w:t>5. Usage, Seats and Quotas</w:t>
      </w:r>
    </w:p>
    <w:p>
      <w:r>
        <w:t>Metered usage is idempotent and traceable to invoice/quota outcomes. Seats and quotas support hard/soft policies, threshold warnings and plan-specific limits.</w:t>
      </w:r>
    </w:p>
    <w:p>
      <w:pPr>
        <w:pStyle w:val="Heading1"/>
      </w:pPr>
      <w:r>
        <w:t>6. Licensing and Entitlements</w:t>
      </w:r>
    </w:p>
    <w:p>
      <w:r>
        <w:t>The entitlement engine resolves plan, add-on, trial and contract state into effective capabilities/limits. Feature rollout flags remain separate from commercial rights.</w:t>
      </w:r>
    </w:p>
    <w:p>
      <w:pPr>
        <w:pStyle w:val="Heading1"/>
      </w:pPr>
      <w:r>
        <w:t>7. White Label</w:t>
      </w:r>
    </w:p>
    <w:p>
      <w:r>
        <w:t>Enterprise/partner configurations can brand approved UI, communications and documents and use verified custom domains without changing tenant isolation or security identity.</w:t>
      </w:r>
    </w:p>
    <w:p>
      <w:pPr>
        <w:pStyle w:val="Heading1"/>
      </w:pPr>
      <w:r>
        <w:t>8. Customer Operations</w:t>
      </w:r>
    </w:p>
    <w:p>
      <w:r>
        <w:t>Onboarding, customer success, support tiers, service levels, renewals and offboarding become governed platform workflows.</w:t>
      </w:r>
    </w:p>
    <w:p>
      <w:pPr>
        <w:pStyle w:val="Heading1"/>
      </w:pPr>
      <w:r>
        <w:t>9. Partners and Marketplace</w:t>
      </w:r>
    </w:p>
    <w:p>
      <w:r>
        <w:t>Partner/reseller attribution and marketplace/integration access require explicit commercial entitlement plus technical/security authorization.</w:t>
      </w:r>
    </w:p>
    <w:p>
      <w:pPr>
        <w:pStyle w:val="Heading1"/>
      </w:pPr>
      <w:r>
        <w:t>10. Revenue Operations</w:t>
      </w:r>
    </w:p>
    <w:p>
      <w:r>
        <w:t>Bookings, recurring revenue movement, usage, credits, churn, retention and expansion feed Phase 29 governed analytics and reconcile to commercial facts.</w:t>
      </w:r>
    </w:p>
    <w:p>
      <w:pPr>
        <w:pStyle w:val="Heading1"/>
      </w:pPr>
      <w:r>
        <w:t>11. Implementation Order</w:t>
      </w:r>
    </w:p>
    <w:p>
      <w:r>
        <w:t>Catalog/versioning -&gt; tenant provisioning -&gt; subscription/contracts -&gt; entitlement resolver -&gt; usage/quotas -&gt; billing/proration -&gt; payment/tax adapters -&gt; lifecycle automation -&gt; white label -&gt; customer operations -&gt; partners/marketplace -&gt; RevOps analytics.</w:t>
      </w:r>
    </w:p>
    <w:p>
      <w:pPr>
        <w:pStyle w:val="Heading1"/>
      </w:pPr>
      <w:r>
        <w:t>12. Modules</w:t>
      </w:r>
    </w:p>
    <w:p>
      <w:r>
        <w:t>P30-MOD-001 - SaaS Control Plane (Platform): Commercial tenant/product configuration and lifecycle control</w:t>
      </w:r>
    </w:p>
    <w:p>
      <w:r>
        <w:t>P30-MOD-002 - Tenant Provisioning Service (Platform): Create, configure, suspend, reactivate and terminate tenant environments</w:t>
      </w:r>
    </w:p>
    <w:p>
      <w:r>
        <w:t>P30-MOD-003 - Product Catalog Service (Commercial): Products, modules, editions, add-ons and sellable SKUs</w:t>
      </w:r>
    </w:p>
    <w:p>
      <w:r>
        <w:t>P30-MOD-004 - Plan &amp; Packaging Service (Commercial): Versioned plans, bundles, limits and included capabilities</w:t>
      </w:r>
    </w:p>
    <w:p>
      <w:r>
        <w:t>P30-MOD-005 - Pricing Service (Commercial): Flat, per-seat, tiered, usage, minimum, volume and contracted pricing</w:t>
      </w:r>
    </w:p>
    <w:p>
      <w:r>
        <w:t>P30-MOD-006 - Subscription Service (Billing): Subscription lifecycle and effective-dated changes</w:t>
      </w:r>
    </w:p>
    <w:p>
      <w:r>
        <w:t>P30-MOD-007 - Billing Account Service (Billing): Bill-to account, currency, terms and billing profile</w:t>
      </w:r>
    </w:p>
    <w:p>
      <w:r>
        <w:t>P30-MOD-008 - Invoice Service (Billing): Invoice calculation, line generation, issuance and state</w:t>
      </w:r>
    </w:p>
    <w:p>
      <w:r>
        <w:t>P30-MOD-009 - Payment Orchestration (Billing): Payment-provider abstraction and payment state synchronization</w:t>
      </w:r>
    </w:p>
    <w:p>
      <w:r>
        <w:t>P30-MOD-010 - Credit/Adjustment Service (Billing): Credits, adjustments, write-offs and governed corrections</w:t>
      </w:r>
    </w:p>
    <w:p>
      <w:r>
        <w:t>P30-MOD-011 - Tax Determination Interface (Billing): Jurisdiction/tax-provider abstraction and evidence</w:t>
      </w:r>
    </w:p>
    <w:p>
      <w:r>
        <w:t>P30-MOD-012 - Usage Event Collector (Metering): Receive idempotent billable/metered usage events</w:t>
      </w:r>
    </w:p>
    <w:p>
      <w:r>
        <w:t>P30-MOD-013 - Usage Aggregation Service (Metering): Aggregate usage by tenant, metric, period and pricing rule</w:t>
      </w:r>
    </w:p>
    <w:p>
      <w:r>
        <w:t>P30-MOD-014 - Quota &amp; Limit Service (Entitlements): Hard/soft quotas, thresholds and enforcement state</w:t>
      </w:r>
    </w:p>
    <w:p>
      <w:r>
        <w:t>P30-MOD-015 - License Service (Entitlements): License grants, assignments, validity and environment scope</w:t>
      </w:r>
    </w:p>
    <w:p>
      <w:r>
        <w:t>P30-MOD-016 - Entitlement Engine (Entitlements): Resolve effective tenant/user capabilities and limits</w:t>
      </w:r>
    </w:p>
    <w:p>
      <w:r>
        <w:t>P30-MOD-017 - Feature Flag Service (Entitlements): Controlled rollout flags independent from commercial entitlement</w:t>
      </w:r>
    </w:p>
    <w:p>
      <w:r>
        <w:t>P30-MOD-018 - Seat Management Service (Entitlements): Seat counts, assignments, invitations and overage policy</w:t>
      </w:r>
    </w:p>
    <w:p>
      <w:r>
        <w:t>P30-MOD-019 - Trial Service (Growth): Trial eligibility, duration, conversion and expiration</w:t>
      </w:r>
    </w:p>
    <w:p>
      <w:r>
        <w:t>P30-MOD-020 - Promotion Service (Growth): Promotions, coupons, credits and eligibility</w:t>
      </w:r>
    </w:p>
    <w:p>
      <w:r>
        <w:t>P30-MOD-021 - Renewal Service (Lifecycle): Renewal dates, terms, notices and renewal execution</w:t>
      </w:r>
    </w:p>
    <w:p>
      <w:r>
        <w:t>P30-MOD-022 - Plan Change Service (Lifecycle): Upgrade/downgrade scheduling and effective dates</w:t>
      </w:r>
    </w:p>
    <w:p>
      <w:r>
        <w:t>P30-MOD-023 - Proration Engine (Billing): Deterministic prorated charges/credits</w:t>
      </w:r>
    </w:p>
    <w:p>
      <w:r>
        <w:t>P30-MOD-024 - Cancellation Service (Lifecycle): Immediate/end-of-term cancellation and access consequences</w:t>
      </w:r>
    </w:p>
    <w:p>
      <w:r>
        <w:t>P30-MOD-025 - Dunning Service (Billing): Failed-payment retry, grace, suspension and recovery</w:t>
      </w:r>
    </w:p>
    <w:p>
      <w:r>
        <w:t>P30-MOD-026 - Enterprise Contract Service (Commercial): Negotiated plan, pricing, limits, terms and overrides</w:t>
      </w:r>
    </w:p>
    <w:p>
      <w:r>
        <w:t>P30-MOD-027 - Grandfathering/Migration Service (Commercial): Legacy plan preservation and governed migration</w:t>
      </w:r>
    </w:p>
    <w:p>
      <w:r>
        <w:t>P30-MOD-028 - White Label Configuration (White Label): Tenant/reseller brand, logo, colors, names and legal text</w:t>
      </w:r>
    </w:p>
    <w:p>
      <w:r>
        <w:t>P30-MOD-029 - Custom Domain Service (White Label): Verified custom domains and certificate lifecycle</w:t>
      </w:r>
    </w:p>
    <w:p>
      <w:r>
        <w:t>P30-MOD-030 - Branded Communications (White Label): Email/template/sender branding within security controls</w:t>
      </w:r>
    </w:p>
    <w:p>
      <w:r>
        <w:t>P30-MOD-031 - Branded Documents (White Label): Proposal/report/invoice/document branding profiles</w:t>
      </w:r>
    </w:p>
    <w:p>
      <w:r>
        <w:t>P30-MOD-032 - Partner/Reseller Service (Channels): Partner hierarchy, customer attribution and commercial terms</w:t>
      </w:r>
    </w:p>
    <w:p>
      <w:r>
        <w:t>P30-MOD-033 - Marketplace Catalog (Ecosystem): Approved integrations/add-ons and availability rules</w:t>
      </w:r>
    </w:p>
    <w:p>
      <w:r>
        <w:t>P30-MOD-034 - Integration Entitlement Service (Ecosystem): Plan/contract-based connector and API access</w:t>
      </w:r>
    </w:p>
    <w:p>
      <w:r>
        <w:t>P30-MOD-035 - API/Webhook Commercial Controls (Ecosystem): API quotas, webhook availability and commercial policy</w:t>
      </w:r>
    </w:p>
    <w:p>
      <w:r>
        <w:t>P30-MOD-036 - Customer Onboarding Orchestrator (Customer Ops): Provisioning checklist, data/configuration readiness and activation</w:t>
      </w:r>
    </w:p>
    <w:p>
      <w:r>
        <w:t>P30-MOD-037 - Customer Success Service (Customer Ops): Health, adoption, milestones, risks and expansion signals</w:t>
      </w:r>
    </w:p>
    <w:p>
      <w:r>
        <w:t>P30-MOD-038 - Support Entitlement Service (Customer Ops): Support tier, channel, hours, severity and SLA eligibility</w:t>
      </w:r>
    </w:p>
    <w:p>
      <w:r>
        <w:t>P30-MOD-039 - Service Level Service (Customer Ops): Commercial service-level commitments and measurement metadata</w:t>
      </w:r>
    </w:p>
    <w:p>
      <w:r>
        <w:t>P30-MOD-040 - Revenue Operations Service (RevOps): Bookings, MRR/ARR movements, renewals and commercial reconciliation</w:t>
      </w:r>
    </w:p>
    <w:p>
      <w:r>
        <w:t>P30-MOD-041 - Commercial Analytics Mart (Analytics): Subscription, usage, retention, churn and expansion analytics</w:t>
      </w:r>
    </w:p>
    <w:p>
      <w:r>
        <w:t>P30-MOD-042 - Commercial Audit Service (Governance): Immutable commercial configuration/lifecycle evidence</w:t>
      </w:r>
    </w:p>
    <w:p>
      <w:r>
        <w:t>P30-MOD-043 - Commercial Security Service (Security): Commercial admin roles, separation of duties and sensitive-data policy</w:t>
      </w:r>
    </w:p>
    <w:p>
      <w:r>
        <w:t>P30-MOD-044 - Commercial Incident Service (Operations): Billing/entitlement/provisioning incident management and correction</w:t>
      </w:r>
    </w:p>
    <w:p>
      <w:pPr>
        <w:pStyle w:val="Heading1"/>
      </w:pPr>
      <w:r>
        <w:t>13. Example Packaging Archetypes</w:t>
      </w:r>
    </w:p>
    <w:p>
      <w:r>
        <w:t>P30-PLAN-001 - Starter: Core estimating/CRM; lower seats/projects/storage/API/AI allowances [Draft]</w:t>
      </w:r>
    </w:p>
    <w:p>
      <w:r>
        <w:t>P30-PLAN-002 - Professional: Expanded operations, fleet, workforce, analytics, integrations [Draft]</w:t>
      </w:r>
    </w:p>
    <w:p>
      <w:r>
        <w:t>P30-PLAN-003 - Business: Advanced controls, higher limits, multi-department operations, reporting [Draft]</w:t>
      </w:r>
    </w:p>
    <w:p>
      <w:r>
        <w:t>P30-PLAN-004 - Enterprise: SSO/SCIM, advanced security/governance, negotiated limits/SLA, white label options [Draft]</w:t>
      </w:r>
    </w:p>
    <w:p>
      <w:r>
        <w:t>P30-PLAN-005 - White Label Partner: Partner/reseller branding, tenant portfolio, negotiated modules and commercial terms [Draft]</w:t>
      </w:r>
    </w:p>
    <w:p>
      <w:pPr>
        <w:pStyle w:val="Heading1"/>
      </w:pPr>
      <w:r>
        <w:t>14. Controlled Counts</w:t>
      </w:r>
    </w:p>
    <w:p>
      <w:r>
        <w:t>Requirements: 540</w:t>
      </w:r>
    </w:p>
    <w:p>
      <w:r>
        <w:t>Tests: 540</w:t>
      </w:r>
    </w:p>
    <w:p>
      <w:r>
        <w:t>Modules: 44</w:t>
      </w:r>
    </w:p>
    <w:p>
      <w:r>
        <w:t>Entities: 48</w:t>
      </w:r>
    </w:p>
    <w:p>
      <w:r>
        <w:t>Apis: 28</w:t>
      </w:r>
    </w:p>
    <w:p>
      <w:r>
        <w:t>Events: 30</w:t>
      </w:r>
    </w:p>
    <w:p>
      <w:r>
        <w:t>Business Rules: 32</w:t>
      </w:r>
    </w:p>
    <w:p>
      <w:r>
        <w:t>Security Controls: 18</w:t>
      </w:r>
    </w:p>
    <w:p>
      <w:r>
        <w:t>Quality Gates: 20</w:t>
      </w:r>
    </w:p>
    <w:p>
      <w:r>
        <w:t>Example Plans: 5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