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2"/>
        </w:rPr>
        <w:t>GrounUp Enterprise Specification</w:t>
        <w:br/>
        <w:t>Phase 99 - GrounUp Enterprise Master Specification</w:t>
      </w:r>
    </w:p>
    <w:p>
      <w:pPr>
        <w:jc w:val="center"/>
      </w:pPr>
      <w:r>
        <w:rPr>
          <w:i/>
        </w:rPr>
        <w:t>Version 1.0.0 | Authoritative Umbrella Specification | Product Certification: NOT CERTIFIED</w:t>
      </w:r>
    </w:p>
    <w:p>
      <w:pPr>
        <w:pStyle w:val="Heading1"/>
      </w:pPr>
      <w:r>
        <w:t>1. Purpose and Authority</w:t>
      </w:r>
    </w:p>
    <w:p>
      <w:r>
        <w:t>Phase 99 is the umbrella specification for the complete GrounUp Enterprise Specification. It incorporates the verified Phase 01-32 governed baseline by reference while preserving the detailed source language, IDs, tests, controls, dependencies, and evidence obligations of each phase.</w:t>
      </w:r>
    </w:p>
    <w:p>
      <w:pPr>
        <w:pStyle w:val="Heading1"/>
      </w:pPr>
      <w:r>
        <w:t>2. Incorporated Governed Baseline</w:t>
      </w:r>
    </w:p>
    <w:p>
      <w:r>
        <w:t>Phase 99 incorporates 32 governed phases, 8,600 unique requirement IDs, 8,858 unique test IDs, 125 directed dependency edges, and 10 dependency-aware implementation waves. The verified GES v1.0 Master Repository snapshot is included with this package.</w:t>
      </w:r>
    </w:p>
    <w:p>
      <w:pPr>
        <w:pStyle w:val="Heading1"/>
      </w:pPr>
      <w:r>
        <w:t>3. Precedence and Conflict Rule</w:t>
      </w:r>
    </w:p>
    <w:p>
      <w:r>
        <w:t>A Phase 99 summary, registry, workbook, diagram, AI instruction, or developer guide is a derived control artifact and may not silently replace the detailed governing source language. Apparent conflicts are stop conditions for the affected implementation path until a controlled change or architecture decision resolves them.</w:t>
      </w:r>
    </w:p>
    <w:p>
      <w:pPr>
        <w:pStyle w:val="Heading1"/>
      </w:pPr>
      <w:r>
        <w:t>4. Source-of-Truth Boundaries</w:t>
      </w:r>
    </w:p>
    <w:p>
      <w:r>
        <w:t>Phase 24 supplies the reusable core platform foundation. Phase 25 governs master-library versions and snapshots. Phase 26 is authoritative for deterministic estimating calculations. Phase 27 governs AI construction intelligence. Phase 28 security applies across every later layer. Phase 29 analytics is analytical, not a hidden transaction authority. Phase 30 entitlement never overrides security authorization. Phase 31 governs production release/recovery. Phase 32 alone governs real acceptance and production certification.</w:t>
      </w:r>
    </w:p>
    <w:p>
      <w:pPr>
        <w:pStyle w:val="Heading1"/>
      </w:pPr>
      <w:r>
        <w:t>5. Implementation Governance</w:t>
      </w:r>
    </w:p>
    <w:p>
      <w:r>
        <w:t>Engineering follows dependency-aware implementation waves, not a naive assumption that every numbered phase is a coding step. Security controls are implemented with the foundation rather than postponed. Every feature must trace requirement IDs to code/configuration, tests, migrations where applicable, security/audit controls, observability, and release evidence.</w:t>
      </w:r>
    </w:p>
    <w:p>
      <w:pPr>
        <w:pStyle w:val="Heading1"/>
      </w:pPr>
      <w:r>
        <w:t>6. AI and Developer Execution</w:t>
      </w:r>
    </w:p>
    <w:p>
      <w:r>
        <w:t>AI coding agents and human developers must read the exact governing artifacts before implementation. They may not invent missing requirements, weaken tests or security controls, silently alter locked source packages, or claim expected future evidence as completed. Completion reporting must include requirements, changed files, migrations/configuration, test results, security/tenant impact, API/event impact, observability impact, evidence, blockers, and gate PASS/FAIL.</w:t>
      </w:r>
    </w:p>
    <w:p>
      <w:pPr>
        <w:pStyle w:val="Heading1"/>
      </w:pPr>
      <w:r>
        <w:t>7. Deployment and Release</w:t>
      </w:r>
    </w:p>
    <w:p>
      <w:r>
        <w:t>The governed promotion path is Local -&gt; Development -&gt; Integration/Test -&gt; Staging/UAT -&gt; Pilot -&gt; Production Candidate -&gt; Production -&gt; Hypercare -&gt; Steady State, or an approved equivalent controlled path. Production promotion uses immutable tested artifacts and exact configuration/migration references. Blocking security, tenant, data, deterministic calculation, migration, recovery, or acceptance failures stop promotion.</w:t>
      </w:r>
    </w:p>
    <w:p>
      <w:pPr>
        <w:pStyle w:val="Heading1"/>
      </w:pPr>
      <w:r>
        <w:t>8. Architecture Decisions</w:t>
      </w:r>
    </w:p>
    <w:p>
      <w:r>
        <w:t>Provider-neutral boundaries remain neutral until ADRs approve cloud/region, runtime, database/tenancy, cache/queue/object/search, identity/SSO/SCIM, secrets/KMS/certificates, CI/CD/artifacts, observability/SIEM/on-call, analytics, AI providers/routing, commercial providers, and backup/DR decisions.</w:t>
      </w:r>
    </w:p>
    <w:p>
      <w:pPr>
        <w:pStyle w:val="Heading1"/>
      </w:pPr>
      <w:r>
        <w:t>9. Validation and Certification</w:t>
      </w:r>
    </w:p>
    <w:p>
      <w:r>
        <w:t>Phase 99 package completion certifies only that the master specification package has passed its own artifact QA. It does not prove real product UAT, pilot deployment, migration/cutover, production verification, disaster recovery, hypercare, or customer acceptance. Product production certification requires Phase 32 executed evidence and authorized signoff for the exact release scope.</w:t>
      </w:r>
    </w:p>
    <w:p>
      <w:pPr>
        <w:pStyle w:val="Heading1"/>
      </w:pPr>
      <w:r>
        <w:t>10. Change and Version Control</w:t>
      </w:r>
    </w:p>
    <w:p>
      <w:r>
        <w:t>Original incorporated source ZIPs are immutable. Corrections or semantic changes create versioned governed changes with impact analysis, dependency updates, and revised manifests. Existing IDs remain stable unless an explicitly governed versioning rule says otherwise.</w:t>
      </w:r>
    </w:p>
    <w:p>
      <w:pPr>
        <w:pStyle w:val="Heading1"/>
      </w:pPr>
      <w:r>
        <w:t>11. Master-Control Requirements</w:t>
      </w:r>
    </w:p>
    <w:p>
      <w:r>
        <w:t>Phase 99 adds 180 master-control requirements. These govern the integrated system but do not renumber or replace the 8,600 incorporated source requirements.</w:t>
      </w:r>
    </w:p>
    <w:p>
      <w:r>
        <w:t>P99-REQ-001 - Master Authority: Phase 99 is the umbrella specification and incorporates the governed Phase 01-32 source packages by reference; it does not supersede their detailed requirements unless an explicitly versioned approved change says so.</w:t>
      </w:r>
    </w:p>
    <w:p>
      <w:r>
        <w:t>P99-REQ-002 - Immutable Sources: The Phase 01-32 governed ZIPs and the GES v1.0 Master Repository snapshot are immutable source artifacts for this Phase 99 version.</w:t>
      </w:r>
    </w:p>
    <w:p>
      <w:r>
        <w:t>P99-REQ-003 - No Silent Reconciliation: When two governed sources appear inconsistent, implementation must stop on the affected path and open a controlled architecture/change decision; an AI or developer may not silently choose a preferred interpretation.</w:t>
      </w:r>
    </w:p>
    <w:p>
      <w:r>
        <w:t>P99-REQ-004 - Requirement Incorporation: All 8,600 unique governed requirement IDs in the verified master registry are incorporated by reference into Phase 99.</w:t>
      </w:r>
    </w:p>
    <w:p>
      <w:r>
        <w:t>P99-REQ-005 - Test Incorporation: All 8,858 unique governed test IDs in the verified master registry are incorporated by reference into Phase 99.</w:t>
      </w:r>
    </w:p>
    <w:p>
      <w:r>
        <w:t>P99-REQ-006 - Phase Identity: Existing Phase 01-32 IDs retain their original identity and home phase; Phase 99 does not renumber them.</w:t>
      </w:r>
    </w:p>
    <w:p>
      <w:r>
        <w:t>P99-REQ-007 - Traceability Minimum: Every implemented feature must trace governing requirement IDs to code/configuration, tests, migrations where applicable, security controls, observability and release evidence.</w:t>
      </w:r>
    </w:p>
    <w:p>
      <w:r>
        <w:t>P99-REQ-008 - Change Control: A semantic change to a governed requirement requires explicit version/change evidence and impact analysis; editing a derived master summary is not sufficient.</w:t>
      </w:r>
    </w:p>
    <w:p>
      <w:r>
        <w:t>P99-REQ-009 - Phase 22 Lock: Phase 22 remains the final reconciliation/enterprise-lock package for the governed specification baseline before software implementation foundations.</w:t>
      </w:r>
    </w:p>
    <w:p>
      <w:r>
        <w:t>P99-REQ-010 - Phase 24 Foundation: Phase 24 core identity, tenancy, data, API, audit and workflow contracts are the reusable implementation foundation for platform modules.</w:t>
      </w:r>
    </w:p>
    <w:p>
      <w:r>
        <w:t>P99-REQ-011 - Phase 25 Authority: Published Phase 25 master-library/service/resource/material/equipment/assembly/rate versions and snapshots are governed data authorities.</w:t>
      </w:r>
    </w:p>
    <w:p>
      <w:r>
        <w:t>P99-REQ-012 - Phase 26 Authority: Phase 26 deterministic estimating/cost/production/crew/equipment/haul/markup calculations are authoritative for estimate math.</w:t>
      </w:r>
    </w:p>
    <w:p>
      <w:r>
        <w:t>P99-REQ-013 - AI Math Boundary: AI may explain, prepare inputs for, or review deterministic calculations but may not silently replace Phase 26 authoritative calculation results.</w:t>
      </w:r>
    </w:p>
    <w:p>
      <w:r>
        <w:t>P99-REQ-014 - Phase 27 AI Boundary: Phase 27 AI/copilot/agent behavior must remain evidence-grounded, permission-scoped, bounded by tool policy, and human-gated for protected actions.</w:t>
      </w:r>
    </w:p>
    <w:p>
      <w:r>
        <w:t>P99-REQ-015 - Phase 28 Security: Phase 28 security, tenant isolation, least privilege, zero-trust, secrets, audit and secure-SDLC controls apply across every implemented module and provider integration.</w:t>
      </w:r>
    </w:p>
    <w:p>
      <w:r>
        <w:t>P99-REQ-016 - Security vs Entitlement: Phase 30 commercial entitlement may restrict product capability but may never expand access beyond Phase 28 authorization.</w:t>
      </w:r>
    </w:p>
    <w:p>
      <w:r>
        <w:t>P99-REQ-017 - Phase 29 Authority: Phase 29 analytics may derive certified analytical outputs but may not become the hidden transaction authority for operational systems.</w:t>
      </w:r>
    </w:p>
    <w:p>
      <w:r>
        <w:t>P99-REQ-018 - Phase 31 Release Rule: Production promotion uses immutable tested artifacts with exact configuration/migration references and release evidence.</w:t>
      </w:r>
    </w:p>
    <w:p>
      <w:r>
        <w:t>P99-REQ-019 - Phase 32 Truth Rule: No artifact, code completion, demo, test plan, or expected future result may be represented as actual UAT, pilot, migration, production verification, or production certification.</w:t>
      </w:r>
    </w:p>
    <w:p>
      <w:r>
        <w:t>P99-REQ-020 - Production Certification: Production certification requires executed Phase 32 evidence and authorized signoffs for the exact release/artifact/configuration scope.</w:t>
      </w:r>
    </w:p>
    <w:p>
      <w:r>
        <w:t>P99-REQ-021 - Tenant Isolation: Tenant context must be explicit and enforced across APIs, repositories, cache, files, search, events, analytics, AI retrieval/tools, exports and commercial records.</w:t>
      </w:r>
    </w:p>
    <w:p>
      <w:r>
        <w:t>P99-REQ-022 - Default Deny: Protected actions are denied unless explicit governing identity/authorization/security policy permits them.</w:t>
      </w:r>
    </w:p>
    <w:p>
      <w:r>
        <w:t>P99-REQ-023 - Secrets: Live secrets, credentials and private keys are not stored in source packages, prompts, ordinary configuration, logs or runbooks.</w:t>
      </w:r>
    </w:p>
    <w:p>
      <w:r>
        <w:t>P99-REQ-024 - Schema Change: Schema changes are versioned, migration-tested and assessed for backward compatibility, tenant safety, analytics and rollback/forward-recovery impact.</w:t>
      </w:r>
    </w:p>
    <w:p>
      <w:r>
        <w:t>P99-REQ-025 - API Compatibility: Material API/event contract changes require versioning/compatibility review and downstream impact analysis.</w:t>
      </w:r>
    </w:p>
    <w:p>
      <w:r>
        <w:t>P99-REQ-026 - Provider Neutrality: Provider-neutral specifications remain neutral until a governed ADR approves a provider binding with rationale, security review and exit strategy.</w:t>
      </w:r>
    </w:p>
    <w:p>
      <w:r>
        <w:t>P99-REQ-027 - Architecture Decisions: Cloud, runtime, data, identity, secrets, CI/CD, observability, analytics, AI provider, commercial provider and DR choices require ADRs before production binding.</w:t>
      </w:r>
    </w:p>
    <w:p>
      <w:r>
        <w:t>P99-REQ-028 - Build Order: Engineering implementation follows dependency-aware waves rather than simply treating all phase numbers as a linear coding order.</w:t>
      </w:r>
    </w:p>
    <w:p>
      <w:r>
        <w:t>P99-REQ-029 - Security From Start: Phase 28 controls are implemented with the platform foundation, not postponed until after business features are complete.</w:t>
      </w:r>
    </w:p>
    <w:p>
      <w:r>
        <w:t>P99-REQ-030 - Golden Tests: Authoritative formulas, entitlement combinations, certified metrics and migration reconciliations use controlled golden tests where the governing phases require them.</w:t>
      </w:r>
    </w:p>
    <w:p>
      <w:r>
        <w:t>P99-REQ-031 - Evidence Before Pass: A gate cannot be marked passed without required evidence; unresolved blocking failures require resolution or an explicitly authorized exception/risk acceptance.</w:t>
      </w:r>
    </w:p>
    <w:p>
      <w:r>
        <w:t>P99-REQ-032 - No Test Weakening: Tests and controls may not be weakened, skipped or relabeled simply to make an implementation appear complete.</w:t>
      </w:r>
    </w:p>
    <w:p>
      <w:r>
        <w:t>P99-REQ-033 - AI Coding Agent Contract: AI coding agents must report requirements implemented, files changed, migrations/config, tests/results, security/tenant impact, API/event impact, observability impact, evidence and gate PASS/FAIL.</w:t>
      </w:r>
    </w:p>
    <w:p>
      <w:r>
        <w:t>P99-REQ-034 - AI Source Discipline: AI coding agents must read the exact governing source artifacts before coding and may not implement solely from a summary or memory.</w:t>
      </w:r>
    </w:p>
    <w:p>
      <w:r>
        <w:t>P99-REQ-035 - Deployment Promotion: Promotion path is Local -&gt; Development -&gt; Integration/Test -&gt; Staging/UAT -&gt; Pilot -&gt; Production Candidate -&gt; Production -&gt; Hypercare -&gt; Steady State unless an approved architecture/release decision defines an equivalent controlled path.</w:t>
      </w:r>
    </w:p>
    <w:p>
      <w:r>
        <w:t>P99-REQ-036 - Stop Conditions: Promotion stops for unaccepted blocking security, tenant-isolation, data-integrity, deterministic-calculation, migration, recovery or acceptance failures.</w:t>
      </w:r>
    </w:p>
    <w:p>
      <w:r>
        <w:t>P99-REQ-037 - Backup/Restore: Backup success alone is not proof of recoverability; critical services require restore validation according to Phase 31.</w:t>
      </w:r>
    </w:p>
    <w:p>
      <w:r>
        <w:t>P99-REQ-038 - RTO/RPO: Critical recovery objectives must be demonstrated by exercises or carry an authorized exception.</w:t>
      </w:r>
    </w:p>
    <w:p>
      <w:r>
        <w:t>P99-REQ-039 - Operational Ownership: Critical production services have named owners, runbooks, observability, escalation and recovery responsibilities.</w:t>
      </w:r>
    </w:p>
    <w:p>
      <w:r>
        <w:t>P99-REQ-040 - White Label Boundary: White-label configuration changes branding and permitted commercial presentation, not platform security identity or tenant isolation.</w:t>
      </w:r>
    </w:p>
    <w:p>
      <w:r>
        <w:t>P99-REQ-041 - Master Manifest: Every released Phase 99 package includes a machine-readable SHA-256 manifest and source provenance.</w:t>
      </w:r>
    </w:p>
    <w:p>
      <w:r>
        <w:t>P99-REQ-042 - Release Archive: The release archive preserves exact governed source packages, master registries, implementation controls, known issues, risk decisions and evidence references.</w:t>
      </w:r>
    </w:p>
    <w:p>
      <w:r>
        <w:t>P99-REQ-043 - Derived Artifact Rule: Derived registries, diagrams, workbooks and summaries improve navigation but do not override the incorporated source package language.</w:t>
      </w:r>
    </w:p>
    <w:p>
      <w:r>
        <w:t>P99-REQ-044 - Exception Expiry: Security, commercial, quality and release exceptions are explicit, owned, evidenced and time/review bounded where the governing control requires it.</w:t>
      </w:r>
    </w:p>
    <w:p>
      <w:r>
        <w:t>P99-REQ-045 - No False Completion: Phase 99 is complete as a master specification when its package/QA gates pass; this does not mean the software product itself is production-certified.</w:t>
      </w:r>
    </w:p>
    <w:p>
      <w:pPr>
        <w:pStyle w:val="Heading1"/>
      </w:pPr>
      <w:r>
        <w:t>12. Master Modules</w:t>
      </w:r>
    </w:p>
    <w:p>
      <w:r>
        <w:t>P99-MOD-001 - Master Specification Authority (Governance): Authority, incorporation and precedence across all phases</w:t>
      </w:r>
    </w:p>
    <w:p>
      <w:r>
        <w:t>P99-MOD-002 - Source Package Registry (Governance): Exact Phase 01-32 package hashes, provenance and immutable-source tracking</w:t>
      </w:r>
    </w:p>
    <w:p>
      <w:r>
        <w:t>P99-MOD-003 - Master Requirement Registry (Traceability): Index of all incorporated governed requirements</w:t>
      </w:r>
    </w:p>
    <w:p>
      <w:r>
        <w:t>P99-MOD-004 - Master Test Registry (Traceability): Index of all incorporated governed tests</w:t>
      </w:r>
    </w:p>
    <w:p>
      <w:r>
        <w:t>P99-MOD-005 - Master Traceability Service (Traceability): Requirement-to-test-to-code-to-evidence mapping model</w:t>
      </w:r>
    </w:p>
    <w:p>
      <w:r>
        <w:t>P99-MOD-006 - Dependency Graph (Architecture): Directed phase/dependency relationships and impact analysis</w:t>
      </w:r>
    </w:p>
    <w:p>
      <w:r>
        <w:t>P99-MOD-007 - Build Sequence Controller (Implementation): Dependency-aware engineering implementation waves</w:t>
      </w:r>
    </w:p>
    <w:p>
      <w:r>
        <w:t>P99-MOD-008 - ADR Governance (Architecture): Provider binding and architectural decision governance</w:t>
      </w:r>
    </w:p>
    <w:p>
      <w:r>
        <w:t>P99-MOD-009 - Developer Execution Protocol (Engineering): Definition of done, vertical-slice, test and documentation rules</w:t>
      </w:r>
    </w:p>
    <w:p>
      <w:r>
        <w:t>P99-MOD-010 - AI Coding Agent Protocol (Engineering AI): Bounded coding-agent inputs, outputs and stop conditions</w:t>
      </w:r>
    </w:p>
    <w:p>
      <w:r>
        <w:t>P99-MOD-011 - Deterministic Authority Map (Engineering): Explicit non-AI authorities such as Phase 26 calculations</w:t>
      </w:r>
    </w:p>
    <w:p>
      <w:r>
        <w:t>P99-MOD-012 - Security Inheritance Map (Security): Phase 28 controls propagated across all later layers</w:t>
      </w:r>
    </w:p>
    <w:p>
      <w:r>
        <w:t>P99-MOD-013 - Data Authority Map (Data): Operational, library, analytical and commercial source-of-truth boundaries</w:t>
      </w:r>
    </w:p>
    <w:p>
      <w:r>
        <w:t>P99-MOD-014 - Release Promotion Model (Release): Environment promotion, gates, rollback and evidence</w:t>
      </w:r>
    </w:p>
    <w:p>
      <w:r>
        <w:t>P99-MOD-015 - Master Change Control (Governance): Versioning, semantic-change and dependency impact workflow</w:t>
      </w:r>
    </w:p>
    <w:p>
      <w:r>
        <w:t>P99-MOD-016 - Exception/Risk Governance (Governance): Explicit exceptions, risk acceptance and expiry/review</w:t>
      </w:r>
    </w:p>
    <w:p>
      <w:r>
        <w:t>P99-MOD-017 - Master QA Service (QA): Archive, parse, semantic, manifest and rendering verification</w:t>
      </w:r>
    </w:p>
    <w:p>
      <w:r>
        <w:t>P99-MOD-018 - Certification Boundary (Certification): Separation of repository completion from real product certification</w:t>
      </w:r>
    </w:p>
    <w:p>
      <w:r>
        <w:t>P99-MOD-019 - Release Archive (Release): Exact master baseline, manifests and evidence references</w:t>
      </w:r>
    </w:p>
    <w:p>
      <w:r>
        <w:t>P99-MOD-020 - Master Navigation &amp; Quickstart (Documentation): Developer/AI navigation through the full governed specification</w:t>
      </w:r>
    </w:p>
    <w:p>
      <w:pPr>
        <w:pStyle w:val="Heading1"/>
      </w:pPr>
      <w:r>
        <w:t>13. Implementation Waves</w:t>
      </w:r>
    </w:p>
    <w:tbl>
      <w:tblPr>
        <w:tblStyle w:val="TableGrid"/>
        <w:tblW w:type="auto" w:w="0"/>
        <w:jc w:val="center"/>
        <w:tblLook w:firstColumn="1" w:firstRow="1" w:lastColumn="0" w:lastRow="0" w:noHBand="0" w:noVBand="1" w:val="04A0"/>
      </w:tblPr>
      <w:tblGrid>
        <w:gridCol w:w="2102"/>
        <w:gridCol w:w="2102"/>
        <w:gridCol w:w="2102"/>
        <w:gridCol w:w="2102"/>
        <w:gridCol w:w="2102"/>
      </w:tblGrid>
      <w:tr>
        <w:tc>
          <w:tcPr>
            <w:tcW w:type="dxa" w:w="2102"/>
          </w:tcPr>
          <w:p>
            <w:r>
              <w:t>Wave</w:t>
            </w:r>
          </w:p>
        </w:tc>
        <w:tc>
          <w:tcPr>
            <w:tcW w:type="dxa" w:w="2102"/>
          </w:tcPr>
          <w:p>
            <w:r>
              <w:t>Name</w:t>
            </w:r>
          </w:p>
        </w:tc>
        <w:tc>
          <w:tcPr>
            <w:tcW w:type="dxa" w:w="2102"/>
          </w:tcPr>
          <w:p>
            <w:r>
              <w:t>Governing Phases</w:t>
            </w:r>
          </w:p>
        </w:tc>
        <w:tc>
          <w:tcPr>
            <w:tcW w:type="dxa" w:w="2102"/>
          </w:tcPr>
          <w:p>
            <w:r>
              <w:t>Focus</w:t>
            </w:r>
          </w:p>
        </w:tc>
        <w:tc>
          <w:tcPr>
            <w:tcW w:type="dxa" w:w="2102"/>
          </w:tcPr>
          <w:p>
            <w:r>
              <w:t>Exit Gate</w:t>
            </w:r>
          </w:p>
        </w:tc>
      </w:tr>
      <w:tr>
        <w:tc>
          <w:tcPr>
            <w:tcW w:type="dxa" w:w="2102"/>
          </w:tcPr>
          <w:p>
            <w:r>
              <w:t>0</w:t>
            </w:r>
          </w:p>
        </w:tc>
        <w:tc>
          <w:tcPr>
            <w:tcW w:type="dxa" w:w="2102"/>
          </w:tcPr>
          <w:p>
            <w:r>
              <w:t>Governed baseline reconciliation</w:t>
            </w:r>
          </w:p>
        </w:tc>
        <w:tc>
          <w:tcPr>
            <w:tcW w:type="dxa" w:w="2102"/>
          </w:tcPr>
          <w:p>
            <w:r>
              <w:t>01-22</w:t>
            </w:r>
          </w:p>
        </w:tc>
        <w:tc>
          <w:tcPr>
            <w:tcW w:type="dxa" w:w="2102"/>
          </w:tcPr>
          <w:p>
            <w:r>
              <w:t>Load governed specifications, final reconciliation and enterprise lock. No code decision may contradict them without formal change control.</w:t>
            </w:r>
          </w:p>
        </w:tc>
        <w:tc>
          <w:tcPr>
            <w:tcW w:type="dxa" w:w="2102"/>
          </w:tcPr>
          <w:p>
            <w:r>
              <w:t>Baseline imported; ADR/change backlog recorded</w:t>
            </w:r>
          </w:p>
        </w:tc>
      </w:tr>
      <w:tr>
        <w:tc>
          <w:tcPr>
            <w:tcW w:type="dxa" w:w="2102"/>
          </w:tcPr>
          <w:p>
            <w:r>
              <w:t>1</w:t>
            </w:r>
          </w:p>
        </w:tc>
        <w:tc>
          <w:tcPr>
            <w:tcW w:type="dxa" w:w="2102"/>
          </w:tcPr>
          <w:p>
            <w:r>
              <w:t>Repository &amp; architecture foundation</w:t>
            </w:r>
          </w:p>
        </w:tc>
        <w:tc>
          <w:tcPr>
            <w:tcW w:type="dxa" w:w="2102"/>
          </w:tcPr>
          <w:p>
            <w:r>
              <w:t>23</w:t>
            </w:r>
          </w:p>
        </w:tc>
        <w:tc>
          <w:tcPr>
            <w:tcW w:type="dxa" w:w="2102"/>
          </w:tcPr>
          <w:p>
            <w:r>
              <w:t>Repository bootstrap, architecture boundaries, contracts, traceability and developer/AI execution foundation.</w:t>
            </w:r>
          </w:p>
        </w:tc>
        <w:tc>
          <w:tcPr>
            <w:tcW w:type="dxa" w:w="2102"/>
          </w:tcPr>
          <w:p>
            <w:r>
              <w:t>Repository/architecture baseline accepted</w:t>
            </w:r>
          </w:p>
        </w:tc>
      </w:tr>
      <w:tr>
        <w:tc>
          <w:tcPr>
            <w:tcW w:type="dxa" w:w="2102"/>
          </w:tcPr>
          <w:p>
            <w:r>
              <w:t>2</w:t>
            </w:r>
          </w:p>
        </w:tc>
        <w:tc>
          <w:tcPr>
            <w:tcW w:type="dxa" w:w="2102"/>
          </w:tcPr>
          <w:p>
            <w:r>
              <w:t>Core platform + security foundation</w:t>
            </w:r>
          </w:p>
        </w:tc>
        <w:tc>
          <w:tcPr>
            <w:tcW w:type="dxa" w:w="2102"/>
          </w:tcPr>
          <w:p>
            <w:r>
              <w:t>24 + 28 baseline</w:t>
            </w:r>
          </w:p>
        </w:tc>
        <w:tc>
          <w:tcPr>
            <w:tcW w:type="dxa" w:w="2102"/>
          </w:tcPr>
          <w:p>
            <w:r>
              <w:t>Tenant context, identity, authorization, audit, workflow, configuration, secrets and zero-trust security foundation.</w:t>
            </w:r>
          </w:p>
        </w:tc>
        <w:tc>
          <w:tcPr>
            <w:tcW w:type="dxa" w:w="2102"/>
          </w:tcPr>
          <w:p>
            <w:r>
              <w:t>Tenant isolation/default deny/security foundation passes</w:t>
            </w:r>
          </w:p>
        </w:tc>
      </w:tr>
      <w:tr>
        <w:tc>
          <w:tcPr>
            <w:tcW w:type="dxa" w:w="2102"/>
          </w:tcPr>
          <w:p>
            <w:r>
              <w:t>3</w:t>
            </w:r>
          </w:p>
        </w:tc>
        <w:tc>
          <w:tcPr>
            <w:tcW w:type="dxa" w:w="2102"/>
          </w:tcPr>
          <w:p>
            <w:r>
              <w:t>Master data and deterministic estimating</w:t>
            </w:r>
          </w:p>
        </w:tc>
        <w:tc>
          <w:tcPr>
            <w:tcW w:type="dxa" w:w="2102"/>
          </w:tcPr>
          <w:p>
            <w:r>
              <w:t>25-26</w:t>
            </w:r>
          </w:p>
        </w:tc>
        <w:tc>
          <w:tcPr>
            <w:tcW w:type="dxa" w:w="2102"/>
          </w:tcPr>
          <w:p>
            <w:r>
              <w:t>Service catalog, resources, assemblies, rates, snapshots, production/cost/haul/markup engine.</w:t>
            </w:r>
          </w:p>
        </w:tc>
        <w:tc>
          <w:tcPr>
            <w:tcW w:type="dxa" w:w="2102"/>
          </w:tcPr>
          <w:p>
            <w:r>
              <w:t>Golden calculations and snapshot reproducibility pass</w:t>
            </w:r>
          </w:p>
        </w:tc>
      </w:tr>
      <w:tr>
        <w:tc>
          <w:tcPr>
            <w:tcW w:type="dxa" w:w="2102"/>
          </w:tcPr>
          <w:p>
            <w:r>
              <w:t>4</w:t>
            </w:r>
          </w:p>
        </w:tc>
        <w:tc>
          <w:tcPr>
            <w:tcW w:type="dxa" w:w="2102"/>
          </w:tcPr>
          <w:p>
            <w:r>
              <w:t>Operational domain applications</w:t>
            </w:r>
          </w:p>
        </w:tc>
        <w:tc>
          <w:tcPr>
            <w:tcW w:type="dxa" w:w="2102"/>
          </w:tcPr>
          <w:p>
            <w:r>
              <w:t>07-19 guided by 02-06</w:t>
            </w:r>
          </w:p>
        </w:tc>
        <w:tc>
          <w:tcPr>
            <w:tcW w:type="dxa" w:w="2102"/>
          </w:tcPr>
          <w:p>
            <w:r>
              <w:t>Project, CRM, workforce, finance, procurement, fleet, HSE, documents, GIS/GPS, schedule and commercial workflows on common platform contracts.</w:t>
            </w:r>
          </w:p>
        </w:tc>
        <w:tc>
          <w:tcPr>
            <w:tcW w:type="dxa" w:w="2102"/>
          </w:tcPr>
          <w:p>
            <w:r>
              <w:t>Domain integration/regression passes</w:t>
            </w:r>
          </w:p>
        </w:tc>
      </w:tr>
      <w:tr>
        <w:tc>
          <w:tcPr>
            <w:tcW w:type="dxa" w:w="2102"/>
          </w:tcPr>
          <w:p>
            <w:r>
              <w:t>5</w:t>
            </w:r>
          </w:p>
        </w:tc>
        <w:tc>
          <w:tcPr>
            <w:tcW w:type="dxa" w:w="2102"/>
          </w:tcPr>
          <w:p>
            <w:r>
              <w:t>AI construction intelligence</w:t>
            </w:r>
          </w:p>
        </w:tc>
        <w:tc>
          <w:tcPr>
            <w:tcW w:type="dxa" w:w="2102"/>
          </w:tcPr>
          <w:p>
            <w:r>
              <w:t>06 + 27</w:t>
            </w:r>
          </w:p>
        </w:tc>
        <w:tc>
          <w:tcPr>
            <w:tcW w:type="dxa" w:w="2102"/>
          </w:tcPr>
          <w:p>
            <w:r>
              <w:t>Evidence-grounded copilot/agents over governed retrieval, Phase 25 data and Phase 26 deterministic tools.</w:t>
            </w:r>
          </w:p>
        </w:tc>
        <w:tc>
          <w:tcPr>
            <w:tcW w:type="dxa" w:w="2102"/>
          </w:tcPr>
          <w:p>
            <w:r>
              <w:t>Grounding/tool/approval/security evaluations pass</w:t>
            </w:r>
          </w:p>
        </w:tc>
      </w:tr>
      <w:tr>
        <w:tc>
          <w:tcPr>
            <w:tcW w:type="dxa" w:w="2102"/>
          </w:tcPr>
          <w:p>
            <w:r>
              <w:t>6</w:t>
            </w:r>
          </w:p>
        </w:tc>
        <w:tc>
          <w:tcPr>
            <w:tcW w:type="dxa" w:w="2102"/>
          </w:tcPr>
          <w:p>
            <w:r>
              <w:t>Enterprise analytics</w:t>
            </w:r>
          </w:p>
        </w:tc>
        <w:tc>
          <w:tcPr>
            <w:tcW w:type="dxa" w:w="2102"/>
          </w:tcPr>
          <w:p>
            <w:r>
              <w:t>13 + 29</w:t>
            </w:r>
          </w:p>
        </w:tc>
        <w:tc>
          <w:tcPr>
            <w:tcW w:type="dxa" w:w="2102"/>
          </w:tcPr>
          <w:p>
            <w:r>
              <w:t>Warehouse/lakehouse, quality, lineage, semantic metrics, reporting and point-in-time AI features.</w:t>
            </w:r>
          </w:p>
        </w:tc>
        <w:tc>
          <w:tcPr>
            <w:tcW w:type="dxa" w:w="2102"/>
          </w:tcPr>
          <w:p>
            <w:r>
              <w:t>Certified metrics/reconciliation/lineage/security pass</w:t>
            </w:r>
          </w:p>
        </w:tc>
      </w:tr>
      <w:tr>
        <w:tc>
          <w:tcPr>
            <w:tcW w:type="dxa" w:w="2102"/>
          </w:tcPr>
          <w:p>
            <w:r>
              <w:t>7</w:t>
            </w:r>
          </w:p>
        </w:tc>
        <w:tc>
          <w:tcPr>
            <w:tcW w:type="dxa" w:w="2102"/>
          </w:tcPr>
          <w:p>
            <w:r>
              <w:t>SaaS commercialization &amp; white label</w:t>
            </w:r>
          </w:p>
        </w:tc>
        <w:tc>
          <w:tcPr>
            <w:tcW w:type="dxa" w:w="2102"/>
          </w:tcPr>
          <w:p>
            <w:r>
              <w:t>30</w:t>
            </w:r>
          </w:p>
        </w:tc>
        <w:tc>
          <w:tcPr>
            <w:tcW w:type="dxa" w:w="2102"/>
          </w:tcPr>
          <w:p>
            <w:r>
              <w:t>Plans, subscriptions, usage, billing, entitlements, onboarding, support, partners and white label.</w:t>
            </w:r>
          </w:p>
        </w:tc>
        <w:tc>
          <w:tcPr>
            <w:tcW w:type="dxa" w:w="2102"/>
          </w:tcPr>
          <w:p>
            <w:r>
              <w:t>Commercial reconciliation/entitlement gates pass</w:t>
            </w:r>
          </w:p>
        </w:tc>
      </w:tr>
      <w:tr>
        <w:tc>
          <w:tcPr>
            <w:tcW w:type="dxa" w:w="2102"/>
          </w:tcPr>
          <w:p>
            <w:r>
              <w:t>8</w:t>
            </w:r>
          </w:p>
        </w:tc>
        <w:tc>
          <w:tcPr>
            <w:tcW w:type="dxa" w:w="2102"/>
          </w:tcPr>
          <w:p>
            <w:r>
              <w:t>Production infrastructure &amp; SRE</w:t>
            </w:r>
          </w:p>
        </w:tc>
        <w:tc>
          <w:tcPr>
            <w:tcW w:type="dxa" w:w="2102"/>
          </w:tcPr>
          <w:p>
            <w:r>
              <w:t>20 + 28 + 31</w:t>
            </w:r>
          </w:p>
        </w:tc>
        <w:tc>
          <w:tcPr>
            <w:tcW w:type="dxa" w:w="2102"/>
          </w:tcPr>
          <w:p>
            <w:r>
              <w:t>Approved provider binding, IaC, CI/CD, observability, backup/restore, DR, runbooks, on-call and FinOps.</w:t>
            </w:r>
          </w:p>
        </w:tc>
        <w:tc>
          <w:tcPr>
            <w:tcW w:type="dxa" w:w="2102"/>
          </w:tcPr>
          <w:p>
            <w:r>
              <w:t>Release/restore/DR/security gates pass</w:t>
            </w:r>
          </w:p>
        </w:tc>
      </w:tr>
      <w:tr>
        <w:tc>
          <w:tcPr>
            <w:tcW w:type="dxa" w:w="2102"/>
          </w:tcPr>
          <w:p>
            <w:r>
              <w:t>9</w:t>
            </w:r>
          </w:p>
        </w:tc>
        <w:tc>
          <w:tcPr>
            <w:tcW w:type="dxa" w:w="2102"/>
          </w:tcPr>
          <w:p>
            <w:r>
              <w:t>UAT, pilot, migration &amp; certification</w:t>
            </w:r>
          </w:p>
        </w:tc>
        <w:tc>
          <w:tcPr>
            <w:tcW w:type="dxa" w:w="2102"/>
          </w:tcPr>
          <w:p>
            <w:r>
              <w:t>32</w:t>
            </w:r>
          </w:p>
        </w:tc>
        <w:tc>
          <w:tcPr>
            <w:tcW w:type="dxa" w:w="2102"/>
          </w:tcPr>
          <w:p>
            <w:r>
              <w:t>Execute real acceptance, pilot, migration/cutover, production verification, hypercare and signoff.</w:t>
            </w:r>
          </w:p>
        </w:tc>
        <w:tc>
          <w:tcPr>
            <w:tcW w:type="dxa" w:w="2102"/>
          </w:tcPr>
          <w:p>
            <w:r>
              <w:t>Exact release certified only with executed evidence</w:t>
            </w:r>
          </w:p>
        </w:tc>
      </w:tr>
    </w:tbl>
    <w:p>
      <w:pPr>
        <w:pStyle w:val="Heading1"/>
      </w:pPr>
      <w:r>
        <w:t>14. Incorporated Phase Registry</w:t>
      </w:r>
    </w:p>
    <w:tbl>
      <w:tblPr>
        <w:tblStyle w:val="TableGrid"/>
        <w:tblW w:type="auto" w:w="0"/>
        <w:jc w:val="center"/>
        <w:tblLook w:firstColumn="1" w:firstRow="1" w:lastColumn="0" w:lastRow="0" w:noHBand="0" w:noVBand="1" w:val="04A0"/>
      </w:tblPr>
      <w:tblGrid>
        <w:gridCol w:w="2628"/>
        <w:gridCol w:w="2628"/>
        <w:gridCol w:w="2628"/>
        <w:gridCol w:w="2628"/>
      </w:tblGrid>
      <w:tr>
        <w:tc>
          <w:tcPr>
            <w:tcW w:type="dxa" w:w="2628"/>
          </w:tcPr>
          <w:p>
            <w:r>
              <w:t>Phase</w:t>
            </w:r>
          </w:p>
        </w:tc>
        <w:tc>
          <w:tcPr>
            <w:tcW w:type="dxa" w:w="2628"/>
          </w:tcPr>
          <w:p>
            <w:r>
              <w:t>Title</w:t>
            </w:r>
          </w:p>
        </w:tc>
        <w:tc>
          <w:tcPr>
            <w:tcW w:type="dxa" w:w="2628"/>
          </w:tcPr>
          <w:p>
            <w:r>
              <w:t>Source Files</w:t>
            </w:r>
          </w:p>
        </w:tc>
        <w:tc>
          <w:tcPr>
            <w:tcW w:type="dxa" w:w="2628"/>
          </w:tcPr>
          <w:p>
            <w:r>
              <w:t>ZIP Integrity</w:t>
            </w:r>
          </w:p>
        </w:tc>
      </w:tr>
      <w:tr>
        <w:tc>
          <w:tcPr>
            <w:tcW w:type="dxa" w:w="2628"/>
          </w:tcPr>
          <w:p>
            <w:r>
              <w:t>P01</w:t>
            </w:r>
          </w:p>
        </w:tc>
        <w:tc>
          <w:tcPr>
            <w:tcW w:type="dxa" w:w="2628"/>
          </w:tcPr>
          <w:p>
            <w:r>
              <w:t>Governance</w:t>
            </w:r>
          </w:p>
        </w:tc>
        <w:tc>
          <w:tcPr>
            <w:tcW w:type="dxa" w:w="2628"/>
          </w:tcPr>
          <w:p>
            <w:r>
              <w:t>51</w:t>
            </w:r>
          </w:p>
        </w:tc>
        <w:tc>
          <w:tcPr>
            <w:tcW w:type="dxa" w:w="2628"/>
          </w:tcPr>
          <w:p>
            <w:r>
              <w:t>PASS</w:t>
            </w:r>
          </w:p>
        </w:tc>
      </w:tr>
      <w:tr>
        <w:tc>
          <w:tcPr>
            <w:tcW w:type="dxa" w:w="2628"/>
          </w:tcPr>
          <w:p>
            <w:r>
              <w:t>P02</w:t>
            </w:r>
          </w:p>
        </w:tc>
        <w:tc>
          <w:tcPr>
            <w:tcW w:type="dxa" w:w="2628"/>
          </w:tcPr>
          <w:p>
            <w:r>
              <w:t>Core Platform</w:t>
            </w:r>
          </w:p>
        </w:tc>
        <w:tc>
          <w:tcPr>
            <w:tcW w:type="dxa" w:w="2628"/>
          </w:tcPr>
          <w:p>
            <w:r>
              <w:t>55</w:t>
            </w:r>
          </w:p>
        </w:tc>
        <w:tc>
          <w:tcPr>
            <w:tcW w:type="dxa" w:w="2628"/>
          </w:tcPr>
          <w:p>
            <w:r>
              <w:t>PASS</w:t>
            </w:r>
          </w:p>
        </w:tc>
      </w:tr>
      <w:tr>
        <w:tc>
          <w:tcPr>
            <w:tcW w:type="dxa" w:w="2628"/>
          </w:tcPr>
          <w:p>
            <w:r>
              <w:t>P03</w:t>
            </w:r>
          </w:p>
        </w:tc>
        <w:tc>
          <w:tcPr>
            <w:tcW w:type="dxa" w:w="2628"/>
          </w:tcPr>
          <w:p>
            <w:r>
              <w:t>Enterprise Data Model</w:t>
            </w:r>
          </w:p>
        </w:tc>
        <w:tc>
          <w:tcPr>
            <w:tcW w:type="dxa" w:w="2628"/>
          </w:tcPr>
          <w:p>
            <w:r>
              <w:t>53</w:t>
            </w:r>
          </w:p>
        </w:tc>
        <w:tc>
          <w:tcPr>
            <w:tcW w:type="dxa" w:w="2628"/>
          </w:tcPr>
          <w:p>
            <w:r>
              <w:t>PASS</w:t>
            </w:r>
          </w:p>
        </w:tc>
      </w:tr>
      <w:tr>
        <w:tc>
          <w:tcPr>
            <w:tcW w:type="dxa" w:w="2628"/>
          </w:tcPr>
          <w:p>
            <w:r>
              <w:t>P04</w:t>
            </w:r>
          </w:p>
        </w:tc>
        <w:tc>
          <w:tcPr>
            <w:tcW w:type="dxa" w:w="2628"/>
          </w:tcPr>
          <w:p>
            <w:r>
              <w:t>Master Library Registry</w:t>
            </w:r>
          </w:p>
        </w:tc>
        <w:tc>
          <w:tcPr>
            <w:tcW w:type="dxa" w:w="2628"/>
          </w:tcPr>
          <w:p>
            <w:r>
              <w:t>39</w:t>
            </w:r>
          </w:p>
        </w:tc>
        <w:tc>
          <w:tcPr>
            <w:tcW w:type="dxa" w:w="2628"/>
          </w:tcPr>
          <w:p>
            <w:r>
              <w:t>PASS</w:t>
            </w:r>
          </w:p>
        </w:tc>
      </w:tr>
      <w:tr>
        <w:tc>
          <w:tcPr>
            <w:tcW w:type="dxa" w:w="2628"/>
          </w:tcPr>
          <w:p>
            <w:r>
              <w:t>P05</w:t>
            </w:r>
          </w:p>
        </w:tc>
        <w:tc>
          <w:tcPr>
            <w:tcW w:type="dxa" w:w="2628"/>
          </w:tcPr>
          <w:p>
            <w:r>
              <w:t>Estimating Cost Intelligence</w:t>
            </w:r>
          </w:p>
        </w:tc>
        <w:tc>
          <w:tcPr>
            <w:tcW w:type="dxa" w:w="2628"/>
          </w:tcPr>
          <w:p>
            <w:r>
              <w:t>55</w:t>
            </w:r>
          </w:p>
        </w:tc>
        <w:tc>
          <w:tcPr>
            <w:tcW w:type="dxa" w:w="2628"/>
          </w:tcPr>
          <w:p>
            <w:r>
              <w:t>PASS</w:t>
            </w:r>
          </w:p>
        </w:tc>
      </w:tr>
      <w:tr>
        <w:tc>
          <w:tcPr>
            <w:tcW w:type="dxa" w:w="2628"/>
          </w:tcPr>
          <w:p>
            <w:r>
              <w:t>P06</w:t>
            </w:r>
          </w:p>
        </w:tc>
        <w:tc>
          <w:tcPr>
            <w:tcW w:type="dxa" w:w="2628"/>
          </w:tcPr>
          <w:p>
            <w:r>
              <w:t>AI Construction Intelligence</w:t>
            </w:r>
          </w:p>
        </w:tc>
        <w:tc>
          <w:tcPr>
            <w:tcW w:type="dxa" w:w="2628"/>
          </w:tcPr>
          <w:p>
            <w:r>
              <w:t>40</w:t>
            </w:r>
          </w:p>
        </w:tc>
        <w:tc>
          <w:tcPr>
            <w:tcW w:type="dxa" w:w="2628"/>
          </w:tcPr>
          <w:p>
            <w:r>
              <w:t>PASS</w:t>
            </w:r>
          </w:p>
        </w:tc>
      </w:tr>
      <w:tr>
        <w:tc>
          <w:tcPr>
            <w:tcW w:type="dxa" w:w="2628"/>
          </w:tcPr>
          <w:p>
            <w:r>
              <w:t>P07</w:t>
            </w:r>
          </w:p>
        </w:tc>
        <w:tc>
          <w:tcPr>
            <w:tcW w:type="dxa" w:w="2628"/>
          </w:tcPr>
          <w:p>
            <w:r>
              <w:t>Enterprise Project Management</w:t>
            </w:r>
          </w:p>
        </w:tc>
        <w:tc>
          <w:tcPr>
            <w:tcW w:type="dxa" w:w="2628"/>
          </w:tcPr>
          <w:p>
            <w:r>
              <w:t>44</w:t>
            </w:r>
          </w:p>
        </w:tc>
        <w:tc>
          <w:tcPr>
            <w:tcW w:type="dxa" w:w="2628"/>
          </w:tcPr>
          <w:p>
            <w:r>
              <w:t>PASS</w:t>
            </w:r>
          </w:p>
        </w:tc>
      </w:tr>
      <w:tr>
        <w:tc>
          <w:tcPr>
            <w:tcW w:type="dxa" w:w="2628"/>
          </w:tcPr>
          <w:p>
            <w:r>
              <w:t>P08</w:t>
            </w:r>
          </w:p>
        </w:tc>
        <w:tc>
          <w:tcPr>
            <w:tcW w:type="dxa" w:w="2628"/>
          </w:tcPr>
          <w:p>
            <w:r>
              <w:t>Enterprise CRM Sales Customer Experience</w:t>
            </w:r>
          </w:p>
        </w:tc>
        <w:tc>
          <w:tcPr>
            <w:tcW w:type="dxa" w:w="2628"/>
          </w:tcPr>
          <w:p>
            <w:r>
              <w:t>44</w:t>
            </w:r>
          </w:p>
        </w:tc>
        <w:tc>
          <w:tcPr>
            <w:tcW w:type="dxa" w:w="2628"/>
          </w:tcPr>
          <w:p>
            <w:r>
              <w:t>PASS</w:t>
            </w:r>
          </w:p>
        </w:tc>
      </w:tr>
      <w:tr>
        <w:tc>
          <w:tcPr>
            <w:tcW w:type="dxa" w:w="2628"/>
          </w:tcPr>
          <w:p>
            <w:r>
              <w:t>P09</w:t>
            </w:r>
          </w:p>
        </w:tc>
        <w:tc>
          <w:tcPr>
            <w:tcW w:type="dxa" w:w="2628"/>
          </w:tcPr>
          <w:p>
            <w:r>
              <w:t>HR Workforce Talent Management</w:t>
            </w:r>
          </w:p>
        </w:tc>
        <w:tc>
          <w:tcPr>
            <w:tcW w:type="dxa" w:w="2628"/>
          </w:tcPr>
          <w:p>
            <w:r>
              <w:t>46</w:t>
            </w:r>
          </w:p>
        </w:tc>
        <w:tc>
          <w:tcPr>
            <w:tcW w:type="dxa" w:w="2628"/>
          </w:tcPr>
          <w:p>
            <w:r>
              <w:t>PASS</w:t>
            </w:r>
          </w:p>
        </w:tc>
      </w:tr>
      <w:tr>
        <w:tc>
          <w:tcPr>
            <w:tcW w:type="dxa" w:w="2628"/>
          </w:tcPr>
          <w:p>
            <w:r>
              <w:t>P10</w:t>
            </w:r>
          </w:p>
        </w:tc>
        <w:tc>
          <w:tcPr>
            <w:tcW w:type="dxa" w:w="2628"/>
          </w:tcPr>
          <w:p>
            <w:r>
              <w:t>Enterprise Financial Management Accounting</w:t>
            </w:r>
          </w:p>
        </w:tc>
        <w:tc>
          <w:tcPr>
            <w:tcW w:type="dxa" w:w="2628"/>
          </w:tcPr>
          <w:p>
            <w:r>
              <w:t>47</w:t>
            </w:r>
          </w:p>
        </w:tc>
        <w:tc>
          <w:tcPr>
            <w:tcW w:type="dxa" w:w="2628"/>
          </w:tcPr>
          <w:p>
            <w:r>
              <w:t>PASS</w:t>
            </w:r>
          </w:p>
        </w:tc>
      </w:tr>
      <w:tr>
        <w:tc>
          <w:tcPr>
            <w:tcW w:type="dxa" w:w="2628"/>
          </w:tcPr>
          <w:p>
            <w:r>
              <w:t>P11</w:t>
            </w:r>
          </w:p>
        </w:tc>
        <w:tc>
          <w:tcPr>
            <w:tcW w:type="dxa" w:w="2628"/>
          </w:tcPr>
          <w:p>
            <w:r>
              <w:t>Enterprise Procurement Supply Chain Inventory</w:t>
            </w:r>
          </w:p>
        </w:tc>
        <w:tc>
          <w:tcPr>
            <w:tcW w:type="dxa" w:w="2628"/>
          </w:tcPr>
          <w:p>
            <w:r>
              <w:t>44</w:t>
            </w:r>
          </w:p>
        </w:tc>
        <w:tc>
          <w:tcPr>
            <w:tcW w:type="dxa" w:w="2628"/>
          </w:tcPr>
          <w:p>
            <w:r>
              <w:t>PASS</w:t>
            </w:r>
          </w:p>
        </w:tc>
      </w:tr>
      <w:tr>
        <w:tc>
          <w:tcPr>
            <w:tcW w:type="dxa" w:w="2628"/>
          </w:tcPr>
          <w:p>
            <w:r>
              <w:t>P12</w:t>
            </w:r>
          </w:p>
        </w:tc>
        <w:tc>
          <w:tcPr>
            <w:tcW w:type="dxa" w:w="2628"/>
          </w:tcPr>
          <w:p>
            <w:r>
              <w:t>Enterprise Fleet Asset Maintenance Telematics</w:t>
            </w:r>
          </w:p>
        </w:tc>
        <w:tc>
          <w:tcPr>
            <w:tcW w:type="dxa" w:w="2628"/>
          </w:tcPr>
          <w:p>
            <w:r>
              <w:t>52</w:t>
            </w:r>
          </w:p>
        </w:tc>
        <w:tc>
          <w:tcPr>
            <w:tcW w:type="dxa" w:w="2628"/>
          </w:tcPr>
          <w:p>
            <w:r>
              <w:t>PASS</w:t>
            </w:r>
          </w:p>
        </w:tc>
      </w:tr>
      <w:tr>
        <w:tc>
          <w:tcPr>
            <w:tcW w:type="dxa" w:w="2628"/>
          </w:tcPr>
          <w:p>
            <w:r>
              <w:t>P13</w:t>
            </w:r>
          </w:p>
        </w:tc>
        <w:tc>
          <w:tcPr>
            <w:tcW w:type="dxa" w:w="2628"/>
          </w:tcPr>
          <w:p>
            <w:r>
              <w:t>Enterprise Business Intelligence Decision Intelligence</w:t>
            </w:r>
          </w:p>
        </w:tc>
        <w:tc>
          <w:tcPr>
            <w:tcW w:type="dxa" w:w="2628"/>
          </w:tcPr>
          <w:p>
            <w:r>
              <w:t>37</w:t>
            </w:r>
          </w:p>
        </w:tc>
        <w:tc>
          <w:tcPr>
            <w:tcW w:type="dxa" w:w="2628"/>
          </w:tcPr>
          <w:p>
            <w:r>
              <w:t>PASS</w:t>
            </w:r>
          </w:p>
        </w:tc>
      </w:tr>
      <w:tr>
        <w:tc>
          <w:tcPr>
            <w:tcW w:type="dxa" w:w="2628"/>
          </w:tcPr>
          <w:p>
            <w:r>
              <w:t>P14</w:t>
            </w:r>
          </w:p>
        </w:tc>
        <w:tc>
          <w:tcPr>
            <w:tcW w:type="dxa" w:w="2628"/>
          </w:tcPr>
          <w:p>
            <w:r>
              <w:t>Enterprise HSE Safety Environmental Quality Compliance</w:t>
            </w:r>
          </w:p>
        </w:tc>
        <w:tc>
          <w:tcPr>
            <w:tcW w:type="dxa" w:w="2628"/>
          </w:tcPr>
          <w:p>
            <w:r>
              <w:t>37</w:t>
            </w:r>
          </w:p>
        </w:tc>
        <w:tc>
          <w:tcPr>
            <w:tcW w:type="dxa" w:w="2628"/>
          </w:tcPr>
          <w:p>
            <w:r>
              <w:t>PASS</w:t>
            </w:r>
          </w:p>
        </w:tc>
      </w:tr>
      <w:tr>
        <w:tc>
          <w:tcPr>
            <w:tcW w:type="dxa" w:w="2628"/>
          </w:tcPr>
          <w:p>
            <w:r>
              <w:t>P15</w:t>
            </w:r>
          </w:p>
        </w:tc>
        <w:tc>
          <w:tcPr>
            <w:tcW w:type="dxa" w:w="2628"/>
          </w:tcPr>
          <w:p>
            <w:r>
              <w:t>Enterprise Document Drawing Specification Information Management</w:t>
            </w:r>
          </w:p>
        </w:tc>
        <w:tc>
          <w:tcPr>
            <w:tcW w:type="dxa" w:w="2628"/>
          </w:tcPr>
          <w:p>
            <w:r>
              <w:t>37</w:t>
            </w:r>
          </w:p>
        </w:tc>
        <w:tc>
          <w:tcPr>
            <w:tcW w:type="dxa" w:w="2628"/>
          </w:tcPr>
          <w:p>
            <w:r>
              <w:t>PASS</w:t>
            </w:r>
          </w:p>
        </w:tc>
      </w:tr>
      <w:tr>
        <w:tc>
          <w:tcPr>
            <w:tcW w:type="dxa" w:w="2628"/>
          </w:tcPr>
          <w:p>
            <w:r>
              <w:t>P16</w:t>
            </w:r>
          </w:p>
        </w:tc>
        <w:tc>
          <w:tcPr>
            <w:tcW w:type="dxa" w:w="2628"/>
          </w:tcPr>
          <w:p>
            <w:r>
              <w:t>GIS Survey Reality Capture Drone Operations</w:t>
            </w:r>
          </w:p>
        </w:tc>
        <w:tc>
          <w:tcPr>
            <w:tcW w:type="dxa" w:w="2628"/>
          </w:tcPr>
          <w:p>
            <w:r>
              <w:t>37</w:t>
            </w:r>
          </w:p>
        </w:tc>
        <w:tc>
          <w:tcPr>
            <w:tcW w:type="dxa" w:w="2628"/>
          </w:tcPr>
          <w:p>
            <w:r>
              <w:t>PASS</w:t>
            </w:r>
          </w:p>
        </w:tc>
      </w:tr>
      <w:tr>
        <w:tc>
          <w:tcPr>
            <w:tcW w:type="dxa" w:w="2628"/>
          </w:tcPr>
          <w:p>
            <w:r>
              <w:t>P17</w:t>
            </w:r>
          </w:p>
        </w:tc>
        <w:tc>
          <w:tcPr>
            <w:tcW w:type="dxa" w:w="2628"/>
          </w:tcPr>
          <w:p>
            <w:r>
              <w:t>Machine Control GPS Field Automation</w:t>
            </w:r>
          </w:p>
        </w:tc>
        <w:tc>
          <w:tcPr>
            <w:tcW w:type="dxa" w:w="2628"/>
          </w:tcPr>
          <w:p>
            <w:r>
              <w:t>37</w:t>
            </w:r>
          </w:p>
        </w:tc>
        <w:tc>
          <w:tcPr>
            <w:tcW w:type="dxa" w:w="2628"/>
          </w:tcPr>
          <w:p>
            <w:r>
              <w:t>PASS</w:t>
            </w:r>
          </w:p>
        </w:tc>
      </w:tr>
      <w:tr>
        <w:tc>
          <w:tcPr>
            <w:tcW w:type="dxa" w:w="2628"/>
          </w:tcPr>
          <w:p>
            <w:r>
              <w:t>P18</w:t>
            </w:r>
          </w:p>
        </w:tc>
        <w:tc>
          <w:tcPr>
            <w:tcW w:type="dxa" w:w="2628"/>
          </w:tcPr>
          <w:p>
            <w:r>
              <w:t>Enterprise Scheduling Resource Planning</w:t>
            </w:r>
          </w:p>
        </w:tc>
        <w:tc>
          <w:tcPr>
            <w:tcW w:type="dxa" w:w="2628"/>
          </w:tcPr>
          <w:p>
            <w:r>
              <w:t>37</w:t>
            </w:r>
          </w:p>
        </w:tc>
        <w:tc>
          <w:tcPr>
            <w:tcW w:type="dxa" w:w="2628"/>
          </w:tcPr>
          <w:p>
            <w:r>
              <w:t>PASS</w:t>
            </w:r>
          </w:p>
        </w:tc>
      </w:tr>
      <w:tr>
        <w:tc>
          <w:tcPr>
            <w:tcW w:type="dxa" w:w="2628"/>
          </w:tcPr>
          <w:p>
            <w:r>
              <w:t>P19</w:t>
            </w:r>
          </w:p>
        </w:tc>
        <w:tc>
          <w:tcPr>
            <w:tcW w:type="dxa" w:w="2628"/>
          </w:tcPr>
          <w:p>
            <w:r>
              <w:t>Contract Change Order Claims Commercial Management</w:t>
            </w:r>
          </w:p>
        </w:tc>
        <w:tc>
          <w:tcPr>
            <w:tcW w:type="dxa" w:w="2628"/>
          </w:tcPr>
          <w:p>
            <w:r>
              <w:t>37</w:t>
            </w:r>
          </w:p>
        </w:tc>
        <w:tc>
          <w:tcPr>
            <w:tcW w:type="dxa" w:w="2628"/>
          </w:tcPr>
          <w:p>
            <w:r>
              <w:t>PASS</w:t>
            </w:r>
          </w:p>
        </w:tc>
      </w:tr>
      <w:tr>
        <w:tc>
          <w:tcPr>
            <w:tcW w:type="dxa" w:w="2628"/>
          </w:tcPr>
          <w:p>
            <w:r>
              <w:t>P20</w:t>
            </w:r>
          </w:p>
        </w:tc>
        <w:tc>
          <w:tcPr>
            <w:tcW w:type="dxa" w:w="2628"/>
          </w:tcPr>
          <w:p>
            <w:r>
              <w:t>Enterprise Integration Deployment Testing Governance Production Readiness</w:t>
            </w:r>
          </w:p>
        </w:tc>
        <w:tc>
          <w:tcPr>
            <w:tcW w:type="dxa" w:w="2628"/>
          </w:tcPr>
          <w:p>
            <w:r>
              <w:t>37</w:t>
            </w:r>
          </w:p>
        </w:tc>
        <w:tc>
          <w:tcPr>
            <w:tcW w:type="dxa" w:w="2628"/>
          </w:tcPr>
          <w:p>
            <w:r>
              <w:t>PASS</w:t>
            </w:r>
          </w:p>
        </w:tc>
      </w:tr>
      <w:tr>
        <w:tc>
          <w:tcPr>
            <w:tcW w:type="dxa" w:w="2628"/>
          </w:tcPr>
          <w:p>
            <w:r>
              <w:t>P21</w:t>
            </w:r>
          </w:p>
        </w:tc>
        <w:tc>
          <w:tcPr>
            <w:tcW w:type="dxa" w:w="2628"/>
          </w:tcPr>
          <w:p>
            <w:r>
              <w:t>Master Enterprise Consolidation Traceability Implementation Baseline</w:t>
            </w:r>
          </w:p>
        </w:tc>
        <w:tc>
          <w:tcPr>
            <w:tcW w:type="dxa" w:w="2628"/>
          </w:tcPr>
          <w:p>
            <w:r>
              <w:t>33</w:t>
            </w:r>
          </w:p>
        </w:tc>
        <w:tc>
          <w:tcPr>
            <w:tcW w:type="dxa" w:w="2628"/>
          </w:tcPr>
          <w:p>
            <w:r>
              <w:t>PASS</w:t>
            </w:r>
          </w:p>
        </w:tc>
      </w:tr>
      <w:tr>
        <w:tc>
          <w:tcPr>
            <w:tcW w:type="dxa" w:w="2628"/>
          </w:tcPr>
          <w:p>
            <w:r>
              <w:t>P22</w:t>
            </w:r>
          </w:p>
        </w:tc>
        <w:tc>
          <w:tcPr>
            <w:tcW w:type="dxa" w:w="2628"/>
          </w:tcPr>
          <w:p>
            <w:r>
              <w:t>Final Reconciliation Enterprise Lock Developer AI Execution Package</w:t>
            </w:r>
          </w:p>
        </w:tc>
        <w:tc>
          <w:tcPr>
            <w:tcW w:type="dxa" w:w="2628"/>
          </w:tcPr>
          <w:p>
            <w:r>
              <w:t>28</w:t>
            </w:r>
          </w:p>
        </w:tc>
        <w:tc>
          <w:tcPr>
            <w:tcW w:type="dxa" w:w="2628"/>
          </w:tcPr>
          <w:p>
            <w:r>
              <w:t>PASS</w:t>
            </w:r>
          </w:p>
        </w:tc>
      </w:tr>
      <w:tr>
        <w:tc>
          <w:tcPr>
            <w:tcW w:type="dxa" w:w="2628"/>
          </w:tcPr>
          <w:p>
            <w:r>
              <w:t>P23</w:t>
            </w:r>
          </w:p>
        </w:tc>
        <w:tc>
          <w:tcPr>
            <w:tcW w:type="dxa" w:w="2628"/>
          </w:tcPr>
          <w:p>
            <w:r>
              <w:t>Software Development Foundation Reference Architecture Repository Bootstrap</w:t>
            </w:r>
          </w:p>
        </w:tc>
        <w:tc>
          <w:tcPr>
            <w:tcW w:type="dxa" w:w="2628"/>
          </w:tcPr>
          <w:p>
            <w:r>
              <w:t>41</w:t>
            </w:r>
          </w:p>
        </w:tc>
        <w:tc>
          <w:tcPr>
            <w:tcW w:type="dxa" w:w="2628"/>
          </w:tcPr>
          <w:p>
            <w:r>
              <w:t>PASS</w:t>
            </w:r>
          </w:p>
        </w:tc>
      </w:tr>
      <w:tr>
        <w:tc>
          <w:tcPr>
            <w:tcW w:type="dxa" w:w="2628"/>
          </w:tcPr>
          <w:p>
            <w:r>
              <w:t>P24</w:t>
            </w:r>
          </w:p>
        </w:tc>
        <w:tc>
          <w:tcPr>
            <w:tcW w:type="dxa" w:w="2628"/>
          </w:tcPr>
          <w:p>
            <w:r>
              <w:t>Core Platform Implementation Identity Tenancy Data API Audit Workflow</w:t>
            </w:r>
          </w:p>
        </w:tc>
        <w:tc>
          <w:tcPr>
            <w:tcW w:type="dxa" w:w="2628"/>
          </w:tcPr>
          <w:p>
            <w:r>
              <w:t>42</w:t>
            </w:r>
          </w:p>
        </w:tc>
        <w:tc>
          <w:tcPr>
            <w:tcW w:type="dxa" w:w="2628"/>
          </w:tcPr>
          <w:p>
            <w:r>
              <w:t>PASS</w:t>
            </w:r>
          </w:p>
        </w:tc>
      </w:tr>
      <w:tr>
        <w:tc>
          <w:tcPr>
            <w:tcW w:type="dxa" w:w="2628"/>
          </w:tcPr>
          <w:p>
            <w:r>
              <w:t>P25</w:t>
            </w:r>
          </w:p>
        </w:tc>
        <w:tc>
          <w:tcPr>
            <w:tcW w:type="dxa" w:w="2628"/>
          </w:tcPr>
          <w:p>
            <w:r>
              <w:t>Master Library Service Catalog Resource Material Equipment Assembly Rate Management</w:t>
            </w:r>
          </w:p>
        </w:tc>
        <w:tc>
          <w:tcPr>
            <w:tcW w:type="dxa" w:w="2628"/>
          </w:tcPr>
          <w:p>
            <w:r>
              <w:t>46</w:t>
            </w:r>
          </w:p>
        </w:tc>
        <w:tc>
          <w:tcPr>
            <w:tcW w:type="dxa" w:w="2628"/>
          </w:tcPr>
          <w:p>
            <w:r>
              <w:t>PASS</w:t>
            </w:r>
          </w:p>
        </w:tc>
      </w:tr>
      <w:tr>
        <w:tc>
          <w:tcPr>
            <w:tcW w:type="dxa" w:w="2628"/>
          </w:tcPr>
          <w:p>
            <w:r>
              <w:t>P26</w:t>
            </w:r>
          </w:p>
        </w:tc>
        <w:tc>
          <w:tcPr>
            <w:tcW w:type="dxa" w:w="2628"/>
          </w:tcPr>
          <w:p>
            <w:r>
              <w:t>Estimating Cost Production Crew Equipment Haul Markup Execution Engine</w:t>
            </w:r>
          </w:p>
        </w:tc>
        <w:tc>
          <w:tcPr>
            <w:tcW w:type="dxa" w:w="2628"/>
          </w:tcPr>
          <w:p>
            <w:r>
              <w:t>46</w:t>
            </w:r>
          </w:p>
        </w:tc>
        <w:tc>
          <w:tcPr>
            <w:tcW w:type="dxa" w:w="2628"/>
          </w:tcPr>
          <w:p>
            <w:r>
              <w:t>PASS</w:t>
            </w:r>
          </w:p>
        </w:tc>
      </w:tr>
      <w:tr>
        <w:tc>
          <w:tcPr>
            <w:tcW w:type="dxa" w:w="2628"/>
          </w:tcPr>
          <w:p>
            <w:r>
              <w:t>P27</w:t>
            </w:r>
          </w:p>
        </w:tc>
        <w:tc>
          <w:tcPr>
            <w:tcW w:type="dxa" w:w="2628"/>
          </w:tcPr>
          <w:p>
            <w:r>
              <w:t>AI Construction Copilot Autonomous Agents Plan Spec Intelligence Human Approval</w:t>
            </w:r>
          </w:p>
        </w:tc>
        <w:tc>
          <w:tcPr>
            <w:tcW w:type="dxa" w:w="2628"/>
          </w:tcPr>
          <w:p>
            <w:r>
              <w:t>46</w:t>
            </w:r>
          </w:p>
        </w:tc>
        <w:tc>
          <w:tcPr>
            <w:tcW w:type="dxa" w:w="2628"/>
          </w:tcPr>
          <w:p>
            <w:r>
              <w:t>PASS</w:t>
            </w:r>
          </w:p>
        </w:tc>
      </w:tr>
      <w:tr>
        <w:tc>
          <w:tcPr>
            <w:tcW w:type="dxa" w:w="2628"/>
          </w:tcPr>
          <w:p>
            <w:r>
              <w:t>P28</w:t>
            </w:r>
          </w:p>
        </w:tc>
        <w:tc>
          <w:tcPr>
            <w:tcW w:type="dxa" w:w="2628"/>
          </w:tcPr>
          <w:p>
            <w:r>
              <w:t>Enterprise Security Identity Zero Trust Privacy Audit Threat Detection</w:t>
            </w:r>
          </w:p>
        </w:tc>
        <w:tc>
          <w:tcPr>
            <w:tcW w:type="dxa" w:w="2628"/>
          </w:tcPr>
          <w:p>
            <w:r>
              <w:t>47</w:t>
            </w:r>
          </w:p>
        </w:tc>
        <w:tc>
          <w:tcPr>
            <w:tcW w:type="dxa" w:w="2628"/>
          </w:tcPr>
          <w:p>
            <w:r>
              <w:t>PASS</w:t>
            </w:r>
          </w:p>
        </w:tc>
      </w:tr>
      <w:tr>
        <w:tc>
          <w:tcPr>
            <w:tcW w:type="dxa" w:w="2628"/>
          </w:tcPr>
          <w:p>
            <w:r>
              <w:t>P29</w:t>
            </w:r>
          </w:p>
        </w:tc>
        <w:tc>
          <w:tcPr>
            <w:tcW w:type="dxa" w:w="2628"/>
          </w:tcPr>
          <w:p>
            <w:r>
              <w:t>Enterprise Reporting Data Warehouse Lakehouse Semantic Analytics AI Ready Data</w:t>
            </w:r>
          </w:p>
        </w:tc>
        <w:tc>
          <w:tcPr>
            <w:tcW w:type="dxa" w:w="2628"/>
          </w:tcPr>
          <w:p>
            <w:r>
              <w:t>44</w:t>
            </w:r>
          </w:p>
        </w:tc>
        <w:tc>
          <w:tcPr>
            <w:tcW w:type="dxa" w:w="2628"/>
          </w:tcPr>
          <w:p>
            <w:r>
              <w:t>PASS</w:t>
            </w:r>
          </w:p>
        </w:tc>
      </w:tr>
      <w:tr>
        <w:tc>
          <w:tcPr>
            <w:tcW w:type="dxa" w:w="2628"/>
          </w:tcPr>
          <w:p>
            <w:r>
              <w:t>P30</w:t>
            </w:r>
          </w:p>
        </w:tc>
        <w:tc>
          <w:tcPr>
            <w:tcW w:type="dxa" w:w="2628"/>
          </w:tcPr>
          <w:p>
            <w:r>
              <w:t>SaaS Commercialization Billing Licensing Entitlements White Label Customer Operations</w:t>
            </w:r>
          </w:p>
        </w:tc>
        <w:tc>
          <w:tcPr>
            <w:tcW w:type="dxa" w:w="2628"/>
          </w:tcPr>
          <w:p>
            <w:r>
              <w:t>33</w:t>
            </w:r>
          </w:p>
        </w:tc>
        <w:tc>
          <w:tcPr>
            <w:tcW w:type="dxa" w:w="2628"/>
          </w:tcPr>
          <w:p>
            <w:r>
              <w:t>PASS</w:t>
            </w:r>
          </w:p>
        </w:tc>
      </w:tr>
      <w:tr>
        <w:tc>
          <w:tcPr>
            <w:tcW w:type="dxa" w:w="2628"/>
          </w:tcPr>
          <w:p>
            <w:r>
              <w:t>P31</w:t>
            </w:r>
          </w:p>
        </w:tc>
        <w:tc>
          <w:tcPr>
            <w:tcW w:type="dxa" w:w="2628"/>
          </w:tcPr>
          <w:p>
            <w:r>
              <w:t>Production Deployment Cloud Infrastructure DevOps CICD Observability DR SaaS Operations</w:t>
            </w:r>
          </w:p>
        </w:tc>
        <w:tc>
          <w:tcPr>
            <w:tcW w:type="dxa" w:w="2628"/>
          </w:tcPr>
          <w:p>
            <w:r>
              <w:t>42</w:t>
            </w:r>
          </w:p>
        </w:tc>
        <w:tc>
          <w:tcPr>
            <w:tcW w:type="dxa" w:w="2628"/>
          </w:tcPr>
          <w:p>
            <w:r>
              <w:t>PASS</w:t>
            </w:r>
          </w:p>
        </w:tc>
      </w:tr>
      <w:tr>
        <w:tc>
          <w:tcPr>
            <w:tcW w:type="dxa" w:w="2628"/>
          </w:tcPr>
          <w:p>
            <w:r>
              <w:t>P32</w:t>
            </w:r>
          </w:p>
        </w:tc>
        <w:tc>
          <w:tcPr>
            <w:tcW w:type="dxa" w:w="2628"/>
          </w:tcPr>
          <w:p>
            <w:r>
              <w:t>Enterprise Validation UAT Pilot Migration Launch GoLive Certification</w:t>
            </w:r>
          </w:p>
        </w:tc>
        <w:tc>
          <w:tcPr>
            <w:tcW w:type="dxa" w:w="2628"/>
          </w:tcPr>
          <w:p>
            <w:r>
              <w:t>31</w:t>
            </w:r>
          </w:p>
        </w:tc>
        <w:tc>
          <w:tcPr>
            <w:tcW w:type="dxa" w:w="2628"/>
          </w:tcPr>
          <w:p>
            <w:r>
              <w:t>PASS</w:t>
            </w:r>
          </w:p>
        </w:tc>
      </w:tr>
    </w:tbl>
    <w:p>
      <w:pPr>
        <w:pStyle w:val="Heading1"/>
      </w:pPr>
      <w:r>
        <w:t>15. Phase 99 Quality Gates</w:t>
      </w:r>
    </w:p>
    <w:p>
      <w:r>
        <w:t>P99-QG-01 - Master Source Integrity: Master repository ZIP and source phase provenance verify [Required]</w:t>
      </w:r>
    </w:p>
    <w:p>
      <w:r>
        <w:t>P99-QG-02 - Phase Completeness: Exactly Phase 01-32 incorporated [Required]</w:t>
      </w:r>
    </w:p>
    <w:p>
      <w:r>
        <w:t>P99-QG-03 - Requirement Registry: 8,600 unique source requirement IDs incorporated [Required]</w:t>
      </w:r>
    </w:p>
    <w:p>
      <w:r>
        <w:t>P99-QG-04 - Test Registry: 8,858 unique source test IDs incorporated [Required]</w:t>
      </w:r>
    </w:p>
    <w:p>
      <w:r>
        <w:t>P99-QG-05 - Definition Conflicts: 0 canonical requirement/test definition conflicts [Required]</w:t>
      </w:r>
    </w:p>
    <w:p>
      <w:r>
        <w:t>P99-QG-06 - Dependency Registry: Dependency map parses and references valid phases [Required]</w:t>
      </w:r>
    </w:p>
    <w:p>
      <w:r>
        <w:t>P99-QG-07 - Build Sequence: All 32 phases represented in build sequence [Required]</w:t>
      </w:r>
    </w:p>
    <w:p>
      <w:r>
        <w:t>P99-QG-08 - Implementation Waves: Dependency-aware implementation waves documented [Required]</w:t>
      </w:r>
    </w:p>
    <w:p>
      <w:r>
        <w:t>P99-QG-09 - AI/Developer Protocol: Coding-agent and developer controls included [Required]</w:t>
      </w:r>
    </w:p>
    <w:p>
      <w:r>
        <w:t>P99-QG-10 - Deployment Roadmap: Environment promotion and stop conditions documented [Required]</w:t>
      </w:r>
    </w:p>
    <w:p>
      <w:r>
        <w:t>P99-QG-11 - Security Boundary: Phase 28 inheritance explicitly preserved [Required]</w:t>
      </w:r>
    </w:p>
    <w:p>
      <w:r>
        <w:t>P99-QG-12 - Deterministic Authority: Phase 26 calculation authority explicitly preserved [Required]</w:t>
      </w:r>
    </w:p>
    <w:p>
      <w:r>
        <w:t>P99-QG-13 - Certification Boundary: Phase 32 real-execution boundary explicitly preserved [Required]</w:t>
      </w:r>
    </w:p>
    <w:p>
      <w:r>
        <w:t>P99-QG-14 - CSV/JSON Parse: All Phase 99 control CSV/JSON files parse [Required]</w:t>
      </w:r>
    </w:p>
    <w:p>
      <w:r>
        <w:t>P99-QG-15 - Workbook QA: Spreadsheet formula scan and rendered dashboard pass [Required]</w:t>
      </w:r>
    </w:p>
    <w:p>
      <w:r>
        <w:t>P99-QG-16 - DOCX QA: DOCX renders cleanly [Required]</w:t>
      </w:r>
    </w:p>
    <w:p>
      <w:r>
        <w:t>P99-QG-17 - PDF QA: PDF renders cleanly [Required]</w:t>
      </w:r>
    </w:p>
    <w:p>
      <w:r>
        <w:t>P99-QG-18 - Manifest QA: Phase 99 SHA-256 manifest verifies [Required]</w:t>
      </w:r>
    </w:p>
    <w:p>
      <w:r>
        <w:t>P99-QG-19 - ZIP Integrity: Final Phase 99 ZIP CRC test passes [Required]</w:t>
      </w:r>
    </w:p>
    <w:p>
      <w:r>
        <w:t>P99-QG-20 - Product Certification Truth: Package remains NOT PRODUCTION CERTIFIED absent Phase 32 evidence [Required]</w:t>
      </w:r>
    </w:p>
    <w:p>
      <w:pPr>
        <w:pStyle w:val="Heading1"/>
      </w:pPr>
      <w:r>
        <w:t>16. Definition of Done</w:t>
      </w:r>
    </w:p>
    <w:p>
      <w:r>
        <w:t>Phase 99 is done when its source provenance, incorporated registries, master-control requirements/tests, build/dependency controls, AI/developer instructions, deployment roadmap, certification boundary, documents, workbook, manifests, and final ZIP all pass QA. Product production certification remains a separate Phase 32 real-world execution decision.</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