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6C8E" w14:textId="212FC739" w:rsidR="00DD7B3A" w:rsidRDefault="002759E1">
      <w:r>
        <w:t>EI Hub Cheat Sheet:</w:t>
      </w:r>
    </w:p>
    <w:p w14:paraId="67595724" w14:textId="57EE6DB5" w:rsidR="002759E1" w:rsidRDefault="002759E1">
      <w:r w:rsidRPr="002759E1">
        <w:rPr>
          <w:u w:val="single"/>
        </w:rPr>
        <w:t>Accepting a Transfer</w:t>
      </w:r>
      <w:r>
        <w:t>:</w:t>
      </w:r>
    </w:p>
    <w:p w14:paraId="451FDAFD" w14:textId="3506EBEC" w:rsidR="002759E1" w:rsidRPr="002759E1" w:rsidRDefault="002759E1" w:rsidP="002759E1">
      <w:pPr>
        <w:pStyle w:val="ListParagraph"/>
        <w:numPr>
          <w:ilvl w:val="0"/>
          <w:numId w:val="1"/>
        </w:numPr>
        <w:rPr>
          <w:b/>
          <w:bCs/>
        </w:rPr>
      </w:pPr>
      <w:r w:rsidRPr="002759E1">
        <w:rPr>
          <w:b/>
          <w:bCs/>
        </w:rPr>
        <w:t>Choose User Profile (</w:t>
      </w:r>
      <w:proofErr w:type="spellStart"/>
      <w:r w:rsidRPr="002759E1">
        <w:rPr>
          <w:b/>
          <w:bCs/>
        </w:rPr>
        <w:t>MuniProgAllNY</w:t>
      </w:r>
      <w:proofErr w:type="spellEnd"/>
      <w:r w:rsidRPr="002759E1">
        <w:rPr>
          <w:b/>
          <w:bCs/>
        </w:rPr>
        <w:t>)</w:t>
      </w:r>
    </w:p>
    <w:p w14:paraId="5D98411D" w14:textId="38BCDB77" w:rsidR="002759E1" w:rsidRDefault="002759E1" w:rsidP="002759E1">
      <w:pPr>
        <w:pStyle w:val="ListParagraph"/>
        <w:numPr>
          <w:ilvl w:val="0"/>
          <w:numId w:val="1"/>
        </w:numPr>
      </w:pPr>
      <w:r>
        <w:t xml:space="preserve">On your Home Screen select the </w:t>
      </w:r>
      <w:r w:rsidRPr="002759E1">
        <w:rPr>
          <w:noProof/>
        </w:rPr>
        <w:drawing>
          <wp:inline distT="0" distB="0" distL="0" distR="0" wp14:anchorId="7B40609A" wp14:editId="6FC6E16A">
            <wp:extent cx="1019317" cy="314369"/>
            <wp:effectExtent l="0" t="0" r="0" b="9525"/>
            <wp:docPr id="182250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0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Dashboard/Tab on the left-hand side</w:t>
      </w:r>
    </w:p>
    <w:p w14:paraId="60C19A3F" w14:textId="248A1134" w:rsidR="002759E1" w:rsidRDefault="002759E1" w:rsidP="002759E1">
      <w:pPr>
        <w:pStyle w:val="ListParagraph"/>
        <w:numPr>
          <w:ilvl w:val="1"/>
          <w:numId w:val="1"/>
        </w:numPr>
      </w:pPr>
      <w:r>
        <w:t xml:space="preserve">Select *Dashboard Alert (Equal To): Incoming Transfer </w:t>
      </w:r>
      <w:r w:rsidRPr="002759E1">
        <w:rPr>
          <w:noProof/>
        </w:rPr>
        <w:drawing>
          <wp:inline distT="0" distB="0" distL="0" distR="0" wp14:anchorId="5FC2CB36" wp14:editId="05ABC383">
            <wp:extent cx="2343477" cy="533474"/>
            <wp:effectExtent l="0" t="0" r="0" b="0"/>
            <wp:docPr id="920177489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7489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C284" w14:textId="33020187" w:rsidR="002759E1" w:rsidRDefault="002759E1" w:rsidP="002759E1">
      <w:pPr>
        <w:pStyle w:val="ListParagraph"/>
        <w:numPr>
          <w:ilvl w:val="2"/>
          <w:numId w:val="1"/>
        </w:numPr>
      </w:pPr>
      <w:r>
        <w:t xml:space="preserve">Select </w:t>
      </w:r>
      <w:r w:rsidRPr="002759E1">
        <w:rPr>
          <w:noProof/>
        </w:rPr>
        <w:drawing>
          <wp:inline distT="0" distB="0" distL="0" distR="0" wp14:anchorId="6F0167D7" wp14:editId="23F98E1B">
            <wp:extent cx="523948" cy="257211"/>
            <wp:effectExtent l="0" t="0" r="9525" b="9525"/>
            <wp:docPr id="204927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7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09D8" w14:textId="45D59D84" w:rsidR="002759E1" w:rsidRDefault="002759E1" w:rsidP="002759E1">
      <w:pPr>
        <w:pStyle w:val="ListParagraph"/>
        <w:numPr>
          <w:ilvl w:val="1"/>
          <w:numId w:val="1"/>
        </w:numPr>
      </w:pPr>
      <w:r>
        <w:t xml:space="preserve">Any incoming transfers will be listed in the table below. Select </w:t>
      </w:r>
      <w:r w:rsidRPr="002759E1">
        <w:rPr>
          <w:noProof/>
        </w:rPr>
        <w:drawing>
          <wp:inline distT="0" distB="0" distL="0" distR="0" wp14:anchorId="2D3646ED" wp14:editId="164BAFB1">
            <wp:extent cx="285790" cy="190527"/>
            <wp:effectExtent l="0" t="0" r="0" b="0"/>
            <wp:docPr id="13153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enter the Child’s Chart.</w:t>
      </w:r>
    </w:p>
    <w:p w14:paraId="7A22A433" w14:textId="5D32D8F8" w:rsidR="002759E1" w:rsidRDefault="002759E1" w:rsidP="002759E1">
      <w:pPr>
        <w:pStyle w:val="ListParagraph"/>
        <w:numPr>
          <w:ilvl w:val="0"/>
          <w:numId w:val="1"/>
        </w:numPr>
      </w:pPr>
      <w:r>
        <w:t xml:space="preserve">Select </w:t>
      </w:r>
      <w:r w:rsidRPr="002759E1">
        <w:rPr>
          <w:noProof/>
        </w:rPr>
        <w:drawing>
          <wp:inline distT="0" distB="0" distL="0" distR="0" wp14:anchorId="0C31A4D8" wp14:editId="678DA664">
            <wp:extent cx="1419423" cy="362001"/>
            <wp:effectExtent l="0" t="0" r="0" b="0"/>
            <wp:docPr id="20753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across the top of the Child’s Chart.</w:t>
      </w:r>
    </w:p>
    <w:p w14:paraId="491CE6D8" w14:textId="50D480B0" w:rsidR="002759E1" w:rsidRDefault="002759E1" w:rsidP="002759E1">
      <w:pPr>
        <w:pStyle w:val="ListParagraph"/>
        <w:numPr>
          <w:ilvl w:val="1"/>
          <w:numId w:val="1"/>
        </w:numPr>
      </w:pPr>
      <w:r>
        <w:t xml:space="preserve">Select </w:t>
      </w:r>
      <w:r w:rsidRPr="002759E1">
        <w:rPr>
          <w:noProof/>
        </w:rPr>
        <w:drawing>
          <wp:inline distT="0" distB="0" distL="0" distR="0" wp14:anchorId="7B437087" wp14:editId="6540E7DF">
            <wp:extent cx="971686" cy="333422"/>
            <wp:effectExtent l="0" t="0" r="0" b="9525"/>
            <wp:docPr id="32559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1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along the left-hand side</w:t>
      </w:r>
    </w:p>
    <w:p w14:paraId="24BD1305" w14:textId="2D5C8761" w:rsidR="002759E1" w:rsidRDefault="002759E1" w:rsidP="002759E1">
      <w:pPr>
        <w:pStyle w:val="ListParagraph"/>
        <w:numPr>
          <w:ilvl w:val="2"/>
          <w:numId w:val="1"/>
        </w:numPr>
      </w:pPr>
      <w:r>
        <w:t xml:space="preserve">The transfer should be listed in the table. Find the transfer and select </w:t>
      </w:r>
      <w:r w:rsidRPr="002759E1">
        <w:rPr>
          <w:noProof/>
        </w:rPr>
        <w:drawing>
          <wp:inline distT="0" distB="0" distL="0" distR="0" wp14:anchorId="51C255CD" wp14:editId="276270D7">
            <wp:extent cx="285790" cy="190527"/>
            <wp:effectExtent l="0" t="0" r="0" b="0"/>
            <wp:docPr id="9172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A68" w14:textId="39E1A210" w:rsidR="002759E1" w:rsidRDefault="002759E1" w:rsidP="002759E1">
      <w:pPr>
        <w:pStyle w:val="ListParagraph"/>
        <w:numPr>
          <w:ilvl w:val="2"/>
          <w:numId w:val="1"/>
        </w:numPr>
      </w:pPr>
      <w:r>
        <w:t>Complete the Accepted/Declined Section</w:t>
      </w:r>
    </w:p>
    <w:p w14:paraId="1938FCEB" w14:textId="5EB9921B" w:rsidR="002759E1" w:rsidRDefault="002759E1" w:rsidP="002759E1">
      <w:pPr>
        <w:pStyle w:val="ListParagraph"/>
        <w:numPr>
          <w:ilvl w:val="3"/>
          <w:numId w:val="1"/>
        </w:numPr>
      </w:pPr>
      <w:r>
        <w:t>Transfer Accept/Declined</w:t>
      </w:r>
    </w:p>
    <w:p w14:paraId="429EE6A4" w14:textId="18FC36E9" w:rsidR="002759E1" w:rsidRDefault="002759E1" w:rsidP="002759E1">
      <w:pPr>
        <w:pStyle w:val="ListParagraph"/>
        <w:numPr>
          <w:ilvl w:val="3"/>
          <w:numId w:val="1"/>
        </w:numPr>
      </w:pPr>
      <w:r w:rsidRPr="002759E1">
        <w:rPr>
          <w:noProof/>
        </w:rPr>
        <w:drawing>
          <wp:anchor distT="0" distB="0" distL="114300" distR="114300" simplePos="0" relativeHeight="251658240" behindDoc="1" locked="0" layoutInCell="1" allowOverlap="1" wp14:anchorId="377E5AEA" wp14:editId="226F33CE">
            <wp:simplePos x="0" y="0"/>
            <wp:positionH relativeFrom="column">
              <wp:posOffset>57150</wp:posOffset>
            </wp:positionH>
            <wp:positionV relativeFrom="paragraph">
              <wp:posOffset>247650</wp:posOffset>
            </wp:positionV>
            <wp:extent cx="6858000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540" y="21413"/>
                <wp:lineTo x="21540" y="0"/>
                <wp:lineTo x="0" y="0"/>
              </wp:wrapPolygon>
            </wp:wrapTight>
            <wp:docPr id="17385830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3033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Date Accepted/Declined </w:t>
      </w:r>
    </w:p>
    <w:p w14:paraId="65FCC322" w14:textId="4621D477" w:rsidR="002759E1" w:rsidRDefault="002759E1" w:rsidP="002759E1">
      <w:pPr>
        <w:pStyle w:val="ListParagraph"/>
        <w:numPr>
          <w:ilvl w:val="2"/>
          <w:numId w:val="1"/>
        </w:numPr>
      </w:pPr>
      <w:r>
        <w:t xml:space="preserve">Select </w:t>
      </w:r>
      <w:r w:rsidRPr="002759E1">
        <w:rPr>
          <w:noProof/>
        </w:rPr>
        <w:drawing>
          <wp:inline distT="0" distB="0" distL="0" distR="0" wp14:anchorId="1AE0B851" wp14:editId="3A0BC229">
            <wp:extent cx="552527" cy="228632"/>
            <wp:effectExtent l="0" t="0" r="0" b="0"/>
            <wp:docPr id="20612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05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925" w14:textId="1880F569" w:rsidR="002759E1" w:rsidRDefault="002759E1" w:rsidP="002759E1">
      <w:pPr>
        <w:rPr>
          <w:b/>
          <w:bCs/>
        </w:rPr>
      </w:pPr>
      <w:r w:rsidRPr="000D6C61">
        <w:rPr>
          <w:b/>
          <w:bCs/>
        </w:rPr>
        <w:t xml:space="preserve">The child will now be in Saratoga County. Refer to EI Hub Cheat Sheet </w:t>
      </w:r>
      <w:r w:rsidR="000D6C61" w:rsidRPr="000D6C61">
        <w:rPr>
          <w:b/>
          <w:bCs/>
        </w:rPr>
        <w:t xml:space="preserve">Entering a New Child/Referrals to assign the EIO/D and Service Coordinator for the Child. </w:t>
      </w:r>
      <w:r w:rsidR="000D6C61">
        <w:rPr>
          <w:b/>
          <w:bCs/>
        </w:rPr>
        <w:t>Record of this transfer will be in the table under the Child Transfer tab.</w:t>
      </w:r>
    </w:p>
    <w:p w14:paraId="66DD9CB1" w14:textId="77777777" w:rsidR="00B50DA2" w:rsidRDefault="00B50DA2" w:rsidP="002759E1">
      <w:pPr>
        <w:rPr>
          <w:b/>
          <w:bCs/>
        </w:rPr>
      </w:pPr>
    </w:p>
    <w:p w14:paraId="1A8E3069" w14:textId="77777777" w:rsidR="00B50DA2" w:rsidRDefault="00B50DA2" w:rsidP="002759E1">
      <w:pPr>
        <w:rPr>
          <w:b/>
          <w:bCs/>
        </w:rPr>
      </w:pPr>
    </w:p>
    <w:p w14:paraId="4F575052" w14:textId="77777777" w:rsidR="00B50DA2" w:rsidRDefault="00B50DA2" w:rsidP="002759E1">
      <w:pPr>
        <w:rPr>
          <w:b/>
          <w:bCs/>
        </w:rPr>
      </w:pPr>
    </w:p>
    <w:p w14:paraId="2332B557" w14:textId="77777777" w:rsidR="00B50DA2" w:rsidRDefault="00B50DA2" w:rsidP="002759E1">
      <w:pPr>
        <w:rPr>
          <w:b/>
          <w:bCs/>
        </w:rPr>
      </w:pPr>
    </w:p>
    <w:p w14:paraId="643ECDE9" w14:textId="77777777" w:rsidR="00B50DA2" w:rsidRDefault="00B50DA2" w:rsidP="002759E1">
      <w:pPr>
        <w:rPr>
          <w:b/>
          <w:bCs/>
        </w:rPr>
      </w:pPr>
    </w:p>
    <w:p w14:paraId="196A4203" w14:textId="77777777" w:rsidR="00B50DA2" w:rsidRDefault="00B50DA2" w:rsidP="002759E1">
      <w:pPr>
        <w:rPr>
          <w:b/>
          <w:bCs/>
        </w:rPr>
      </w:pPr>
    </w:p>
    <w:p w14:paraId="0B2A8485" w14:textId="77777777" w:rsidR="00B50DA2" w:rsidRDefault="00B50DA2" w:rsidP="002759E1">
      <w:pPr>
        <w:rPr>
          <w:b/>
          <w:bCs/>
        </w:rPr>
      </w:pPr>
    </w:p>
    <w:p w14:paraId="7131A4E2" w14:textId="5B3E96A2" w:rsidR="00B50DA2" w:rsidRDefault="00197896" w:rsidP="00197896">
      <w:pPr>
        <w:tabs>
          <w:tab w:val="left" w:pos="1050"/>
        </w:tabs>
        <w:rPr>
          <w:b/>
          <w:bCs/>
        </w:rPr>
      </w:pPr>
      <w:r>
        <w:rPr>
          <w:b/>
          <w:bCs/>
        </w:rPr>
        <w:tab/>
      </w:r>
    </w:p>
    <w:p w14:paraId="135C5325" w14:textId="5D4F1B52" w:rsidR="000D6C61" w:rsidRDefault="000D6C61" w:rsidP="002759E1">
      <w:pPr>
        <w:rPr>
          <w:u w:val="single"/>
        </w:rPr>
      </w:pPr>
      <w:r w:rsidRPr="000D6C61">
        <w:rPr>
          <w:u w:val="single"/>
        </w:rPr>
        <w:lastRenderedPageBreak/>
        <w:t>Requesting a Transfer:</w:t>
      </w:r>
    </w:p>
    <w:p w14:paraId="5C9DD23D" w14:textId="39FD11D4" w:rsidR="000D6C61" w:rsidRPr="00876359" w:rsidRDefault="000D6C61" w:rsidP="002759E1">
      <w:pPr>
        <w:rPr>
          <w:b/>
          <w:bCs/>
          <w:i/>
          <w:iCs/>
        </w:rPr>
      </w:pPr>
      <w:r w:rsidRPr="00876359">
        <w:rPr>
          <w:b/>
          <w:bCs/>
          <w:i/>
          <w:iCs/>
        </w:rPr>
        <w:t xml:space="preserve">If a referral is received for a child who has a case that is housed in another county, please enter the child as reference in EI Hub Cheat Sheet Entering a New Child/Referrals. If the child does not come up when searching (because they are out of county) continue with entering </w:t>
      </w:r>
      <w:r w:rsidR="00876359">
        <w:rPr>
          <w:b/>
          <w:bCs/>
          <w:i/>
          <w:iCs/>
        </w:rPr>
        <w:t>Basic Demographic Information</w:t>
      </w:r>
      <w:r w:rsidRPr="00876359">
        <w:rPr>
          <w:b/>
          <w:bCs/>
          <w:i/>
          <w:iCs/>
        </w:rPr>
        <w:t xml:space="preserve"> about the child. Once you have </w:t>
      </w:r>
      <w:r w:rsidR="00876359">
        <w:rPr>
          <w:b/>
          <w:bCs/>
          <w:i/>
          <w:iCs/>
        </w:rPr>
        <w:t>submitted the basic demographic information</w:t>
      </w:r>
      <w:r w:rsidRPr="00876359">
        <w:rPr>
          <w:b/>
          <w:bCs/>
          <w:i/>
          <w:iCs/>
        </w:rPr>
        <w:t xml:space="preserve"> (before the referral is added) a pop-up window will let you know that the child already has an EI Hub chart housed in another county. </w:t>
      </w:r>
      <w:r w:rsidR="00876359" w:rsidRPr="00876359">
        <w:rPr>
          <w:b/>
          <w:bCs/>
          <w:i/>
          <w:iCs/>
        </w:rPr>
        <w:t>Select to continue using this child’s chart.</w:t>
      </w:r>
    </w:p>
    <w:p w14:paraId="7DC5F92F" w14:textId="25EF461B" w:rsidR="000D6C61" w:rsidRPr="00876359" w:rsidRDefault="000D6C61" w:rsidP="000D6C61">
      <w:pPr>
        <w:pStyle w:val="ListParagraph"/>
        <w:numPr>
          <w:ilvl w:val="0"/>
          <w:numId w:val="2"/>
        </w:numPr>
        <w:rPr>
          <w:b/>
          <w:bCs/>
        </w:rPr>
      </w:pPr>
      <w:r w:rsidRPr="00876359">
        <w:rPr>
          <w:b/>
          <w:bCs/>
        </w:rPr>
        <w:t>Choose User Profile (</w:t>
      </w:r>
      <w:proofErr w:type="spellStart"/>
      <w:r w:rsidRPr="00876359">
        <w:rPr>
          <w:b/>
          <w:bCs/>
        </w:rPr>
        <w:t>MuniProgAllNY</w:t>
      </w:r>
      <w:proofErr w:type="spellEnd"/>
      <w:r w:rsidRPr="00876359">
        <w:rPr>
          <w:b/>
          <w:bCs/>
        </w:rPr>
        <w:t>)</w:t>
      </w:r>
    </w:p>
    <w:p w14:paraId="4FC57CB1" w14:textId="1ED0C3AA" w:rsidR="00B50DA2" w:rsidRDefault="00876359" w:rsidP="00B50DA2">
      <w:pPr>
        <w:pStyle w:val="ListParagraph"/>
        <w:numPr>
          <w:ilvl w:val="0"/>
          <w:numId w:val="2"/>
        </w:numPr>
      </w:pPr>
      <w:r>
        <w:t xml:space="preserve">Follow steps on EI Hub Cheat Sheet Entering a New Child/Referrals to add a new Child. After adding the basic demographic information for the </w:t>
      </w:r>
      <w:proofErr w:type="gramStart"/>
      <w:r>
        <w:t>child</w:t>
      </w:r>
      <w:proofErr w:type="gramEnd"/>
      <w:r>
        <w:t xml:space="preserve"> a pop-up will show you if a Child has a chart existing in a different county and what percentage of a match it is. If the information matches this child</w:t>
      </w:r>
      <w:r w:rsidR="00B50DA2">
        <w:t>, continue to the next step.</w:t>
      </w:r>
    </w:p>
    <w:p w14:paraId="71C1809F" w14:textId="392B825A" w:rsidR="00B50DA2" w:rsidRDefault="00B50DA2" w:rsidP="00B50DA2">
      <w:pPr>
        <w:pStyle w:val="ListParagraph"/>
        <w:numPr>
          <w:ilvl w:val="0"/>
          <w:numId w:val="2"/>
        </w:numPr>
      </w:pPr>
      <w:r w:rsidRPr="00B50DA2">
        <w:rPr>
          <w:noProof/>
        </w:rPr>
        <w:drawing>
          <wp:anchor distT="0" distB="0" distL="114300" distR="114300" simplePos="0" relativeHeight="251659264" behindDoc="1" locked="0" layoutInCell="1" allowOverlap="1" wp14:anchorId="12EF1EA8" wp14:editId="3CC2D9AA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858000" cy="915035"/>
            <wp:effectExtent l="0" t="0" r="0" b="0"/>
            <wp:wrapTight wrapText="bothSides">
              <wp:wrapPolygon edited="0">
                <wp:start x="0" y="0"/>
                <wp:lineTo x="0" y="21135"/>
                <wp:lineTo x="21540" y="21135"/>
                <wp:lineTo x="21540" y="0"/>
                <wp:lineTo x="0" y="0"/>
              </wp:wrapPolygon>
            </wp:wrapTight>
            <wp:docPr id="6168354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546" name="Picture 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r w:rsidRPr="00B50DA2">
        <w:rPr>
          <w:noProof/>
        </w:rPr>
        <w:drawing>
          <wp:inline distT="0" distB="0" distL="0" distR="0" wp14:anchorId="553495B4" wp14:editId="5D600084">
            <wp:extent cx="638264" cy="323895"/>
            <wp:effectExtent l="0" t="0" r="9525" b="0"/>
            <wp:docPr id="3755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4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445" w14:textId="46BA96BA" w:rsidR="00B50DA2" w:rsidRDefault="00B50DA2" w:rsidP="00B50DA2">
      <w:pPr>
        <w:pStyle w:val="ListParagraph"/>
        <w:numPr>
          <w:ilvl w:val="0"/>
          <w:numId w:val="2"/>
        </w:numPr>
      </w:pPr>
      <w:r w:rsidRPr="00B50DA2">
        <w:rPr>
          <w:noProof/>
        </w:rPr>
        <w:drawing>
          <wp:anchor distT="0" distB="0" distL="114300" distR="114300" simplePos="0" relativeHeight="251660288" behindDoc="1" locked="0" layoutInCell="1" allowOverlap="1" wp14:anchorId="593AA82E" wp14:editId="32024876">
            <wp:simplePos x="0" y="0"/>
            <wp:positionH relativeFrom="column">
              <wp:posOffset>-66675</wp:posOffset>
            </wp:positionH>
            <wp:positionV relativeFrom="paragraph">
              <wp:posOffset>292100</wp:posOffset>
            </wp:positionV>
            <wp:extent cx="6858000" cy="2611755"/>
            <wp:effectExtent l="0" t="0" r="0" b="0"/>
            <wp:wrapTight wrapText="bothSides">
              <wp:wrapPolygon edited="0">
                <wp:start x="0" y="0"/>
                <wp:lineTo x="0" y="21427"/>
                <wp:lineTo x="21540" y="21427"/>
                <wp:lineTo x="21540" y="0"/>
                <wp:lineTo x="0" y="0"/>
              </wp:wrapPolygon>
            </wp:wrapTight>
            <wp:docPr id="179325400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4003" name="Picture 1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Complete the Child Transfer Pop-up as indicated </w:t>
      </w:r>
    </w:p>
    <w:p w14:paraId="36B87309" w14:textId="0C6F0545" w:rsidR="00B50DA2" w:rsidRDefault="00B50DA2" w:rsidP="00B50DA2">
      <w:pPr>
        <w:pStyle w:val="ListParagraph"/>
        <w:numPr>
          <w:ilvl w:val="1"/>
          <w:numId w:val="2"/>
        </w:numPr>
      </w:pPr>
      <w:r>
        <w:t>Transfer Request: To Receive</w:t>
      </w:r>
    </w:p>
    <w:p w14:paraId="515CC63D" w14:textId="0734151C" w:rsidR="00B50DA2" w:rsidRDefault="00B50DA2" w:rsidP="00B50DA2">
      <w:pPr>
        <w:pStyle w:val="ListParagraph"/>
        <w:numPr>
          <w:ilvl w:val="1"/>
          <w:numId w:val="2"/>
        </w:numPr>
      </w:pPr>
      <w:r>
        <w:t>Transfer Date: Today’s Date</w:t>
      </w:r>
    </w:p>
    <w:p w14:paraId="369B77C6" w14:textId="6808EF99" w:rsidR="00B50DA2" w:rsidRDefault="00B50DA2" w:rsidP="00B50DA2">
      <w:pPr>
        <w:pStyle w:val="ListParagraph"/>
        <w:numPr>
          <w:ilvl w:val="1"/>
          <w:numId w:val="2"/>
        </w:numPr>
      </w:pPr>
      <w:r>
        <w:t>Check the box *Parent has been notified that early intervention information has been shared with new location</w:t>
      </w:r>
    </w:p>
    <w:p w14:paraId="46E6C25F" w14:textId="322A17F3" w:rsidR="00B50DA2" w:rsidRDefault="00B50DA2" w:rsidP="00B50DA2">
      <w:pPr>
        <w:pStyle w:val="ListParagraph"/>
        <w:numPr>
          <w:ilvl w:val="1"/>
          <w:numId w:val="2"/>
        </w:numPr>
      </w:pPr>
      <w:r>
        <w:t>Transfer Initiated By: will auto-populate with your name</w:t>
      </w:r>
    </w:p>
    <w:p w14:paraId="62EB6710" w14:textId="164288C3" w:rsidR="00B50DA2" w:rsidRDefault="00B50DA2" w:rsidP="00B50DA2">
      <w:pPr>
        <w:pStyle w:val="ListParagraph"/>
        <w:numPr>
          <w:ilvl w:val="0"/>
          <w:numId w:val="2"/>
        </w:numPr>
      </w:pPr>
      <w:r>
        <w:t xml:space="preserve">Select </w:t>
      </w:r>
      <w:r w:rsidRPr="00B50DA2">
        <w:rPr>
          <w:noProof/>
        </w:rPr>
        <w:drawing>
          <wp:inline distT="0" distB="0" distL="0" distR="0" wp14:anchorId="11855DAF" wp14:editId="4467C8EF">
            <wp:extent cx="552527" cy="304843"/>
            <wp:effectExtent l="0" t="0" r="0" b="0"/>
            <wp:docPr id="206442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5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B395" w14:textId="188F59BB" w:rsidR="002759E1" w:rsidRPr="00B50DA2" w:rsidRDefault="00B50DA2" w:rsidP="002759E1">
      <w:pPr>
        <w:rPr>
          <w:b/>
          <w:bCs/>
        </w:rPr>
      </w:pPr>
      <w:r w:rsidRPr="00B50DA2">
        <w:rPr>
          <w:b/>
          <w:bCs/>
        </w:rPr>
        <w:t>Once the County completes the transfer request the child will appear in the Dashboard Transfer Alerts under Incoming Transfer. Accept the Transfer by following the steps for Accepting a Transfer above. Once the Transfer is accepted the Referral can be inputted along with additional/updated information and the EIOD and ISC can be assigned.</w:t>
      </w:r>
    </w:p>
    <w:sectPr w:rsidR="002759E1" w:rsidRPr="00B50DA2" w:rsidSect="001978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5E00" w14:textId="77777777" w:rsidR="00DF68CC" w:rsidRDefault="00DF68CC" w:rsidP="00197896">
      <w:pPr>
        <w:spacing w:after="0" w:line="240" w:lineRule="auto"/>
      </w:pPr>
      <w:r>
        <w:separator/>
      </w:r>
    </w:p>
  </w:endnote>
  <w:endnote w:type="continuationSeparator" w:id="0">
    <w:p w14:paraId="59F3A77D" w14:textId="77777777" w:rsidR="00DF68CC" w:rsidRDefault="00DF68CC" w:rsidP="0019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F16C" w14:textId="77777777" w:rsidR="00197896" w:rsidRDefault="0019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237033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4B6CDE8" w14:textId="0A43E3C4" w:rsidR="00197896" w:rsidRDefault="00197896">
            <w:pPr>
              <w:pStyle w:val="Footer"/>
            </w:pPr>
            <w:r w:rsidRPr="00197896">
              <w:rPr>
                <w:rFonts w:cs="Times New Roman"/>
                <w:sz w:val="20"/>
                <w:szCs w:val="20"/>
              </w:rPr>
              <w:t>SCDOH/EarlyIntervention90</w:t>
            </w:r>
            <w:r w:rsidRPr="00197896">
              <w:rPr>
                <w:rFonts w:cs="Times New Roman"/>
                <w:sz w:val="20"/>
                <w:szCs w:val="20"/>
              </w:rPr>
              <w:t>9</w:t>
            </w:r>
            <w:r w:rsidRPr="00197896">
              <w:rPr>
                <w:rFonts w:cs="Times New Roman"/>
                <w:sz w:val="20"/>
                <w:szCs w:val="20"/>
              </w:rPr>
              <w:t>/9.6.2024/</w:t>
            </w:r>
            <w:r w:rsidRPr="00197896">
              <w:rPr>
                <w:sz w:val="20"/>
                <w:szCs w:val="20"/>
              </w:rPr>
              <w:fldChar w:fldCharType="begin"/>
            </w:r>
            <w:r w:rsidRPr="00197896">
              <w:rPr>
                <w:sz w:val="20"/>
                <w:szCs w:val="20"/>
              </w:rPr>
              <w:instrText xml:space="preserve"> PAGE </w:instrText>
            </w:r>
            <w:r w:rsidRPr="00197896">
              <w:rPr>
                <w:sz w:val="20"/>
                <w:szCs w:val="20"/>
              </w:rPr>
              <w:fldChar w:fldCharType="separate"/>
            </w:r>
            <w:r w:rsidRPr="00197896">
              <w:rPr>
                <w:noProof/>
                <w:sz w:val="20"/>
                <w:szCs w:val="20"/>
              </w:rPr>
              <w:t>2</w:t>
            </w:r>
            <w:r w:rsidRPr="00197896">
              <w:rPr>
                <w:sz w:val="20"/>
                <w:szCs w:val="20"/>
              </w:rPr>
              <w:fldChar w:fldCharType="end"/>
            </w:r>
            <w:r w:rsidRPr="00197896">
              <w:rPr>
                <w:sz w:val="20"/>
                <w:szCs w:val="20"/>
              </w:rPr>
              <w:t>of</w:t>
            </w:r>
            <w:r w:rsidRPr="00197896">
              <w:rPr>
                <w:sz w:val="20"/>
                <w:szCs w:val="20"/>
              </w:rPr>
              <w:fldChar w:fldCharType="begin"/>
            </w:r>
            <w:r w:rsidRPr="00197896">
              <w:rPr>
                <w:sz w:val="20"/>
                <w:szCs w:val="20"/>
              </w:rPr>
              <w:instrText xml:space="preserve"> NUMPAGES  </w:instrText>
            </w:r>
            <w:r w:rsidRPr="00197896">
              <w:rPr>
                <w:sz w:val="20"/>
                <w:szCs w:val="20"/>
              </w:rPr>
              <w:fldChar w:fldCharType="separate"/>
            </w:r>
            <w:r w:rsidRPr="00197896">
              <w:rPr>
                <w:noProof/>
                <w:sz w:val="20"/>
                <w:szCs w:val="20"/>
              </w:rPr>
              <w:t>2</w:t>
            </w:r>
            <w:r w:rsidRPr="00197896"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A2A6A" w14:textId="77777777" w:rsidR="00197896" w:rsidRDefault="0019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C0C95" w14:textId="77777777" w:rsidR="00DF68CC" w:rsidRDefault="00DF68CC" w:rsidP="00197896">
      <w:pPr>
        <w:spacing w:after="0" w:line="240" w:lineRule="auto"/>
      </w:pPr>
      <w:r>
        <w:separator/>
      </w:r>
    </w:p>
  </w:footnote>
  <w:footnote w:type="continuationSeparator" w:id="0">
    <w:p w14:paraId="22981F08" w14:textId="77777777" w:rsidR="00DF68CC" w:rsidRDefault="00DF68CC" w:rsidP="0019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39ACC" w14:textId="77777777" w:rsidR="00197896" w:rsidRDefault="00197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D437" w14:textId="77777777" w:rsidR="00197896" w:rsidRDefault="001978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8C02" w14:textId="77777777" w:rsidR="00197896" w:rsidRDefault="00197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E2AEF"/>
    <w:multiLevelType w:val="hybridMultilevel"/>
    <w:tmpl w:val="FDCE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E1418"/>
    <w:multiLevelType w:val="hybridMultilevel"/>
    <w:tmpl w:val="E468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496961">
    <w:abstractNumId w:val="1"/>
  </w:num>
  <w:num w:numId="2" w16cid:durableId="113282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E1"/>
    <w:rsid w:val="000D6C61"/>
    <w:rsid w:val="00197896"/>
    <w:rsid w:val="002759E1"/>
    <w:rsid w:val="00293172"/>
    <w:rsid w:val="0050275A"/>
    <w:rsid w:val="006A3373"/>
    <w:rsid w:val="00876359"/>
    <w:rsid w:val="009A71ED"/>
    <w:rsid w:val="00B50DA2"/>
    <w:rsid w:val="00DD7B3A"/>
    <w:rsid w:val="00DF68CC"/>
    <w:rsid w:val="00E0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68A"/>
  <w15:chartTrackingRefBased/>
  <w15:docId w15:val="{69A9D635-724C-4825-99B8-E6BDDCC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96"/>
  </w:style>
  <w:style w:type="paragraph" w:styleId="Footer">
    <w:name w:val="footer"/>
    <w:basedOn w:val="Normal"/>
    <w:link w:val="FooterChar"/>
    <w:uiPriority w:val="99"/>
    <w:unhideWhenUsed/>
    <w:rsid w:val="0019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E26511B8F2D40B336C0608A274BCC" ma:contentTypeVersion="15" ma:contentTypeDescription="Create a new document." ma:contentTypeScope="" ma:versionID="722fb9d83a99e085b4331c880c155cfc">
  <xsd:schema xmlns:xsd="http://www.w3.org/2001/XMLSchema" xmlns:xs="http://www.w3.org/2001/XMLSchema" xmlns:p="http://schemas.microsoft.com/office/2006/metadata/properties" xmlns:ns2="514c740b-79bf-4817-ad70-08965583b1bb" xmlns:ns3="ee8cbd71-20b5-43ca-86b0-8ec83f56bfad" targetNamespace="http://schemas.microsoft.com/office/2006/metadata/properties" ma:root="true" ma:fieldsID="3329c6f5813e8f9a31305b61b8eab0f5" ns2:_="" ns3:_="">
    <xsd:import namespace="514c740b-79bf-4817-ad70-08965583b1bb"/>
    <xsd:import namespace="ee8cbd71-20b5-43ca-86b0-8ec83f56b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740b-79bf-4817-ad70-08965583b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e98feb-d801-4787-b54f-e07a5f4fb7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cbd71-20b5-43ca-86b0-8ec83f56b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2f7eed-285d-4cc0-9cbc-535187ee6c6b}" ma:internalName="TaxCatchAll" ma:showField="CatchAllData" ma:web="ee8cbd71-20b5-43ca-86b0-8ec83f56b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cbd71-20b5-43ca-86b0-8ec83f56bfad" xsi:nil="true"/>
    <lcf76f155ced4ddcb4097134ff3c332f xmlns="514c740b-79bf-4817-ad70-08965583b1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3DA620-B6B0-498B-A218-E07B79859E83}"/>
</file>

<file path=customXml/itemProps2.xml><?xml version="1.0" encoding="utf-8"?>
<ds:datastoreItem xmlns:ds="http://schemas.openxmlformats.org/officeDocument/2006/customXml" ds:itemID="{37045C13-D2AB-4997-B823-E63983F4AD29}"/>
</file>

<file path=customXml/itemProps3.xml><?xml version="1.0" encoding="utf-8"?>
<ds:datastoreItem xmlns:ds="http://schemas.openxmlformats.org/officeDocument/2006/customXml" ds:itemID="{8399BDAC-05BE-4864-A7BB-92836C9996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Medick</dc:creator>
  <cp:keywords/>
  <dc:description/>
  <cp:lastModifiedBy>Kelsey Medick</cp:lastModifiedBy>
  <cp:revision>2</cp:revision>
  <dcterms:created xsi:type="dcterms:W3CDTF">2024-08-29T17:26:00Z</dcterms:created>
  <dcterms:modified xsi:type="dcterms:W3CDTF">2024-09-06T12:52:00Z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