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Malgun Gothic" w:hAnsi="Arial"/>
          <w:color w:val="5A5A5A"/>
          <w:sz w:val="24"/>
          <w:szCs w:val="24"/>
        </w:rPr>
        <w:t xml:space="preserve">기술 보고서</w:t>
      </w:r>
    </w:p>
    <w:p>
      <w:pPr>
        <w:spacing w:after="200"/>
      </w:pPr>
      <w:r>
        <w:rPr>
          <w:rFonts w:ascii="Arial" w:cs="Arial" w:eastAsia="Malgun Gothic" w:hAnsi="Arial"/>
          <w:b/>
          <w:bCs/>
          <w:color w:val="1F3A5F"/>
          <w:sz w:val="44"/>
          <w:szCs w:val="44"/>
        </w:rPr>
        <w:t xml:space="preserve">반도체 공정용 불소고무 가스켓의</w:t>
      </w:r>
    </w:p>
    <w:p>
      <w:pPr>
        <w:spacing w:after="400"/>
      </w:pPr>
      <w:r>
        <w:rPr>
          <w:rFonts w:ascii="Arial" w:cs="Arial" w:eastAsia="Malgun Gothic" w:hAnsi="Arial"/>
          <w:b/>
          <w:bCs/>
          <w:color w:val="1F3A5F"/>
          <w:sz w:val="44"/>
          <w:szCs w:val="44"/>
        </w:rPr>
        <w:t xml:space="preserve">배합비–물성 예측 모델 개발</w:t>
      </w:r>
    </w:p>
    <w:p>
      <w:pPr>
        <w:spacing w:after="1200"/>
      </w:pPr>
      <w:r>
        <w:rPr>
          <w:rFonts w:ascii="Arial" w:cs="Arial" w:eastAsia="Malgun Gothic" w:hAnsi="Arial"/>
          <w:color w:val="1A1A1A"/>
          <w:sz w:val="26"/>
          <w:szCs w:val="26"/>
        </w:rPr>
        <w:t xml:space="preserve">공개 특허 데이터 기반 가우시안 프로세스 회귀 및 베이지안 최적화 적용</w:t>
      </w:r>
    </w:p>
    <w:p>
      <w:pPr>
        <w:keepNext/>
        <w:spacing w:after="60" w:before="160"/>
      </w:pPr>
      <w:r>
        <w:rPr>
          <w:rFonts w:ascii="Arial" w:cs="Arial" w:eastAsia="Malgun Gothic" w:hAnsi="Arial"/>
          <w:b/>
          <w:bCs/>
          <w:color w:val="1F3A5F"/>
          <w:sz w:val="18"/>
          <w:szCs w:val="18"/>
        </w:rPr>
        <w:t xml:space="preserve">표 1. </w:t>
      </w:r>
      <w:r>
        <w:rPr>
          <w:rFonts w:ascii="Arial" w:cs="Arial" w:eastAsia="Malgun Gothic" w:hAnsi="Arial"/>
          <w:color w:val="5A5A5A"/>
          <w:sz w:val="18"/>
          <w:szCs w:val="18"/>
        </w:rPr>
        <w:t xml:space="preserve">문서 개요</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7610"/>
      </w:tblGrid>
      <w:tr>
        <w:trPr>
          <w:tblHeader/>
        </w:trPr>
        <w:tc>
          <w:tcPr>
            <w:tcW w:type="dxa" w:w="18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항목</w:t>
            </w:r>
          </w:p>
        </w:tc>
        <w:tc>
          <w:tcPr>
            <w:tcW w:type="dxa" w:w="7610"/>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내용</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데이터</w:t>
            </w:r>
          </w:p>
        </w:tc>
        <w:tc>
          <w:tcPr>
            <w:tcW w:type="dxa" w:w="761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공개 특허 40건에서 실시예·비교예 412건 수집 → 정제 후 333건(33개 특허) 모델링</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대상 물성</w:t>
            </w:r>
          </w:p>
        </w:tc>
        <w:tc>
          <w:tcPr>
            <w:tcW w:type="dxa" w:w="761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경도(Shore A), 인장강도, 신율, 100% 모듈러스, 압축영구줄음률</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모델</w:t>
            </w:r>
          </w:p>
        </w:tc>
        <w:tc>
          <w:tcPr>
            <w:tcW w:type="dxa" w:w="761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가우시안 프로세스(GP) 회귀 — 커널·전처리 하이퍼파라미터를 베이지안 최적화(BO)로 탐색</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하이퍼파라미터 실험</w:t>
            </w:r>
          </w:p>
        </w:tc>
        <w:tc>
          <w:tcPr>
            <w:tcW w:type="dxa" w:w="761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총 525회 (GP 510회 + 비교모델) — 물성별 BO 3회 독립 반복</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산출물</w:t>
            </w:r>
          </w:p>
        </w:tc>
        <w:tc>
          <w:tcPr>
            <w:tcW w:type="dxa" w:w="761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엑셀 데이터·결과 파일, 본 보고서(Word), 요약 발표자료(PPT), 재현 가능한 소스코드(src/)</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작성일</w:t>
            </w:r>
          </w:p>
        </w:tc>
        <w:tc>
          <w:tcPr>
            <w:tcW w:type="dxa" w:w="761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2026년 10월 8일</w:t>
            </w:r>
          </w:p>
        </w:tc>
      </w:tr>
    </w:tbl>
    <w:p>
      <w:pPr>
        <w:spacing w:after="120"/>
      </w:pPr>
    </w:p>
    <w:p>
      <w:r>
        <w:br w:type="page"/>
      </w:r>
    </w:p>
    <w:p>
      <w:pPr>
        <w:spacing w:after="200"/>
      </w:pPr>
      <w:r>
        <w:rPr>
          <w:rFonts w:ascii="Arial" w:cs="Arial" w:eastAsia="Malgun Gothic" w:hAnsi="Arial"/>
          <w:b/>
          <w:bCs/>
          <w:color w:val="1F3A5F"/>
          <w:sz w:val="30"/>
          <w:szCs w:val="30"/>
        </w:rPr>
        <w:t xml:space="preserve">목차</w:t>
      </w:r>
    </w:p>
    <w:sdt>
      <w:sdtPr>
        <w:alias w:val="목차"/>
      </w:sdtPr>
      <w:sdtContent>
        <w:p>
          <w:pPr>
            <w:pStyle w:val="TOC1"/>
            <w:tabs>
              <w:tab w:val="right" w:pos="9412" w:leader="dot"/>
            </w:tabs>
          </w:pPr>
          <w:r>
            <w:fldChar w:fldCharType="begin" w:dirty="true"/>
            <w:instrText xml:space="preserve">TOC \h \o "1-2"</w:instrText>
            <w:fldChar w:fldCharType="separate"/>
          </w:r>
          <w:hyperlink w:history="1" w:anchor="_Toc1">
            <w:r>
              <w:t xml:space="preserve">요약</w:t>
            </w:r>
            <w:r>
              <w:tab/>
            </w:r>
            <w:r>
              <w:fldChar w:fldCharType="begin" w:dirty="true"/>
              <w:instrText xml:space="preserve">PAGEREF _Toc1 \h</w:instrText>
              <w:fldChar w:fldCharType="separate"/>
              <w:fldChar w:fldCharType="end"/>
            </w:r>
          </w:hyperlink>
        </w:p>
        <w:p>
          <w:pPr>
            <w:pStyle w:val="TOC1"/>
            <w:tabs>
              <w:tab w:val="right" w:pos="9412" w:leader="dot"/>
            </w:tabs>
          </w:pPr>
          <w:hyperlink w:history="1" w:anchor="_Toc2">
            <w:r>
              <w:t xml:space="preserve">1. 서론</w:t>
            </w:r>
            <w:r>
              <w:tab/>
            </w:r>
            <w:r>
              <w:fldChar w:fldCharType="begin" w:dirty="true"/>
              <w:instrText xml:space="preserve">PAGEREF _Toc2 \h</w:instrText>
              <w:fldChar w:fldCharType="separate"/>
              <w:fldChar w:fldCharType="end"/>
            </w:r>
          </w:hyperlink>
        </w:p>
        <w:p>
          <w:pPr>
            <w:pStyle w:val="TOC2"/>
            <w:tabs>
              <w:tab w:val="right" w:pos="9412" w:leader="dot"/>
            </w:tabs>
            <w:ind w:left="220"/>
          </w:pPr>
          <w:hyperlink w:history="1" w:anchor="_Toc3">
            <w:r>
              <w:t xml:space="preserve">1.1 배경</w:t>
            </w:r>
            <w:r>
              <w:tab/>
            </w:r>
            <w:r>
              <w:fldChar w:fldCharType="begin" w:dirty="true"/>
              <w:instrText xml:space="preserve">PAGEREF _Toc3 \h</w:instrText>
              <w:fldChar w:fldCharType="separate"/>
              <w:fldChar w:fldCharType="end"/>
            </w:r>
          </w:hyperlink>
        </w:p>
        <w:p>
          <w:pPr>
            <w:pStyle w:val="TOC2"/>
            <w:tabs>
              <w:tab w:val="right" w:pos="9412" w:leader="dot"/>
            </w:tabs>
            <w:ind w:left="220"/>
          </w:pPr>
          <w:hyperlink w:history="1" w:anchor="_Toc4">
            <w:r>
              <w:t xml:space="preserve">1.2 목적과 범위</w:t>
            </w:r>
            <w:r>
              <w:tab/>
            </w:r>
            <w:r>
              <w:fldChar w:fldCharType="begin" w:dirty="true"/>
              <w:instrText xml:space="preserve">PAGEREF _Toc4 \h</w:instrText>
              <w:fldChar w:fldCharType="separate"/>
              <w:fldChar w:fldCharType="end"/>
            </w:r>
          </w:hyperlink>
        </w:p>
        <w:p>
          <w:pPr>
            <w:pStyle w:val="TOC2"/>
            <w:tabs>
              <w:tab w:val="right" w:pos="9412" w:leader="dot"/>
            </w:tabs>
            <w:ind w:left="220"/>
          </w:pPr>
          <w:hyperlink w:history="1" w:anchor="_Toc5">
            <w:r>
              <w:t xml:space="preserve">1.3 산출물</w:t>
            </w:r>
            <w:r>
              <w:tab/>
            </w:r>
            <w:r>
              <w:fldChar w:fldCharType="begin" w:dirty="true"/>
              <w:instrText xml:space="preserve">PAGEREF _Toc5 \h</w:instrText>
              <w:fldChar w:fldCharType="separate"/>
              <w:fldChar w:fldCharType="end"/>
            </w:r>
          </w:hyperlink>
        </w:p>
        <w:p>
          <w:pPr>
            <w:pStyle w:val="TOC1"/>
            <w:tabs>
              <w:tab w:val="right" w:pos="9412" w:leader="dot"/>
            </w:tabs>
          </w:pPr>
          <w:hyperlink w:history="1" w:anchor="_Toc6">
            <w:r>
              <w:t xml:space="preserve">2. 데이터 수집 및 정제</w:t>
            </w:r>
            <w:r>
              <w:tab/>
            </w:r>
            <w:r>
              <w:fldChar w:fldCharType="begin" w:dirty="true"/>
              <w:instrText xml:space="preserve">PAGEREF _Toc6 \h</w:instrText>
              <w:fldChar w:fldCharType="separate"/>
              <w:fldChar w:fldCharType="end"/>
            </w:r>
          </w:hyperlink>
        </w:p>
        <w:p>
          <w:pPr>
            <w:pStyle w:val="TOC2"/>
            <w:tabs>
              <w:tab w:val="right" w:pos="9412" w:leader="dot"/>
            </w:tabs>
            <w:ind w:left="220"/>
          </w:pPr>
          <w:hyperlink w:history="1" w:anchor="_Toc7">
            <w:r>
              <w:t xml:space="preserve">2.1 수집 방법</w:t>
            </w:r>
            <w:r>
              <w:tab/>
            </w:r>
            <w:r>
              <w:fldChar w:fldCharType="begin" w:dirty="true"/>
              <w:instrText xml:space="preserve">PAGEREF _Toc7 \h</w:instrText>
              <w:fldChar w:fldCharType="separate"/>
              <w:fldChar w:fldCharType="end"/>
            </w:r>
          </w:hyperlink>
        </w:p>
        <w:p>
          <w:pPr>
            <w:pStyle w:val="TOC2"/>
            <w:tabs>
              <w:tab w:val="right" w:pos="9412" w:leader="dot"/>
            </w:tabs>
            <w:ind w:left="220"/>
          </w:pPr>
          <w:hyperlink w:history="1" w:anchor="_Toc8">
            <w:r>
              <w:t xml:space="preserve">2.2 데이터 스키마</w:t>
            </w:r>
            <w:r>
              <w:tab/>
            </w:r>
            <w:r>
              <w:fldChar w:fldCharType="begin" w:dirty="true"/>
              <w:instrText xml:space="preserve">PAGEREF _Toc8 \h</w:instrText>
              <w:fldChar w:fldCharType="separate"/>
              <w:fldChar w:fldCharType="end"/>
            </w:r>
          </w:hyperlink>
        </w:p>
        <w:p>
          <w:pPr>
            <w:pStyle w:val="TOC2"/>
            <w:tabs>
              <w:tab w:val="right" w:pos="9412" w:leader="dot"/>
            </w:tabs>
            <w:ind w:left="220"/>
          </w:pPr>
          <w:hyperlink w:history="1" w:anchor="_Toc9">
            <w:r>
              <w:t xml:space="preserve">2.3 단위 환산과 전사 원칙</w:t>
            </w:r>
            <w:r>
              <w:tab/>
            </w:r>
            <w:r>
              <w:fldChar w:fldCharType="begin" w:dirty="true"/>
              <w:instrText xml:space="preserve">PAGEREF _Toc9 \h</w:instrText>
              <w:fldChar w:fldCharType="separate"/>
              <w:fldChar w:fldCharType="end"/>
            </w:r>
          </w:hyperlink>
        </w:p>
        <w:p>
          <w:pPr>
            <w:pStyle w:val="TOC2"/>
            <w:tabs>
              <w:tab w:val="right" w:pos="9412" w:leader="dot"/>
            </w:tabs>
            <w:ind w:left="220"/>
          </w:pPr>
          <w:hyperlink w:history="1" w:anchor="_Toc10">
            <w:r>
              <w:t xml:space="preserve">2.4 품질 검증</w:t>
            </w:r>
            <w:r>
              <w:tab/>
            </w:r>
            <w:r>
              <w:fldChar w:fldCharType="begin" w:dirty="true"/>
              <w:instrText xml:space="preserve">PAGEREF _Toc10 \h</w:instrText>
              <w:fldChar w:fldCharType="separate"/>
              <w:fldChar w:fldCharType="end"/>
            </w:r>
          </w:hyperlink>
        </w:p>
        <w:p>
          <w:pPr>
            <w:pStyle w:val="TOC2"/>
            <w:tabs>
              <w:tab w:val="right" w:pos="9412" w:leader="dot"/>
            </w:tabs>
            <w:ind w:left="220"/>
          </w:pPr>
          <w:hyperlink w:history="1" w:anchor="_Toc11">
            <w:r>
              <w:t xml:space="preserve">2.5 정제 규칙</w:t>
            </w:r>
            <w:r>
              <w:tab/>
            </w:r>
            <w:r>
              <w:fldChar w:fldCharType="begin" w:dirty="true"/>
              <w:instrText xml:space="preserve">PAGEREF _Toc11 \h</w:instrText>
              <w:fldChar w:fldCharType="separate"/>
              <w:fldChar w:fldCharType="end"/>
            </w:r>
          </w:hyperlink>
        </w:p>
        <w:p>
          <w:pPr>
            <w:pStyle w:val="TOC1"/>
            <w:tabs>
              <w:tab w:val="right" w:pos="9412" w:leader="dot"/>
            </w:tabs>
          </w:pPr>
          <w:hyperlink w:history="1" w:anchor="_Toc12">
            <w:r>
              <w:t xml:space="preserve">3. 탐색적 데이터 분석</w:t>
            </w:r>
            <w:r>
              <w:tab/>
            </w:r>
            <w:r>
              <w:fldChar w:fldCharType="begin" w:dirty="true"/>
              <w:instrText xml:space="preserve">PAGEREF _Toc12 \h</w:instrText>
              <w:fldChar w:fldCharType="separate"/>
              <w:fldChar w:fldCharType="end"/>
            </w:r>
          </w:hyperlink>
        </w:p>
        <w:p>
          <w:pPr>
            <w:pStyle w:val="TOC1"/>
            <w:tabs>
              <w:tab w:val="right" w:pos="9412" w:leader="dot"/>
            </w:tabs>
          </w:pPr>
          <w:hyperlink w:history="1" w:anchor="_Toc13">
            <w:r>
              <w:t xml:space="preserve">4. 모델링 방법</w:t>
            </w:r>
            <w:r>
              <w:tab/>
            </w:r>
            <w:r>
              <w:fldChar w:fldCharType="begin" w:dirty="true"/>
              <w:instrText xml:space="preserve">PAGEREF _Toc13 \h</w:instrText>
              <w:fldChar w:fldCharType="separate"/>
              <w:fldChar w:fldCharType="end"/>
            </w:r>
          </w:hyperlink>
        </w:p>
        <w:p>
          <w:pPr>
            <w:pStyle w:val="TOC2"/>
            <w:tabs>
              <w:tab w:val="right" w:pos="9412" w:leader="dot"/>
            </w:tabs>
            <w:ind w:left="220"/>
          </w:pPr>
          <w:hyperlink w:history="1" w:anchor="_Toc14">
            <w:r>
              <w:t xml:space="preserve">4.1 가우시안 프로세스 회귀</w:t>
            </w:r>
            <w:r>
              <w:tab/>
            </w:r>
            <w:r>
              <w:fldChar w:fldCharType="begin" w:dirty="true"/>
              <w:instrText xml:space="preserve">PAGEREF _Toc14 \h</w:instrText>
              <w:fldChar w:fldCharType="separate"/>
              <w:fldChar w:fldCharType="end"/>
            </w:r>
          </w:hyperlink>
        </w:p>
        <w:p>
          <w:pPr>
            <w:pStyle w:val="TOC2"/>
            <w:tabs>
              <w:tab w:val="right" w:pos="9412" w:leader="dot"/>
            </w:tabs>
            <w:ind w:left="220"/>
          </w:pPr>
          <w:hyperlink w:history="1" w:anchor="_Toc15">
            <w:r>
              <w:t xml:space="preserve">4.2 커널 후보</w:t>
            </w:r>
            <w:r>
              <w:tab/>
            </w:r>
            <w:r>
              <w:fldChar w:fldCharType="begin" w:dirty="true"/>
              <w:instrText xml:space="preserve">PAGEREF _Toc15 \h</w:instrText>
              <w:fldChar w:fldCharType="separate"/>
              <w:fldChar w:fldCharType="end"/>
            </w:r>
          </w:hyperlink>
        </w:p>
        <w:p>
          <w:pPr>
            <w:pStyle w:val="TOC2"/>
            <w:tabs>
              <w:tab w:val="right" w:pos="9412" w:leader="dot"/>
            </w:tabs>
            <w:ind w:left="220"/>
          </w:pPr>
          <w:hyperlink w:history="1" w:anchor="_Toc16">
            <w:r>
              <w:t xml:space="preserve">4.3 하이퍼파라미터의 두 계층</w:t>
            </w:r>
            <w:r>
              <w:tab/>
            </w:r>
            <w:r>
              <w:fldChar w:fldCharType="begin" w:dirty="true"/>
              <w:instrText xml:space="preserve">PAGEREF _Toc16 \h</w:instrText>
              <w:fldChar w:fldCharType="separate"/>
              <w:fldChar w:fldCharType="end"/>
            </w:r>
          </w:hyperlink>
        </w:p>
        <w:p>
          <w:pPr>
            <w:pStyle w:val="TOC2"/>
            <w:tabs>
              <w:tab w:val="right" w:pos="9412" w:leader="dot"/>
            </w:tabs>
            <w:ind w:left="220"/>
          </w:pPr>
          <w:hyperlink w:history="1" w:anchor="_Toc17">
            <w:r>
              <w:t xml:space="preserve">4.4 베이지안 최적화 알고리즘</w:t>
            </w:r>
            <w:r>
              <w:tab/>
            </w:r>
            <w:r>
              <w:fldChar w:fldCharType="begin" w:dirty="true"/>
              <w:instrText xml:space="preserve">PAGEREF _Toc17 \h</w:instrText>
              <w:fldChar w:fldCharType="separate"/>
              <w:fldChar w:fldCharType="end"/>
            </w:r>
          </w:hyperlink>
        </w:p>
        <w:p>
          <w:pPr>
            <w:pStyle w:val="TOC2"/>
            <w:tabs>
              <w:tab w:val="right" w:pos="9412" w:leader="dot"/>
            </w:tabs>
            <w:ind w:left="220"/>
          </w:pPr>
          <w:hyperlink w:history="1" w:anchor="_Toc18">
            <w:r>
              <w:t xml:space="preserve">4.5 실험 프로토콜</w:t>
            </w:r>
            <w:r>
              <w:tab/>
            </w:r>
            <w:r>
              <w:fldChar w:fldCharType="begin" w:dirty="true"/>
              <w:instrText xml:space="preserve">PAGEREF _Toc18 \h</w:instrText>
              <w:fldChar w:fldCharType="separate"/>
              <w:fldChar w:fldCharType="end"/>
            </w:r>
          </w:hyperlink>
        </w:p>
        <w:p>
          <w:pPr>
            <w:pStyle w:val="TOC1"/>
            <w:tabs>
              <w:tab w:val="right" w:pos="9412" w:leader="dot"/>
            </w:tabs>
          </w:pPr>
          <w:hyperlink w:history="1" w:anchor="_Toc19">
            <w:r>
              <w:t xml:space="preserve">5. 실험 결과</w:t>
            </w:r>
            <w:r>
              <w:tab/>
            </w:r>
            <w:r>
              <w:fldChar w:fldCharType="begin" w:dirty="true"/>
              <w:instrText xml:space="preserve">PAGEREF _Toc19 \h</w:instrText>
              <w:fldChar w:fldCharType="separate"/>
              <w:fldChar w:fldCharType="end"/>
            </w:r>
          </w:hyperlink>
        </w:p>
        <w:p>
          <w:pPr>
            <w:pStyle w:val="TOC2"/>
            <w:tabs>
              <w:tab w:val="right" w:pos="9412" w:leader="dot"/>
            </w:tabs>
            <w:ind w:left="220"/>
          </w:pPr>
          <w:hyperlink w:history="1" w:anchor="_Toc20">
            <w:r>
              <w:t xml:space="preserve">5.1 Exp-0 기준모델</w:t>
            </w:r>
            <w:r>
              <w:tab/>
            </w:r>
            <w:r>
              <w:fldChar w:fldCharType="begin" w:dirty="true"/>
              <w:instrText xml:space="preserve">PAGEREF _Toc20 \h</w:instrText>
              <w:fldChar w:fldCharType="separate"/>
              <w:fldChar w:fldCharType="end"/>
            </w:r>
          </w:hyperlink>
        </w:p>
        <w:p>
          <w:pPr>
            <w:pStyle w:val="TOC2"/>
            <w:tabs>
              <w:tab w:val="right" w:pos="9412" w:leader="dot"/>
            </w:tabs>
            <w:ind w:left="220"/>
          </w:pPr>
          <w:hyperlink w:history="1" w:anchor="_Toc21">
            <w:r>
              <w:t xml:space="preserve">5.2 Exp-1 커널 스크리닝</w:t>
            </w:r>
            <w:r>
              <w:tab/>
            </w:r>
            <w:r>
              <w:fldChar w:fldCharType="begin" w:dirty="true"/>
              <w:instrText xml:space="preserve">PAGEREF _Toc21 \h</w:instrText>
              <w:fldChar w:fldCharType="separate"/>
              <w:fldChar w:fldCharType="end"/>
            </w:r>
          </w:hyperlink>
        </w:p>
        <w:p>
          <w:pPr>
            <w:pStyle w:val="TOC2"/>
            <w:tabs>
              <w:tab w:val="right" w:pos="9412" w:leader="dot"/>
            </w:tabs>
            <w:ind w:left="220"/>
          </w:pPr>
          <w:hyperlink w:history="1" w:anchor="_Toc22">
            <w:r>
              <w:t xml:space="preserve">5.3 Exp-2 베이지안 최적화 반복 실험</w:t>
            </w:r>
            <w:r>
              <w:tab/>
            </w:r>
            <w:r>
              <w:fldChar w:fldCharType="begin" w:dirty="true"/>
              <w:instrText xml:space="preserve">PAGEREF _Toc22 \h</w:instrText>
              <w:fldChar w:fldCharType="separate"/>
              <w:fldChar w:fldCharType="end"/>
            </w:r>
          </w:hyperlink>
        </w:p>
        <w:p>
          <w:pPr>
            <w:pStyle w:val="TOC2"/>
            <w:tabs>
              <w:tab w:val="right" w:pos="9412" w:leader="dot"/>
            </w:tabs>
            <w:ind w:left="220"/>
          </w:pPr>
          <w:hyperlink w:history="1" w:anchor="_Toc23">
            <w:r>
              <w:t xml:space="preserve">5.4 Exp-3 강건성 재평가와 최종 선택</w:t>
            </w:r>
            <w:r>
              <w:tab/>
            </w:r>
            <w:r>
              <w:fldChar w:fldCharType="begin" w:dirty="true"/>
              <w:instrText xml:space="preserve">PAGEREF _Toc23 \h</w:instrText>
              <w:fldChar w:fldCharType="separate"/>
              <w:fldChar w:fldCharType="end"/>
            </w:r>
          </w:hyperlink>
        </w:p>
        <w:p>
          <w:pPr>
            <w:pStyle w:val="TOC2"/>
            <w:tabs>
              <w:tab w:val="right" w:pos="9412" w:leader="dot"/>
            </w:tabs>
            <w:ind w:left="220"/>
          </w:pPr>
          <w:hyperlink w:history="1" w:anchor="_Toc24">
            <w:r>
              <w:t xml:space="preserve">5.5 Exp-4 최종 검증</w:t>
            </w:r>
            <w:r>
              <w:tab/>
            </w:r>
            <w:r>
              <w:fldChar w:fldCharType="begin" w:dirty="true"/>
              <w:instrText xml:space="preserve">PAGEREF _Toc24 \h</w:instrText>
              <w:fldChar w:fldCharType="separate"/>
              <w:fldChar w:fldCharType="end"/>
            </w:r>
          </w:hyperlink>
        </w:p>
        <w:p>
          <w:pPr>
            <w:pStyle w:val="TOC1"/>
            <w:tabs>
              <w:tab w:val="right" w:pos="9412" w:leader="dot"/>
            </w:tabs>
          </w:pPr>
          <w:hyperlink w:history="1" w:anchor="_Toc25">
            <w:r>
              <w:t xml:space="preserve">6. 최적 모델 상세 — 하이퍼파라미터 설정과 해석</w:t>
            </w:r>
            <w:r>
              <w:tab/>
            </w:r>
            <w:r>
              <w:fldChar w:fldCharType="begin" w:dirty="true"/>
              <w:instrText xml:space="preserve">PAGEREF _Toc25 \h</w:instrText>
              <w:fldChar w:fldCharType="separate"/>
              <w:fldChar w:fldCharType="end"/>
            </w:r>
          </w:hyperlink>
        </w:p>
        <w:p>
          <w:pPr>
            <w:pStyle w:val="TOC2"/>
            <w:tabs>
              <w:tab w:val="right" w:pos="9412" w:leader="dot"/>
            </w:tabs>
            <w:ind w:left="220"/>
          </w:pPr>
          <w:hyperlink w:history="1" w:anchor="_Toc26">
            <w:r>
              <w:t xml:space="preserve">6.1 경도 (Shore A)</w:t>
            </w:r>
            <w:r>
              <w:tab/>
            </w:r>
            <w:r>
              <w:fldChar w:fldCharType="begin" w:dirty="true"/>
              <w:instrText xml:space="preserve">PAGEREF _Toc26 \h</w:instrText>
              <w:fldChar w:fldCharType="separate"/>
              <w:fldChar w:fldCharType="end"/>
            </w:r>
          </w:hyperlink>
        </w:p>
        <w:p>
          <w:pPr>
            <w:pStyle w:val="TOC2"/>
            <w:tabs>
              <w:tab w:val="right" w:pos="9412" w:leader="dot"/>
            </w:tabs>
            <w:ind w:left="220"/>
          </w:pPr>
          <w:hyperlink w:history="1" w:anchor="_Toc27">
            <w:r>
              <w:t xml:space="preserve">6.2 인장강도 (MPa)</w:t>
            </w:r>
            <w:r>
              <w:tab/>
            </w:r>
            <w:r>
              <w:fldChar w:fldCharType="begin" w:dirty="true"/>
              <w:instrText xml:space="preserve">PAGEREF _Toc27 \h</w:instrText>
              <w:fldChar w:fldCharType="separate"/>
              <w:fldChar w:fldCharType="end"/>
            </w:r>
          </w:hyperlink>
        </w:p>
        <w:p>
          <w:pPr>
            <w:pStyle w:val="TOC2"/>
            <w:tabs>
              <w:tab w:val="right" w:pos="9412" w:leader="dot"/>
            </w:tabs>
            <w:ind w:left="220"/>
          </w:pPr>
          <w:hyperlink w:history="1" w:anchor="_Toc28">
            <w:r>
              <w:t xml:space="preserve">6.3 신율 (%)</w:t>
            </w:r>
            <w:r>
              <w:tab/>
            </w:r>
            <w:r>
              <w:fldChar w:fldCharType="begin" w:dirty="true"/>
              <w:instrText xml:space="preserve">PAGEREF _Toc28 \h</w:instrText>
              <w:fldChar w:fldCharType="separate"/>
              <w:fldChar w:fldCharType="end"/>
            </w:r>
          </w:hyperlink>
        </w:p>
        <w:p>
          <w:pPr>
            <w:pStyle w:val="TOC2"/>
            <w:tabs>
              <w:tab w:val="right" w:pos="9412" w:leader="dot"/>
            </w:tabs>
            <w:ind w:left="220"/>
          </w:pPr>
          <w:hyperlink w:history="1" w:anchor="_Toc29">
            <w:r>
              <w:t xml:space="preserve">6.4 100% 모듈러스 (MPa)</w:t>
            </w:r>
            <w:r>
              <w:tab/>
            </w:r>
            <w:r>
              <w:fldChar w:fldCharType="begin" w:dirty="true"/>
              <w:instrText xml:space="preserve">PAGEREF _Toc29 \h</w:instrText>
              <w:fldChar w:fldCharType="separate"/>
              <w:fldChar w:fldCharType="end"/>
            </w:r>
          </w:hyperlink>
        </w:p>
        <w:p>
          <w:pPr>
            <w:pStyle w:val="TOC2"/>
            <w:tabs>
              <w:tab w:val="right" w:pos="9412" w:leader="dot"/>
            </w:tabs>
            <w:ind w:left="220"/>
          </w:pPr>
          <w:hyperlink w:history="1" w:anchor="_Toc30">
            <w:r>
              <w:t xml:space="preserve">6.5 압축영구줄음률 (%)</w:t>
            </w:r>
            <w:r>
              <w:tab/>
            </w:r>
            <w:r>
              <w:fldChar w:fldCharType="begin" w:dirty="true"/>
              <w:instrText xml:space="preserve">PAGEREF _Toc30 \h</w:instrText>
              <w:fldChar w:fldCharType="separate"/>
              <w:fldChar w:fldCharType="end"/>
            </w:r>
          </w:hyperlink>
        </w:p>
        <w:p>
          <w:pPr>
            <w:pStyle w:val="TOC2"/>
            <w:tabs>
              <w:tab w:val="right" w:pos="9412" w:leader="dot"/>
            </w:tabs>
            <w:ind w:left="220"/>
          </w:pPr>
          <w:hyperlink w:history="1" w:anchor="_Toc31">
            <w:r>
              <w:t xml:space="preserve">6.6 성분 영향도와 부분의존도</w:t>
            </w:r>
            <w:r>
              <w:tab/>
            </w:r>
            <w:r>
              <w:fldChar w:fldCharType="begin" w:dirty="true"/>
              <w:instrText xml:space="preserve">PAGEREF _Toc31 \h</w:instrText>
              <w:fldChar w:fldCharType="separate"/>
              <w:fldChar w:fldCharType="end"/>
            </w:r>
          </w:hyperlink>
        </w:p>
        <w:p>
          <w:pPr>
            <w:pStyle w:val="TOC1"/>
            <w:tabs>
              <w:tab w:val="right" w:pos="9412" w:leader="dot"/>
            </w:tabs>
          </w:pPr>
          <w:hyperlink w:history="1" w:anchor="_Toc32">
            <w:r>
              <w:t xml:space="preserve">7. 베이지안 최적화를 이용한 배합 설계</w:t>
            </w:r>
            <w:r>
              <w:tab/>
            </w:r>
            <w:r>
              <w:fldChar w:fldCharType="begin" w:dirty="true"/>
              <w:instrText xml:space="preserve">PAGEREF _Toc32 \h</w:instrText>
              <w:fldChar w:fldCharType="separate"/>
              <w:fldChar w:fldCharType="end"/>
            </w:r>
          </w:hyperlink>
        </w:p>
        <w:p>
          <w:pPr>
            <w:pStyle w:val="TOC2"/>
            <w:tabs>
              <w:tab w:val="right" w:pos="9412" w:leader="dot"/>
            </w:tabs>
            <w:ind w:left="220"/>
          </w:pPr>
          <w:hyperlink w:history="1" w:anchor="_Toc33">
            <w:r>
              <w:t xml:space="preserve">7.1 회고적 BO 벤치마크 (Exp-5)</w:t>
            </w:r>
            <w:r>
              <w:tab/>
            </w:r>
            <w:r>
              <w:fldChar w:fldCharType="begin" w:dirty="true"/>
              <w:instrText xml:space="preserve">PAGEREF _Toc33 \h</w:instrText>
              <w:fldChar w:fldCharType="separate"/>
              <w:fldChar w:fldCharType="end"/>
            </w:r>
          </w:hyperlink>
        </w:p>
        <w:p>
          <w:pPr>
            <w:pStyle w:val="TOC2"/>
            <w:tabs>
              <w:tab w:val="right" w:pos="9412" w:leader="dot"/>
            </w:tabs>
            <w:ind w:left="220"/>
          </w:pPr>
          <w:hyperlink w:history="1" w:anchor="_Toc34">
            <w:r>
              <w:t xml:space="preserve">7.2 제약 기대개선을 이용한 차기 실험 배합 제안 (Exp-6)</w:t>
            </w:r>
            <w:r>
              <w:tab/>
            </w:r>
            <w:r>
              <w:fldChar w:fldCharType="begin" w:dirty="true"/>
              <w:instrText xml:space="preserve">PAGEREF _Toc34 \h</w:instrText>
              <w:fldChar w:fldCharType="separate"/>
              <w:fldChar w:fldCharType="end"/>
            </w:r>
          </w:hyperlink>
        </w:p>
        <w:p>
          <w:pPr>
            <w:pStyle w:val="TOC1"/>
            <w:tabs>
              <w:tab w:val="right" w:pos="9412" w:leader="dot"/>
            </w:tabs>
          </w:pPr>
          <w:hyperlink w:history="1" w:anchor="_Toc35">
            <w:r>
              <w:t xml:space="preserve">8. 고찰 및 한계</w:t>
            </w:r>
            <w:r>
              <w:tab/>
            </w:r>
            <w:r>
              <w:fldChar w:fldCharType="begin" w:dirty="true"/>
              <w:instrText xml:space="preserve">PAGEREF _Toc35 \h</w:instrText>
              <w:fldChar w:fldCharType="separate"/>
              <w:fldChar w:fldCharType="end"/>
            </w:r>
          </w:hyperlink>
        </w:p>
        <w:p>
          <w:pPr>
            <w:pStyle w:val="TOC1"/>
            <w:tabs>
              <w:tab w:val="right" w:pos="9412" w:leader="dot"/>
            </w:tabs>
          </w:pPr>
          <w:hyperlink w:history="1" w:anchor="_Toc36">
            <w:r>
              <w:t xml:space="preserve">9. 결론</w:t>
            </w:r>
            <w:r>
              <w:tab/>
            </w:r>
            <w:r>
              <w:fldChar w:fldCharType="begin" w:dirty="true"/>
              <w:instrText xml:space="preserve">PAGEREF _Toc36 \h</w:instrText>
              <w:fldChar w:fldCharType="separate"/>
              <w:fldChar w:fldCharType="end"/>
            </w:r>
          </w:hyperlink>
        </w:p>
        <w:p>
          <w:pPr>
            <w:pStyle w:val="TOC1"/>
            <w:tabs>
              <w:tab w:val="right" w:pos="9412" w:leader="dot"/>
            </w:tabs>
          </w:pPr>
          <w:hyperlink w:history="1" w:anchor="_Toc37">
            <w:r>
              <w:t xml:space="preserve">부록 A. 데이터 출처 목록</w:t>
            </w:r>
            <w:r>
              <w:tab/>
            </w:r>
            <w:r>
              <w:fldChar w:fldCharType="begin" w:dirty="true"/>
              <w:instrText xml:space="preserve">PAGEREF _Toc37 \h</w:instrText>
              <w:fldChar w:fldCharType="separate"/>
              <w:fldChar w:fldCharType="end"/>
            </w:r>
          </w:hyperlink>
        </w:p>
        <w:p>
          <w:pPr>
            <w:pStyle w:val="TOC1"/>
            <w:tabs>
              <w:tab w:val="right" w:pos="9412" w:leader="dot"/>
            </w:tabs>
          </w:pPr>
          <w:hyperlink w:history="1" w:anchor="_Toc38">
            <w:r>
              <w:t xml:space="preserve">부록 B. 재현 방법</w:t>
            </w:r>
            <w:r>
              <w:tab/>
            </w:r>
            <w:r>
              <w:fldChar w:fldCharType="begin" w:dirty="true"/>
              <w:instrText xml:space="preserve">PAGEREF _Toc38 \h</w:instrText>
              <w:fldChar w:fldCharType="separate"/>
              <w:fldChar w:fldCharType="end"/>
            </w:r>
          </w:hyperlink>
        </w:p>
        <w:p>
          <w:r>
            <w:fldChar w:fldCharType="end"/>
          </w:r>
        </w:p>
      </w:sdtContent>
    </w:sdt>
    <w:p>
      <w:pPr>
        <w:spacing w:before="120"/>
      </w:pPr>
      <w:r>
        <w:rPr>
          <w:rFonts w:ascii="Arial" w:cs="Arial" w:eastAsia="Malgun Gothic" w:hAnsi="Arial"/>
          <w:color w:val="5A5A5A"/>
          <w:sz w:val="16"/>
          <w:szCs w:val="16"/>
        </w:rPr>
        <w:t xml:space="preserve">※ 목차가 비어 보이면 Word에서 목차를 클릭한 뒤 [필드 업데이트](F9)를 실행하세요.</w:t>
      </w:r>
    </w:p>
    <w:p>
      <w:pPr>
        <w:pStyle w:val="Heading1"/>
        <w:pageBreakBefore/>
      </w:pPr>
      <w:bookmarkStart w:name="_Toc1" w:id="1"/>
      <w:r>
        <w:rPr>
          <w:rFonts w:ascii="Arial" w:cs="Arial" w:eastAsia="Malgun Gothic" w:hAnsi="Arial"/>
        </w:rPr>
        <w:t xml:space="preserve">요약</w:t>
      </w:r>
      <w:bookmarkEnd w:id="1"/>
    </w:p>
    <w:p>
      <w:pPr>
        <w:spacing w:after="120" w:line="300"/>
        <w:jc w:val="both"/>
      </w:pPr>
      <w:r>
        <w:rPr>
          <w:rFonts w:ascii="Arial" w:cs="Arial" w:eastAsia="Malgun Gothic" w:hAnsi="Arial"/>
        </w:rPr>
        <w:t xml:space="preserve">공개 특허 40건에서 반도체 장비용 불소고무(FFKM·FKM) 가스켓의 실시예·비교예 412건을 수집하고, 정제 규칙을 통과한 333건(33개 특허)으로 5개 물성의 가우시안 프로세스(GP) 회귀 모델을 구축하였다. 커널·전처리 등 모델 설계 하이퍼파라미터는 베이지안 최적화(BO)를 물성별로 서로 다른 난수 시드 3회 독립 반복하여 탐색하였고, 구조가 다른 상위 3개 설정을 5-fold × 5회 교차검증으로 재평가해 최종 설정을 정하였다. 하이퍼파라미터 실험은 총 525회(물성당 기준모델 3 + 커널 스크리닝 9 + BO 90 + 재평가 3)이다.</w:t>
      </w:r>
    </w:p>
    <w:p>
      <w:pPr>
        <w:keepNext/>
        <w:spacing w:after="60" w:before="160"/>
      </w:pPr>
      <w:r>
        <w:rPr>
          <w:rFonts w:ascii="Arial" w:cs="Arial" w:eastAsia="Malgun Gothic" w:hAnsi="Arial"/>
          <w:b/>
          <w:bCs/>
          <w:color w:val="1F3A5F"/>
          <w:sz w:val="18"/>
          <w:szCs w:val="18"/>
        </w:rPr>
        <w:t xml:space="preserve">표 2. </w:t>
      </w:r>
      <w:r>
        <w:rPr>
          <w:rFonts w:ascii="Arial" w:cs="Arial" w:eastAsia="Malgun Gothic" w:hAnsi="Arial"/>
          <w:color w:val="5A5A5A"/>
          <w:sz w:val="18"/>
          <w:szCs w:val="18"/>
        </w:rPr>
        <w:t xml:space="preserve">물성별 최적 GP 모델과 성능 요약 (CV: 개발셋 5-fold×5회, Test: 미사용 20% 홀드아웃)</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2"/>
        <w:gridCol w:w="501"/>
        <w:gridCol w:w="2703"/>
        <w:gridCol w:w="1302"/>
        <w:gridCol w:w="901"/>
        <w:gridCol w:w="1001"/>
        <w:gridCol w:w="1302"/>
      </w:tblGrid>
      <w:tr>
        <w:trPr>
          <w:tblHeader/>
        </w:trPr>
        <w:tc>
          <w:tcPr>
            <w:tcW w:type="dxa" w:w="17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물성</w:t>
            </w:r>
          </w:p>
        </w:tc>
        <w:tc>
          <w:tcPr>
            <w:tcW w:type="dxa" w:w="5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n</w:t>
            </w:r>
          </w:p>
        </w:tc>
        <w:tc>
          <w:tcPr>
            <w:tcW w:type="dxa" w:w="27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최적 커널</w:t>
            </w:r>
          </w:p>
        </w:tc>
        <w:tc>
          <w:tcPr>
            <w:tcW w:type="dxa" w:w="13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CV R²</w:t>
            </w:r>
          </w:p>
        </w:tc>
        <w:tc>
          <w:tcPr>
            <w:tcW w:type="dxa" w:w="9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Test R²</w:t>
            </w:r>
          </w:p>
        </w:tc>
        <w:tc>
          <w:tcPr>
            <w:tcW w:type="dxa" w:w="10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Test RMSE</w:t>
            </w:r>
          </w:p>
        </w:tc>
        <w:tc>
          <w:tcPr>
            <w:tcW w:type="dxa" w:w="13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95% 구간 포함률</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경도 (Shore A)</w:t>
            </w:r>
          </w:p>
        </w:tc>
        <w:tc>
          <w:tcPr>
            <w:tcW w:type="dxa" w:w="5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227</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Matérn ν=3/2 + ARD + 선형(DotProduct)</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0.736 ± 0.018</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0.919</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2.37</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98%</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인장강도 (MPa)</w:t>
            </w:r>
          </w:p>
        </w:tc>
        <w:tc>
          <w:tcPr>
            <w:tcW w:type="dxa" w:w="5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263</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Matérn ν=1/2 (등방성)</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0.691 ± 0.010</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0.483</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3.25</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92%</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신율 (%)</w:t>
            </w:r>
          </w:p>
        </w:tc>
        <w:tc>
          <w:tcPr>
            <w:tcW w:type="dxa" w:w="5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270</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Matérn ν=1/2 + ARD + 선형(DotProduct)</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0.630 ± 0.012</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-0.192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70.26</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93%</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 모듈러스 (MPa)</w:t>
            </w:r>
          </w:p>
        </w:tc>
        <w:tc>
          <w:tcPr>
            <w:tcW w:type="dxa" w:w="5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264</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Matérn ν=3/2 (등방성) + 선형(DotProduct)</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0.721 ± 0.020</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0.814</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1.22</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100%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압축영구줄음률 (%)</w:t>
            </w:r>
          </w:p>
        </w:tc>
        <w:tc>
          <w:tcPr>
            <w:tcW w:type="dxa" w:w="5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250</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Matérn ν=5/2 + ARD</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0.327 ± 0.043</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0.097</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12.14</w:t>
            </w:r>
          </w:p>
        </w:tc>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86%</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BFC8D3" w:sz="4"/>
              <w:left w:val="single" w:color="BFC8D3" w:sz="4"/>
              <w:bottom w:val="single" w:color="BFC8D3" w:sz="4"/>
              <w:right w:val="single" w:color="BFC8D3" w:sz="4"/>
            </w:tcBorders>
            <w:shd w:fill="F2F6FB" w:color="auto" w:val="clear"/>
            <w:tcMar>
              <w:top w:type="dxa" w:w="120"/>
              <w:left w:type="dxa" w:w="180"/>
              <w:bottom w:type="dxa" w:w="120"/>
              <w:right w:type="dxa" w:w="180"/>
            </w:tcMar>
          </w:tcPr>
          <w:p>
            <w:pPr>
              <w:spacing w:after="80"/>
            </w:pPr>
            <w:r>
              <w:rPr>
                <w:rFonts w:ascii="Arial" w:cs="Arial" w:eastAsia="Malgun Gothic" w:hAnsi="Arial"/>
                <w:b/>
                <w:bCs/>
                <w:color w:val="1F3A5F"/>
              </w:rPr>
              <w:t xml:space="preserve">핵심 결론</w:t>
            </w:r>
          </w:p>
          <w:p>
            <w:pPr>
              <w:pStyle w:val="ListParagraph"/>
              <w:numPr>
                <w:ilvl w:val="0"/>
                <w:numId w:val="2"/>
              </w:numPr>
              <w:spacing w:after="40" w:line="280"/>
            </w:pPr>
            <w:r>
              <w:rPr>
                <w:rFonts w:ascii="Arial" w:cs="Arial" w:eastAsia="Malgun Gothic" w:hAnsi="Arial"/>
                <w:b/>
                <w:bCs/>
              </w:rPr>
              <w:t xml:space="preserve">경도와 100% 모듈러스는 예측 정확도가 높다.</w:t>
            </w:r>
            <w:r>
              <w:rPr>
                <w:rFonts w:ascii="Arial" w:cs="Arial" w:eastAsia="Malgun Gothic" w:hAnsi="Arial"/>
              </w:rPr>
              <w:t xml:space="preserve"> 개발에 쓰지 않은 테스트셋에서 경도 R² 0.919(RMSE 2.4 Shore A), M100 R² 0.814(RMSE 1.22 MPa)이며, 같은 테스트셋의 Random Forest(0.813, 0.670)보다 높다. 95% 예측구간 포함률도 98%·100%로 불확실성 추정이 실측과 일치한다.</w:t>
            </w:r>
          </w:p>
          <w:p>
            <w:pPr>
              <w:pStyle w:val="ListParagraph"/>
              <w:numPr>
                <w:ilvl w:val="0"/>
                <w:numId w:val="2"/>
              </w:numPr>
              <w:spacing w:after="40" w:line="280"/>
            </w:pPr>
            <w:r>
              <w:rPr>
                <w:rFonts w:ascii="Arial" w:cs="Arial" w:eastAsia="Malgun Gothic" w:hAnsi="Arial"/>
                <w:b/>
                <w:bCs/>
              </w:rPr>
              <w:t xml:space="preserve">가장 적합한 하이퍼파라미터 설정</w:t>
            </w:r>
            <w:r>
              <w:rPr>
                <w:rFonts w:ascii="Arial" w:cs="Arial" w:eastAsia="Malgun Gothic" w:hAnsi="Arial"/>
              </w:rPr>
              <w:t xml:space="preserve">: 경도 = Matérn ν=3/2 + ARD + 선형(DotProduct), 입력 log(1+phr)·출력 log 변환, 특성 집합 full_agg / M100 = Matérn ν=3/2 (등방성) + 선형(DotProduct), 특성 집합 full_cure6 / 인장강도 = Matérn ν=1/2 (등방성), 입력 log(1+phr), full_cure6. 다섯 물성 모두 Matérn 계열이 최종 선택되어, 특허별 배합군이 군집 형태로 흩어진 데이터에서는 무한히 매끄러운 RBF보다 덜 매끄러운 커널이 유리했다.</w:t>
            </w:r>
          </w:p>
          <w:p>
            <w:pPr>
              <w:pStyle w:val="ListParagraph"/>
              <w:numPr>
                <w:ilvl w:val="0"/>
                <w:numId w:val="2"/>
              </w:numPr>
              <w:spacing w:after="40" w:line="280"/>
            </w:pPr>
            <w:r>
              <w:rPr>
                <w:rFonts w:ascii="Arial" w:cs="Arial" w:eastAsia="Malgun Gothic" w:hAnsi="Arial"/>
                <w:b/>
                <w:bCs/>
              </w:rPr>
              <w:t xml:space="preserve">BO 반복 실험은 재현성이 높았다.</w:t>
            </w:r>
            <w:r>
              <w:rPr>
                <w:rFonts w:ascii="Arial" w:cs="Arial" w:eastAsia="Malgun Gothic" w:hAnsi="Arial"/>
              </w:rPr>
              <w:t xml:space="preserve"> 세 시드의 최고 CV R² 차이는 물성별 0.005~0.014였고, 같은 분할 기준으로 커널만 바꾼 스크리닝 대비 R²를 0.021~0.111 높였다(M100에서 최대).</w:t>
            </w:r>
          </w:p>
          <w:p>
            <w:pPr>
              <w:pStyle w:val="ListParagraph"/>
              <w:numPr>
                <w:ilvl w:val="0"/>
                <w:numId w:val="2"/>
              </w:numPr>
              <w:spacing w:after="40" w:line="280"/>
            </w:pPr>
            <w:r>
              <w:rPr>
                <w:rFonts w:ascii="Arial" w:cs="Arial" w:eastAsia="Malgun Gothic" w:hAnsi="Arial"/>
                <w:b/>
                <w:bCs/>
              </w:rPr>
              <w:t xml:space="preserve">커널 종류보다 입력 표현이 더 중요했다.</w:t>
            </w:r>
            <w:r>
              <w:rPr>
                <w:rFonts w:ascii="Arial" w:cs="Arial" w:eastAsia="Malgun Gothic" w:hAnsi="Arial"/>
              </w:rPr>
              <w:t xml:space="preserve"> 하이퍼파라미터별 민감도 분석에서 특성 집합과 입력 변환의 영향(중앙값 R² 차이 최대 0.186)이 커널 종류의 영향(최대 0.055)보다 컸다.</w:t>
            </w:r>
          </w:p>
          <w:p>
            <w:pPr>
              <w:pStyle w:val="ListParagraph"/>
              <w:numPr>
                <w:ilvl w:val="0"/>
                <w:numId w:val="2"/>
              </w:numPr>
              <w:spacing w:after="40" w:line="280"/>
            </w:pPr>
            <w:r>
              <w:rPr>
                <w:rFonts w:ascii="Arial" w:cs="Arial" w:eastAsia="Malgun Gothic" w:hAnsi="Arial"/>
                <w:b/>
                <w:bCs/>
              </w:rPr>
              <w:t xml:space="preserve">한계</w:t>
            </w:r>
            <w:r>
              <w:rPr>
                <w:rFonts w:ascii="Arial" w:cs="Arial" w:eastAsia="Malgun Gothic" w:hAnsi="Arial"/>
              </w:rPr>
              <w:t xml:space="preserve">: 압축영구줄음률(테스트 R² 0.097)은 배합 정보만으로는 예측이 어렵고, 신율은 외삽 1점 때문에 테스트 R²가 -0.192였다(적용범위 내 R² 0.656). 학습에 없던 특허로의 일반화(Leave-source-out R² -0.14~0.38)도 제한적이므로, 실무 적용 시 사내 실험 데이터 보강과 적용범위 확인이 필요하다.</w:t>
            </w:r>
          </w:p>
        </w:tc>
      </w:tr>
    </w:tbl>
    <w:p>
      <w:pPr>
        <w:spacing w:after="120"/>
      </w:pPr>
    </w:p>
    <w:p>
      <w:pPr>
        <w:pStyle w:val="Heading1"/>
        <w:pageBreakBefore/>
      </w:pPr>
      <w:bookmarkStart w:name="_Toc2" w:id="2"/>
      <w:r>
        <w:rPr>
          <w:rFonts w:ascii="Arial" w:cs="Arial" w:eastAsia="Malgun Gothic" w:hAnsi="Arial"/>
        </w:rPr>
        <w:t xml:space="preserve">1. 서론</w:t>
      </w:r>
      <w:bookmarkEnd w:id="2"/>
    </w:p>
    <w:p>
      <w:pPr>
        <w:pStyle w:val="Heading2"/>
      </w:pPr>
      <w:bookmarkStart w:name="_Toc3" w:id="3"/>
      <w:r>
        <w:rPr>
          <w:rFonts w:ascii="Arial" w:cs="Arial" w:eastAsia="Malgun Gothic" w:hAnsi="Arial"/>
        </w:rPr>
        <w:t xml:space="preserve">1.1 배경</w:t>
      </w:r>
      <w:bookmarkEnd w:id="3"/>
    </w:p>
    <w:p>
      <w:pPr>
        <w:spacing w:after="120" w:line="300"/>
        <w:jc w:val="both"/>
      </w:pPr>
      <w:r>
        <w:rPr>
          <w:rFonts w:ascii="Arial" w:cs="Arial" w:eastAsia="Malgun Gothic" w:hAnsi="Arial"/>
        </w:rPr>
        <w:t xml:space="preserve">반도체 식각(Etch), 증착(CVD·ALD), 애싱(Ashing) 장비의 챔버 리드, 게이트 밸브, 슬릿 밸브, 가스 라인 등에 사용되는 O-링·가스켓은 O₂·CF₄·NF₃ 플라즈마와 라디칼, 150~300 °C의 고온, 부식성 공정가스에 장시간 노출된다. 이 때문에 주쇄가 완전히 불소화된 과불소고무(FFKM)와 불화비닐리덴 계열 불소고무(FKM)가 주 원재료로 사용되며, 실링 성능은 원재료 고무뿐 아니라 부재료 — 보강·충전 필러(카본블랙, 실리카, 알루미나, 황산바륨, 산화티탄, 불소수지 미분말 등), 가교계(유기과산화물 + 트리알릴이소시아누레이트(TAIC) 가교조제, 니트릴 경화부위용 트리아진·비스아미노페놀·유기주석 촉매 등), 수산제, 가공조제 — 의 종류와 배합비(phr)에 의해 크게 달라진다.</w:t>
      </w:r>
    </w:p>
    <w:p>
      <w:pPr>
        <w:spacing w:after="120" w:line="300"/>
        <w:jc w:val="both"/>
      </w:pPr>
      <w:r>
        <w:rPr>
          <w:rFonts w:ascii="Arial" w:cs="Arial" w:eastAsia="Malgun Gothic" w:hAnsi="Arial"/>
        </w:rPr>
        <w:t xml:space="preserve">배합 개발은 통상 수십~수백 회의 시행착오 실험에 의존하며, 원료(특히 FFKM)의 가격이 높아 실험 1회의 비용이 크다. 가우시안 프로세스(GP) 회귀는 소량 데이터에서도 비선형 관계를 학습하고 예측의 불확실성(표준편차)까지 함께 제공하므로, 이를 대리모델(surrogate)로 삼아 "다음에 어떤 배합을 시험할지"를 정하는 베이지안 최적화(BO)와 결합하면 실험 횟수를 줄일 수 있다.</w:t>
      </w:r>
    </w:p>
    <w:p>
      <w:pPr>
        <w:pStyle w:val="Heading2"/>
      </w:pPr>
      <w:bookmarkStart w:name="_Toc4" w:id="4"/>
      <w:r>
        <w:rPr>
          <w:rFonts w:ascii="Arial" w:cs="Arial" w:eastAsia="Malgun Gothic" w:hAnsi="Arial"/>
        </w:rPr>
        <w:t xml:space="preserve">1.2 목적과 범위</w:t>
      </w:r>
      <w:bookmarkEnd w:id="4"/>
    </w:p>
    <w:p>
      <w:pPr>
        <w:pStyle w:val="ListParagraph"/>
        <w:numPr>
          <w:ilvl w:val="0"/>
          <w:numId w:val="3"/>
        </w:numPr>
        <w:spacing w:after="60" w:line="280"/>
      </w:pPr>
      <w:r>
        <w:rPr>
          <w:rFonts w:ascii="Arial" w:cs="Arial" w:eastAsia="Malgun Gothic" w:hAnsi="Arial"/>
        </w:rPr>
        <w:t xml:space="preserve">공개 특허의 실시예·비교예 표로부터 반도체 공정용 불소고무 가스켓의 원재료·부재료 배합비와 물성 데이터를 100~200건 이상 확보하여 엑셀 데이터베이스로 구축한다.</w:t>
      </w:r>
    </w:p>
    <w:p>
      <w:pPr>
        <w:pStyle w:val="ListParagraph"/>
        <w:numPr>
          <w:ilvl w:val="0"/>
          <w:numId w:val="3"/>
        </w:numPr>
        <w:spacing w:after="60" w:line="280"/>
      </w:pPr>
      <w:r>
        <w:rPr>
          <w:rFonts w:ascii="Arial" w:cs="Arial" w:eastAsia="Malgun Gothic" w:hAnsi="Arial"/>
        </w:rPr>
        <w:t xml:space="preserve">배합비 → 물성(경도, 인장강도, 신율, 100% 모듈러스, 압축영구줄음률)을 예측하는 GP 회귀 모델을 구축한다.</w:t>
      </w:r>
    </w:p>
    <w:p>
      <w:pPr>
        <w:pStyle w:val="ListParagraph"/>
        <w:numPr>
          <w:ilvl w:val="0"/>
          <w:numId w:val="3"/>
        </w:numPr>
        <w:spacing w:after="60" w:line="280"/>
      </w:pPr>
      <w:r>
        <w:rPr>
          <w:rFonts w:ascii="Arial" w:cs="Arial" w:eastAsia="Malgun Gothic" w:hAnsi="Arial"/>
        </w:rPr>
        <w:t xml:space="preserve">GP 모델의 하이퍼파라미터(커널 종류, ARD, 선형항, 입력·출력 변환, 특성 집합, 초기값, 잡음 하한)를 베이지안 최적화로 탐색하되, 서로 다른 난수 시드로 여러 번 반복 실험하여 가장 우수한 설정과 그 재현성을 확인한다.</w:t>
      </w:r>
    </w:p>
    <w:p>
      <w:pPr>
        <w:pStyle w:val="ListParagraph"/>
        <w:numPr>
          <w:ilvl w:val="0"/>
          <w:numId w:val="3"/>
        </w:numPr>
        <w:spacing w:after="60" w:line="280"/>
      </w:pPr>
      <w:r>
        <w:rPr>
          <w:rFonts w:ascii="Arial" w:cs="Arial" w:eastAsia="Malgun Gothic" w:hAnsi="Arial"/>
        </w:rPr>
        <w:t xml:space="preserve">최적 모델을 이용해 베이지안 최적화 기반 배합 설계(차기 실험 후보 제안)를 시연하고, 실제 실험 대비 BO의 효율을 회고적으로 검증한다.</w:t>
      </w:r>
    </w:p>
    <w:p>
      <w:pPr>
        <w:pStyle w:val="Heading2"/>
      </w:pPr>
      <w:bookmarkStart w:name="_Toc5" w:id="5"/>
      <w:r>
        <w:rPr>
          <w:rFonts w:ascii="Arial" w:cs="Arial" w:eastAsia="Malgun Gothic" w:hAnsi="Arial"/>
        </w:rPr>
        <w:t xml:space="preserve">1.3 산출물</w:t>
      </w:r>
      <w:bookmarkEnd w:id="5"/>
    </w:p>
    <w:p>
      <w:pPr>
        <w:keepNext/>
        <w:spacing w:after="60" w:before="160"/>
      </w:pPr>
      <w:r>
        <w:rPr>
          <w:rFonts w:ascii="Arial" w:cs="Arial" w:eastAsia="Malgun Gothic" w:hAnsi="Arial"/>
          <w:b/>
          <w:bCs/>
          <w:color w:val="1F3A5F"/>
          <w:sz w:val="18"/>
          <w:szCs w:val="18"/>
        </w:rPr>
        <w:t xml:space="preserve">표 3. </w:t>
      </w:r>
      <w:r>
        <w:rPr>
          <w:rFonts w:ascii="Arial" w:cs="Arial" w:eastAsia="Malgun Gothic" w:hAnsi="Arial"/>
          <w:color w:val="5A5A5A"/>
          <w:sz w:val="18"/>
          <w:szCs w:val="18"/>
        </w:rPr>
        <w:t xml:space="preserve">산출물 목록</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5"/>
        <w:gridCol w:w="5807"/>
      </w:tblGrid>
      <w:tr>
        <w:trPr>
          <w:tblHeader/>
        </w:trPr>
        <w:tc>
          <w:tcPr>
            <w:tcW w:type="dxa" w:w="360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파일</w:t>
            </w:r>
          </w:p>
        </w:tc>
        <w:tc>
          <w:tcPr>
            <w:tcW w:type="dxa" w:w="5807"/>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내용</w:t>
            </w:r>
          </w:p>
        </w:tc>
      </w:tr>
      <w:tr>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가스켓_배합-물성_데이터_및_GP모델.xlsx</w:t>
            </w:r>
          </w:p>
        </w:tc>
        <w:tc>
          <w:tcPr>
            <w:tcW w:type="dxa" w:w="58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원자료·모델링 데이터·출처·통계·하이퍼파라미터 실험 전체 기록·최적 모델·예측값·BO 제안 배합</w:t>
            </w:r>
          </w:p>
        </w:tc>
      </w:tr>
      <w:tr>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가스켓_GP_BO_분석보고서.docx</w:t>
            </w:r>
          </w:p>
        </w:tc>
        <w:tc>
          <w:tcPr>
            <w:tcW w:type="dxa" w:w="58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본 보고서 — 데이터 수집, 방법론, 하이퍼파라미터 설정과 분석 과정 상세</w:t>
            </w:r>
          </w:p>
        </w:tc>
      </w:tr>
      <w:tr>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가스켓_GP_BO_발표자료.pptx</w:t>
            </w:r>
          </w:p>
        </w:tc>
        <w:tc>
          <w:tcPr>
            <w:tcW w:type="dxa" w:w="58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핵심 내용 요약 발표자료</w:t>
            </w:r>
          </w:p>
        </w:tc>
      </w:tr>
      <w:tr>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src/, tools/, data/, outputs/</w:t>
            </w:r>
          </w:p>
        </w:tc>
        <w:tc>
          <w:tcPr>
            <w:tcW w:type="dxa" w:w="58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재현용 소스코드, 특허 표 추출 도구, 원자료(CSV), 실험 로그·그림</w:t>
            </w:r>
          </w:p>
        </w:tc>
      </w:tr>
    </w:tbl>
    <w:p>
      <w:pPr>
        <w:spacing w:after="120"/>
      </w:pPr>
    </w:p>
    <w:p>
      <w:pPr>
        <w:pStyle w:val="Heading1"/>
        <w:pageBreakBefore/>
      </w:pPr>
      <w:bookmarkStart w:name="_Toc6" w:id="6"/>
      <w:r>
        <w:rPr>
          <w:rFonts w:ascii="Arial" w:cs="Arial" w:eastAsia="Malgun Gothic" w:hAnsi="Arial"/>
        </w:rPr>
        <w:t xml:space="preserve">2. 데이터 수집 및 정제</w:t>
      </w:r>
      <w:bookmarkEnd w:id="6"/>
    </w:p>
    <w:p>
      <w:pPr>
        <w:pStyle w:val="Heading2"/>
      </w:pPr>
      <w:bookmarkStart w:name="_Toc7" w:id="7"/>
      <w:r>
        <w:rPr>
          <w:rFonts w:ascii="Arial" w:cs="Arial" w:eastAsia="Malgun Gothic" w:hAnsi="Arial"/>
        </w:rPr>
        <w:t xml:space="preserve">2.1 수집 방법</w:t>
      </w:r>
      <w:bookmarkEnd w:id="7"/>
    </w:p>
    <w:p>
      <w:pPr>
        <w:spacing w:after="120" w:line="300"/>
        <w:jc w:val="both"/>
      </w:pPr>
      <w:r>
        <w:rPr>
          <w:rFonts w:ascii="Arial" w:cs="Arial" w:eastAsia="Malgun Gothic" w:hAnsi="Arial"/>
        </w:rPr>
        <w:t xml:space="preserve">데이터는 Google Patents에 공개된 특허 전문의 실시예(Example)·비교예(Comparative Example) 표에서 수집하였다. 요약 생성 모델을 거치면 수치가 왜곡될 수 있으므로, 특허 HTML을 직접 내려받아 표(&lt;table&gt;)를 탭 구분 텍스트로 변환하는 전용 도구(tools/patent_tables.py)를 작성하여 숫자를 원문 그대로 전사하였다. 표가 이미지로만 제공되는 문서는 제외하였다.</w:t>
      </w:r>
    </w:p>
    <w:p>
      <w:pPr>
        <w:spacing w:after="120" w:line="300"/>
        <w:jc w:val="both"/>
      </w:pPr>
      <w:r>
        <w:rPr>
          <w:rFonts w:ascii="Arial" w:cs="Arial" w:eastAsia="Malgun Gothic" w:hAnsi="Arial"/>
        </w:rPr>
        <w:t xml:space="preserve">조사 범위는 출원인 기준 4개 그룹으로 나누어 병렬로 수행하였다.</w:t>
      </w:r>
    </w:p>
    <w:p>
      <w:pPr>
        <w:keepNext/>
        <w:spacing w:after="60" w:before="160"/>
      </w:pPr>
      <w:r>
        <w:rPr>
          <w:rFonts w:ascii="Arial" w:cs="Arial" w:eastAsia="Malgun Gothic" w:hAnsi="Arial"/>
          <w:b/>
          <w:bCs/>
          <w:color w:val="1F3A5F"/>
          <w:sz w:val="18"/>
          <w:szCs w:val="18"/>
        </w:rPr>
        <w:t xml:space="preserve">표 4. </w:t>
      </w:r>
      <w:r>
        <w:rPr>
          <w:rFonts w:ascii="Arial" w:cs="Arial" w:eastAsia="Malgun Gothic" w:hAnsi="Arial"/>
          <w:color w:val="5A5A5A"/>
          <w:sz w:val="18"/>
          <w:szCs w:val="18"/>
        </w:rPr>
        <w:t xml:space="preserve">출원인 그룹별 수집 결과</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2"/>
        <w:gridCol w:w="4305"/>
        <w:gridCol w:w="1702"/>
        <w:gridCol w:w="1703"/>
      </w:tblGrid>
      <w:tr>
        <w:trPr>
          <w:tblHeader/>
        </w:trPr>
        <w:tc>
          <w:tcPr>
            <w:tcW w:type="dxa" w:w="17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그룹</w:t>
            </w:r>
          </w:p>
        </w:tc>
        <w:tc>
          <w:tcPr>
            <w:tcW w:type="dxa" w:w="430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대표 출원인</w:t>
            </w:r>
          </w:p>
        </w:tc>
        <w:tc>
          <w:tcPr>
            <w:tcW w:type="dxa" w:w="17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수집 행(문서)</w:t>
            </w:r>
          </w:p>
        </w:tc>
        <w:tc>
          <w:tcPr>
            <w:tcW w:type="dxa" w:w="17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모델 사용 행</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① Daikin</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Daikin Industries (DAI-EL PERFLO 등 FFKM)</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82 (8)</w:t>
            </w:r>
          </w:p>
        </w:tc>
        <w:tc>
          <w:tcPr>
            <w:tcW w:type="dxa" w:w="1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82</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② 미국계 FFKM</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DuPont·Chemours(Kalrez), 3M·Dyneon, Greene Tweed(Chemraz)</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113 (12)</w:t>
            </w:r>
          </w:p>
        </w:tc>
        <w:tc>
          <w:tcPr>
            <w:tcW w:type="dxa" w:w="1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104</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③ 일본 실링 업체</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Nichias, Valqua, Mitsubishi Cable</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158 (11)</w:t>
            </w:r>
          </w:p>
        </w:tc>
        <w:tc>
          <w:tcPr>
            <w:tcW w:type="dxa" w:w="1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125</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④ 한국·중국</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엠앤이, 한성테크, 중앙대 산학협력단 등</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59 (9)</w:t>
            </w:r>
          </w:p>
        </w:tc>
        <w:tc>
          <w:tcPr>
            <w:tcW w:type="dxa" w:w="1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22</w:t>
            </w:r>
          </w:p>
        </w:tc>
      </w:tr>
      <w:tr>
        <w:tc>
          <w:tcPr>
            <w:tcW w:type="dxa" w:w="1702"/>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7"/>
                <w:szCs w:val="17"/>
              </w:rPr>
              <w:t xml:space="preserve">합계</w:t>
            </w:r>
          </w:p>
        </w:tc>
        <w:tc>
          <w:tcPr>
            <w:tcW w:type="dxa" w:w="4305"/>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p>
        </w:tc>
        <w:tc>
          <w:tcPr>
            <w:tcW w:type="dxa" w:w="1702"/>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7"/>
                <w:szCs w:val="17"/>
              </w:rPr>
              <w:t xml:space="preserve">412 (40)</w:t>
            </w:r>
          </w:p>
        </w:tc>
        <w:tc>
          <w:tcPr>
            <w:tcW w:type="dxa" w:w="1703"/>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7"/>
                <w:szCs w:val="17"/>
              </w:rPr>
              <w:t xml:space="preserve">333</w:t>
            </w:r>
          </w:p>
        </w:tc>
      </w:tr>
    </w:tbl>
    <w:p>
      <w:pPr>
        <w:spacing w:after="120"/>
      </w:pPr>
    </w:p>
    <w:p>
      <w:pPr>
        <w:spacing w:after="120" w:line="300"/>
        <w:jc w:val="both"/>
      </w:pPr>
      <w:r>
        <w:rPr>
          <w:rFonts w:ascii="Arial" w:cs="Arial" w:eastAsia="Malgun Gothic" w:hAnsi="Arial"/>
        </w:rPr>
        <w:t xml:space="preserve">검색은 "perfluoroelastomer composition semiconductor seal plasma", "fluororubber composition sealing material semiconductor manufacturing apparatus", "반도체 불소고무 조성물 오링 압축영구줄음률", "全氟醚橡胶 半导体 密封" 등의 질의로 후보를 찾은 뒤, 실시예 표에 배합량(phr)과 상태(normal state) 물성이 함께 수록된 문서만 채택하였다. 중국 특허는 대부분 표가 이미지로 제공되어 1건만 텍스트 추출이 가능하였고, 이마저 반도체용이 아니어서 최종 모델에서는 제외되었다.</w:t>
      </w:r>
    </w:p>
    <w:p>
      <w:pPr>
        <w:pStyle w:val="Heading2"/>
      </w:pPr>
      <w:bookmarkStart w:name="_Toc8" w:id="8"/>
      <w:r>
        <w:rPr>
          <w:rFonts w:ascii="Arial" w:cs="Arial" w:eastAsia="Malgun Gothic" w:hAnsi="Arial"/>
        </w:rPr>
        <w:t xml:space="preserve">2.2 데이터 스키마</w:t>
      </w:r>
      <w:bookmarkEnd w:id="8"/>
    </w:p>
    <w:p>
      <w:pPr>
        <w:spacing w:after="120" w:line="300"/>
        <w:jc w:val="both"/>
      </w:pPr>
      <w:r>
        <w:rPr>
          <w:rFonts w:ascii="Arial" w:cs="Arial" w:eastAsia="Malgun Gothic" w:hAnsi="Arial"/>
        </w:rPr>
        <w:t xml:space="preserve">한 행은 특허 하나의 실시예(또는 비교예) 하나이다. 모든 배합량은 고무(원재료) 100 중량부 기준 중량부(phr)로 통일하였다.</w:t>
      </w:r>
    </w:p>
    <w:p>
      <w:pPr>
        <w:keepNext/>
        <w:spacing w:after="60" w:before="160"/>
      </w:pPr>
      <w:r>
        <w:rPr>
          <w:rFonts w:ascii="Arial" w:cs="Arial" w:eastAsia="Malgun Gothic" w:hAnsi="Arial"/>
          <w:b/>
          <w:bCs/>
          <w:color w:val="1F3A5F"/>
          <w:sz w:val="18"/>
          <w:szCs w:val="18"/>
        </w:rPr>
        <w:t xml:space="preserve">표 5. </w:t>
      </w:r>
      <w:r>
        <w:rPr>
          <w:rFonts w:ascii="Arial" w:cs="Arial" w:eastAsia="Malgun Gothic" w:hAnsi="Arial"/>
          <w:color w:val="5A5A5A"/>
          <w:sz w:val="18"/>
          <w:szCs w:val="18"/>
        </w:rPr>
        <w:t xml:space="preserve">변수 정의</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2"/>
        <w:gridCol w:w="3304"/>
        <w:gridCol w:w="4606"/>
      </w:tblGrid>
      <w:tr>
        <w:trPr>
          <w:tblHeader/>
        </w:trPr>
        <w:tc>
          <w:tcPr>
            <w:tcW w:type="dxa" w:w="15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구분</w:t>
            </w:r>
          </w:p>
        </w:tc>
        <w:tc>
          <w:tcPr>
            <w:tcW w:type="dxa" w:w="33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변수</w:t>
            </w:r>
          </w:p>
        </w:tc>
        <w:tc>
          <w:tcPr>
            <w:tcW w:type="dxa" w:w="46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설명</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원재료</w:t>
            </w: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polymer_type / polymer_grade</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FFKM(과불소고무), FKM(불소고무) / 상품명·조성 (예: DAI-EL PERFLO GA-105)</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가교계</w:t>
            </w: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cure_system</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peroxide, nitrile_triazine, nitrile_bisaminophenol, nitrile_organotin, nitrile_other, bisphenol, other</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필러(부재료)</w:t>
            </w: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carbon_black, silica, alumina, barium_sulfate, titanium_oxide, fluororesin, other_inorganic_filler, organic_additive</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카본블랙(MT N990 등), 실리카, 알루미나, 황산바륨, 산화티탄, 불소수지(PTFE·PFA 등), 기타 무기(AlF₃·Si₃N₄·SiC 등), 유기첨가제(안료·폴리이미드 등) [phr]</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가교제(부재료)</w:t>
            </w: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coagent, peroxide, nitrile_curative, other_curative</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가교조제(TAIC 등), 유기과산화물, 니트릴 경화제·촉매, 기타 가교제(비스페놀 AF 등) [phr]</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기타 부재료</w:t>
            </w: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acid_acceptor, processing_aid</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수산제(MgO, Ca(OH)₂, ZnO), 가공조제(왁스, 이형제, PFPE 오일 등) [phr]</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물성(목표)</w:t>
            </w: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hardness_shoreA</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경도, Shore A (JIS K6253 / ASTM D2240 type A)</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tensile_MPa / elongation_pct / m100_MPa</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인장강도 [MPa] / 파단 신율 [%] / 100% 신장 응력 [MPa]</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compression_set_pct + cs_condition</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압축영구줄음률 [%] 및 시험 조건(온도×시간, 압축률, 시편)</w:t>
            </w:r>
          </w:p>
        </w:tc>
      </w:tr>
      <w:tr>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추적 정보</w:t>
            </w:r>
          </w:p>
        </w:tc>
        <w:tc>
          <w:tcPr>
            <w:tcW w:type="dxa" w:w="33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source_id, example_label, units_original, extraction_notes</w:t>
            </w:r>
          </w:p>
        </w:tc>
        <w:tc>
          <w:tcPr>
            <w:tcW w:type="dxa" w:w="4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특허번호·실시예 번호, 원 단위와 환산식, 전사 시 특이사항</w:t>
            </w:r>
          </w:p>
        </w:tc>
      </w:tr>
    </w:tbl>
    <w:p>
      <w:pPr>
        <w:spacing w:after="120"/>
      </w:pPr>
    </w:p>
    <w:p>
      <w:pPr>
        <w:pStyle w:val="Heading2"/>
      </w:pPr>
      <w:bookmarkStart w:name="_Toc9" w:id="9"/>
      <w:r>
        <w:rPr>
          <w:rFonts w:ascii="Arial" w:cs="Arial" w:eastAsia="Malgun Gothic" w:hAnsi="Arial"/>
        </w:rPr>
        <w:t xml:space="preserve">2.3 단위 환산과 전사 원칙</w:t>
      </w:r>
      <w:bookmarkEnd w:id="9"/>
    </w:p>
    <w:p>
      <w:pPr>
        <w:pStyle w:val="ListParagraph"/>
        <w:numPr>
          <w:ilvl w:val="0"/>
          <w:numId w:val="2"/>
        </w:numPr>
        <w:spacing w:after="60" w:line="280"/>
      </w:pPr>
      <w:r>
        <w:rPr>
          <w:rFonts w:ascii="Arial" w:cs="Arial" w:eastAsia="Malgun Gothic" w:hAnsi="Arial"/>
        </w:rPr>
        <w:t xml:space="preserve">kgf/cm² → MPa: × 0.0980665, psi → MPa: × 0.00689476 (소수 둘째 자리 반올림). 환산 내역은 units_original 열에 기록.</w:t>
      </w:r>
    </w:p>
    <w:p>
      <w:pPr>
        <w:pStyle w:val="ListParagraph"/>
        <w:numPr>
          <w:ilvl w:val="0"/>
          <w:numId w:val="2"/>
        </w:numPr>
        <w:spacing w:after="60" w:line="280"/>
      </w:pPr>
      <w:r>
        <w:rPr>
          <w:rFonts w:ascii="Arial" w:cs="Arial" w:eastAsia="Malgun Gothic" w:hAnsi="Arial"/>
        </w:rPr>
        <w:t xml:space="preserve">상태(normal state) 물성만 목표값으로 사용하고, 열노화 후 물성·고온 압축영구줄음률(250~316 °C 추가 조건)·플라즈마 무게감소율 등은 참고값으로 extraction_notes 또는 별도 열에 보관.</w:t>
      </w:r>
    </w:p>
    <w:p>
      <w:pPr>
        <w:pStyle w:val="ListParagraph"/>
        <w:numPr>
          <w:ilvl w:val="0"/>
          <w:numId w:val="2"/>
        </w:numPr>
        <w:spacing w:after="60" w:line="280"/>
      </w:pPr>
      <w:r>
        <w:rPr>
          <w:rFonts w:ascii="Arial" w:cs="Arial" w:eastAsia="Malgun Gothic" w:hAnsi="Arial"/>
        </w:rPr>
        <w:t xml:space="preserve">0 = 해당 성분 미사용, 빈칸 = 함량 불명. 추정·보간·임의 생성 값은 일절 넣지 않았다.</w:t>
      </w:r>
    </w:p>
    <w:p>
      <w:pPr>
        <w:pStyle w:val="ListParagraph"/>
        <w:numPr>
          <w:ilvl w:val="0"/>
          <w:numId w:val="2"/>
        </w:numPr>
        <w:spacing w:after="60" w:line="280"/>
      </w:pPr>
      <w:r>
        <w:rPr>
          <w:rFonts w:ascii="Arial" w:cs="Arial" w:eastAsia="Malgun Gothic" w:hAnsi="Arial"/>
        </w:rPr>
        <w:t xml:space="preserve">특허 내 표와 본문이 불일치하는 경우(예: TAIC 2.5 vs 2 phr) 표 값을 우선하고 그 사실을 extraction_notes에 남겼다.</w:t>
      </w:r>
    </w:p>
    <w:p>
      <w:pPr>
        <w:pStyle w:val="Heading2"/>
      </w:pPr>
      <w:bookmarkStart w:name="_Toc10" w:id="10"/>
      <w:r>
        <w:rPr>
          <w:rFonts w:ascii="Arial" w:cs="Arial" w:eastAsia="Malgun Gothic" w:hAnsi="Arial"/>
        </w:rPr>
        <w:t xml:space="preserve">2.4 품질 검증</w:t>
      </w:r>
      <w:bookmarkEnd w:id="10"/>
    </w:p>
    <w:p>
      <w:pPr>
        <w:spacing w:after="120" w:line="300"/>
        <w:jc w:val="both"/>
      </w:pPr>
      <w:r>
        <w:rPr>
          <w:rFonts w:ascii="Arial" w:cs="Arial" w:eastAsia="Malgun Gothic" w:hAnsi="Arial"/>
        </w:rPr>
        <w:t xml:space="preserve">전사 정확도를 확인하기 위해 원문 대조 감사를 수행하였다. 기준 특허 US7678858B2의 실시예 12행(경도, 인장강도, 신율, M100, 압축영구줄음률, 플라즈마 무게감소율)을 원문 표와 전수 대조하였고(예: 인장강도 250 kgf/cm² → 24.52 MPa), 다른 그룹에서 무작위로 추출한 4행(US6281296B1 Control A, US6191208B1 Example 1, US7666948B2 Example 4, EP4249550A1 Example 13)도 원문 표 값과 대조하였다. 불일치는 발견되지 않았다.</w:t>
      </w:r>
    </w:p>
    <w:p>
      <w:pPr>
        <w:pStyle w:val="Heading2"/>
      </w:pPr>
      <w:bookmarkStart w:name="_Toc11" w:id="11"/>
      <w:r>
        <w:rPr>
          <w:rFonts w:ascii="Arial" w:cs="Arial" w:eastAsia="Malgun Gothic" w:hAnsi="Arial"/>
        </w:rPr>
        <w:t xml:space="preserve">2.5 정제 규칙</w:t>
      </w:r>
      <w:bookmarkEnd w:id="11"/>
    </w:p>
    <w:p>
      <w:pPr>
        <w:spacing w:after="120" w:line="300"/>
        <w:jc w:val="both"/>
      </w:pPr>
      <w:r>
        <w:rPr>
          <w:rFonts w:ascii="Arial" w:cs="Arial" w:eastAsia="Malgun Gothic" w:hAnsi="Arial"/>
        </w:rPr>
        <w:t xml:space="preserve">수집된 412건에 아래 규칙을 순서대로 적용하여 모델링 데이터 333건을 확정하였다. 모든 처리 내역은 data/cleaning_log.txt에 행 단위로 기록되어 있다.</w:t>
      </w:r>
    </w:p>
    <w:p>
      <w:pPr>
        <w:keepNext/>
        <w:spacing w:after="60" w:before="160"/>
      </w:pPr>
      <w:r>
        <w:rPr>
          <w:rFonts w:ascii="Arial" w:cs="Arial" w:eastAsia="Malgun Gothic" w:hAnsi="Arial"/>
          <w:b/>
          <w:bCs/>
          <w:color w:val="1F3A5F"/>
          <w:sz w:val="18"/>
          <w:szCs w:val="18"/>
        </w:rPr>
        <w:t xml:space="preserve">표 6. </w:t>
      </w:r>
      <w:r>
        <w:rPr>
          <w:rFonts w:ascii="Arial" w:cs="Arial" w:eastAsia="Malgun Gothic" w:hAnsi="Arial"/>
          <w:color w:val="5A5A5A"/>
          <w:sz w:val="18"/>
          <w:szCs w:val="18"/>
        </w:rPr>
        <w:t xml:space="preserve">정제 단계별 처리 내역</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1"/>
        <w:gridCol w:w="6508"/>
        <w:gridCol w:w="2203"/>
      </w:tblGrid>
      <w:tr>
        <w:trPr>
          <w:tblHeader/>
        </w:trPr>
        <w:tc>
          <w:tcPr>
            <w:tcW w:type="dxa" w:w="7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단계</w:t>
            </w:r>
          </w:p>
        </w:tc>
        <w:tc>
          <w:tcPr>
            <w:tcW w:type="dxa" w:w="6508"/>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규칙</w:t>
            </w:r>
          </w:p>
        </w:tc>
        <w:tc>
          <w:tcPr>
            <w:tcW w:type="dxa" w:w="22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영향</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반도체 장비용이 아닌 문서(자동차 연료 인젝터, 오일씰, 유정용) 제외</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22행 제외</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가교계 화학종은 불명이나 가교 패키지 총량이 other_curative_phr에 기재된 경우, 나머지 가교 열을 0으로 처리(cure_system = other)</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20행 보존</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3</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함량이 불명(빈칸)인 성분이 있는 행 제외 (예: 촉매량이 mmol로만 제시, TAIC·과산화물 합산 표기)</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27행 제외</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4</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고무가 FFKM·FKM 블렌드, 실리콘·EPDM 혼합 등 단일 불소고무가 아닌 경우 제외</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20행 제외</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5</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Shore A가 아닌 경도(마이크로 경도계, Shore M) 값 제외</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8개 값 제외</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6</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M100이 보고되었는데 신율 &lt; 100%인 물리적 모순값(오기) 제외</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1개 값 제외</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7</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패밀리 특허 간 동일 배합·동일 물성 중복 행 제거</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2행 제거</w:t>
            </w:r>
          </w:p>
        </w:tc>
      </w:tr>
      <w:tr>
        <w:tc>
          <w:tcPr>
            <w:tcW w:type="dxa" w:w="7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w:t>
            </w:r>
          </w:p>
        </w:tc>
        <w:tc>
          <w:tcPr>
            <w:tcW w:type="dxa" w:w="650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압축영구줄음률은 시험온도가 명시되고 시험시간 60~100 h인 행만 사용, 시험온도(cs_temp_C)를 입력변수로 추가</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CS 모델 250행</w:t>
            </w:r>
          </w:p>
        </w:tc>
      </w:tr>
    </w:tbl>
    <w:p>
      <w:pPr>
        <w:spacing w:after="120"/>
      </w:pPr>
    </w:p>
    <w:p>
      <w:pPr>
        <w:spacing w:after="120" w:line="300"/>
        <w:jc w:val="both"/>
      </w:pPr>
      <w:r>
        <w:rPr>
          <w:rFonts w:ascii="Arial" w:cs="Arial" w:eastAsia="Malgun Gothic" w:hAnsi="Arial"/>
        </w:rPr>
        <w:t xml:space="preserve">최종 모델링 데이터는 FFKM 243건, FKM 90건이며, 가교계는 과산화물 147건, 니트릴계(트리아진·비스아미노페놀·유기주석·기타) 161건, 비스페놀 5건, 기타 20건이다. 물성은 모든 행에 다 있지 않으므로 물성마다 사용 가능한 행 수가 다르다(아래 표).</w:t>
      </w:r>
    </w:p>
    <w:p>
      <w:pPr>
        <w:keepNext/>
        <w:spacing w:after="60" w:before="160"/>
      </w:pPr>
      <w:r>
        <w:rPr>
          <w:rFonts w:ascii="Arial" w:cs="Arial" w:eastAsia="Malgun Gothic" w:hAnsi="Arial"/>
          <w:b/>
          <w:bCs/>
          <w:color w:val="1F3A5F"/>
          <w:sz w:val="18"/>
          <w:szCs w:val="18"/>
        </w:rPr>
        <w:t xml:space="preserve">표 7. </w:t>
      </w:r>
      <w:r>
        <w:rPr>
          <w:rFonts w:ascii="Arial" w:cs="Arial" w:eastAsia="Malgun Gothic" w:hAnsi="Arial"/>
          <w:color w:val="5A5A5A"/>
          <w:sz w:val="18"/>
          <w:szCs w:val="18"/>
        </w:rPr>
        <w:t xml:space="preserve">물성별 데이터 수와 분포 (모델링 데이터)</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34"/>
        <w:gridCol w:w="911"/>
        <w:gridCol w:w="1417"/>
        <w:gridCol w:w="1417"/>
        <w:gridCol w:w="1417"/>
        <w:gridCol w:w="1416"/>
      </w:tblGrid>
      <w:tr>
        <w:trPr>
          <w:tblHeader/>
        </w:trPr>
        <w:tc>
          <w:tcPr>
            <w:tcW w:type="dxa" w:w="283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물성</w:t>
            </w:r>
          </w:p>
        </w:tc>
        <w:tc>
          <w:tcPr>
            <w:tcW w:type="dxa" w:w="91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n</w:t>
            </w:r>
          </w:p>
        </w:tc>
        <w:tc>
          <w:tcPr>
            <w:tcW w:type="dxa" w:w="1417"/>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평균</w:t>
            </w:r>
          </w:p>
        </w:tc>
        <w:tc>
          <w:tcPr>
            <w:tcW w:type="dxa" w:w="1417"/>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표준편차</w:t>
            </w:r>
          </w:p>
        </w:tc>
        <w:tc>
          <w:tcPr>
            <w:tcW w:type="dxa" w:w="1417"/>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최소</w:t>
            </w:r>
          </w:p>
        </w:tc>
        <w:tc>
          <w:tcPr>
            <w:tcW w:type="dxa" w:w="141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최대</w:t>
            </w:r>
          </w:p>
        </w:tc>
      </w:tr>
      <w:tr>
        <w:tc>
          <w:tcPr>
            <w:tcW w:type="dxa" w:w="283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경도 (Shore A)</w:t>
            </w:r>
          </w:p>
        </w:tc>
        <w:tc>
          <w:tcPr>
            <w:tcW w:type="dxa" w:w="91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227</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70.58</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8.97</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51.00</w:t>
            </w:r>
          </w:p>
        </w:tc>
        <w:tc>
          <w:tcPr>
            <w:tcW w:type="dxa" w:w="14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97.00</w:t>
            </w:r>
          </w:p>
        </w:tc>
      </w:tr>
      <w:tr>
        <w:tc>
          <w:tcPr>
            <w:tcW w:type="dxa" w:w="283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인장강도 (MPa)</w:t>
            </w:r>
          </w:p>
        </w:tc>
        <w:tc>
          <w:tcPr>
            <w:tcW w:type="dxa" w:w="91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263</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14.54</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4.98</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4.36</w:t>
            </w:r>
          </w:p>
        </w:tc>
        <w:tc>
          <w:tcPr>
            <w:tcW w:type="dxa" w:w="14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27.60</w:t>
            </w:r>
          </w:p>
        </w:tc>
      </w:tr>
      <w:tr>
        <w:tc>
          <w:tcPr>
            <w:tcW w:type="dxa" w:w="283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신율 (%)</w:t>
            </w:r>
          </w:p>
        </w:tc>
        <w:tc>
          <w:tcPr>
            <w:tcW w:type="dxa" w:w="91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270</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211.90</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58.33</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105.00</w:t>
            </w:r>
          </w:p>
        </w:tc>
        <w:tc>
          <w:tcPr>
            <w:tcW w:type="dxa" w:w="14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399.00</w:t>
            </w:r>
          </w:p>
        </w:tc>
      </w:tr>
      <w:tr>
        <w:tc>
          <w:tcPr>
            <w:tcW w:type="dxa" w:w="283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 모듈러스 (MPa)</w:t>
            </w:r>
          </w:p>
        </w:tc>
        <w:tc>
          <w:tcPr>
            <w:tcW w:type="dxa" w:w="91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264</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5.37</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3.61</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1.01</w:t>
            </w:r>
          </w:p>
        </w:tc>
        <w:tc>
          <w:tcPr>
            <w:tcW w:type="dxa" w:w="14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20.90</w:t>
            </w:r>
          </w:p>
        </w:tc>
      </w:tr>
      <w:tr>
        <w:tc>
          <w:tcPr>
            <w:tcW w:type="dxa" w:w="283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압축영구줄음률 (%)</w:t>
            </w:r>
          </w:p>
        </w:tc>
        <w:tc>
          <w:tcPr>
            <w:tcW w:type="dxa" w:w="91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250</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29.21</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13.96</w:t>
            </w:r>
          </w:p>
        </w:tc>
        <w:tc>
          <w:tcPr>
            <w:tcW w:type="dxa" w:w="141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8.00</w:t>
            </w:r>
          </w:p>
        </w:tc>
        <w:tc>
          <w:tcPr>
            <w:tcW w:type="dxa" w:w="14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95.00</w:t>
            </w:r>
          </w:p>
        </w:tc>
      </w:tr>
    </w:tbl>
    <w:p>
      <w:pPr>
        <w:spacing w:after="120"/>
      </w:pPr>
    </w:p>
    <w:p>
      <w:pPr>
        <w:pStyle w:val="Heading1"/>
        <w:pageBreakBefore/>
      </w:pPr>
      <w:bookmarkStart w:name="_Toc12" w:id="12"/>
      <w:r>
        <w:rPr>
          <w:rFonts w:ascii="Arial" w:cs="Arial" w:eastAsia="Malgun Gothic" w:hAnsi="Arial"/>
        </w:rPr>
        <w:t xml:space="preserve">3. 탐색적 데이터 분석</w:t>
      </w:r>
      <w:bookmarkEnd w:id="12"/>
    </w:p>
    <w:p>
      <w:pPr>
        <w:keepNext/>
        <w:spacing w:after="40" w:before="120"/>
        <w:jc w:val="center"/>
      </w:pPr>
      <w:r>
        <w:drawing>
          <wp:inline distT="0" distB="0" distL="0" distR="0">
            <wp:extent cx="5762625" cy="3209925"/>
            <wp:effectExtent t="0" r="0" b="0" l="0"/>
            <wp:docPr id="1" name="fig1" descr="물성별 분포와 고무 종류·가교계별 데이터 수" titl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09925"/>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1. </w:t>
      </w:r>
      <w:r>
        <w:rPr>
          <w:rFonts w:ascii="Arial" w:cs="Arial" w:eastAsia="Malgun Gothic" w:hAnsi="Arial"/>
          <w:color w:val="5A5A5A"/>
          <w:sz w:val="18"/>
          <w:szCs w:val="18"/>
        </w:rPr>
        <w:t xml:space="preserve">물성별 분포와 고무 종류·가교계별 데이터 수</w:t>
      </w:r>
    </w:p>
    <w:p>
      <w:pPr>
        <w:spacing w:after="120" w:line="300"/>
        <w:jc w:val="both"/>
      </w:pPr>
      <w:r>
        <w:rPr>
          <w:rFonts w:ascii="Arial" w:cs="Arial" w:eastAsia="Malgun Gothic" w:hAnsi="Arial"/>
        </w:rPr>
        <w:t xml:space="preserve">모델링 데이터의 물성은 경도 51~97 Shore A(평균 70.6), 인장강도 4.4~27.6 MPa(평균 14.5), 신율 105~399%(평균 212), M100 1.0~20.9 MPa, 압축영구줄음률 8~95%(평균 29.2)로, 연질부터 고경도 컴파운드까지 넓게 분포한다. FFKM이 243건으로 다수이며 FFKM의 평균 경도(73.0)가 FKM(65.0)보다 높다. 압축영구줄음률은 시험온도에 따라 평균이 200 °C 27.9%, 204 °C 26.3%, 300 °C 35.1%로 달라, 서로 다른 특허의 값을 함께 쓰려면 시험온도를 입력변수로 넣어야 한다. 물성 간에는 경도와 M100의 순위상관이 0.83으로 매우 높고, 경도와 신율은 -0.41로 반대 방향이다(강성이 높을수록 덜 늘어남).</w:t>
      </w:r>
    </w:p>
    <w:p>
      <w:pPr>
        <w:keepNext/>
        <w:spacing w:after="40" w:before="120"/>
        <w:jc w:val="center"/>
      </w:pPr>
      <w:r>
        <w:drawing>
          <wp:inline distT="0" distB="0" distL="0" distR="0">
            <wp:extent cx="4476750" cy="4229100"/>
            <wp:effectExtent t="0" r="0" b="0" l="0"/>
            <wp:docPr id="2" name="fig2" descr="배합 성분과 물성 간 Spearman 순위상관계수" titl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229100"/>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2. </w:t>
      </w:r>
      <w:r>
        <w:rPr>
          <w:rFonts w:ascii="Arial" w:cs="Arial" w:eastAsia="Malgun Gothic" w:hAnsi="Arial"/>
          <w:color w:val="5A5A5A"/>
          <w:sz w:val="18"/>
          <w:szCs w:val="18"/>
        </w:rPr>
        <w:t xml:space="preserve">배합 성분과 물성 간 Spearman 순위상관계수</w:t>
      </w:r>
    </w:p>
    <w:p>
      <w:pPr>
        <w:spacing w:after="120" w:line="300"/>
        <w:jc w:val="both"/>
      </w:pPr>
      <w:r>
        <w:rPr>
          <w:rFonts w:ascii="Arial" w:cs="Arial" w:eastAsia="Malgun Gothic" w:hAnsi="Arial"/>
        </w:rPr>
        <w:t xml:space="preserve">총 필러량은 경도(ρ = 0.69)·M100(ρ = 0.59)과 가장 강한 양의 상관을 보여, "필러 충전량이 늘면 강성이 커진다"는 고무 배합의 일반 원리가 특허 데이터에서도 확인된다. 신율은 총 필러량·카본블랙과 음의 상관, 불소수지와 양의 상관을 보인다. 인장강도는 알루미나·과산화물과 양의 상관을 보이지만, 이는 '과산화물 가교 FFKM + 알루미나 15 phr'를 기본 배합으로 쓰는 특정 특허군(US7678858B2 등)의 영향이 겹친 것이어서 성분 자체의 인과 효과로 해석하면 안 된다. 즉 특허(=배합군) 효과와 성분 효과가 섞여 있다. 압축영구줄음률은 어떤 단일 성분과도 |ρ| &lt; 0.3의 약한 상관만 보여, 다변량 비선형 모델이 필요하면서도 예측이 어려운 물성임을 미리 보여준다.</w:t>
      </w:r>
    </w:p>
    <w:p>
      <w:pPr>
        <w:pStyle w:val="Heading1"/>
        <w:pageBreakBefore/>
      </w:pPr>
      <w:bookmarkStart w:name="_Toc13" w:id="13"/>
      <w:r>
        <w:rPr>
          <w:rFonts w:ascii="Arial" w:cs="Arial" w:eastAsia="Malgun Gothic" w:hAnsi="Arial"/>
        </w:rPr>
        <w:t xml:space="preserve">4. 모델링 방법</w:t>
      </w:r>
      <w:bookmarkEnd w:id="13"/>
    </w:p>
    <w:p>
      <w:pPr>
        <w:pStyle w:val="Heading2"/>
      </w:pPr>
      <w:bookmarkStart w:name="_Toc14" w:id="14"/>
      <w:r>
        <w:rPr>
          <w:rFonts w:ascii="Arial" w:cs="Arial" w:eastAsia="Malgun Gothic" w:hAnsi="Arial"/>
        </w:rPr>
        <w:t xml:space="preserve">4.1 가우시안 프로세스 회귀</w:t>
      </w:r>
      <w:bookmarkEnd w:id="14"/>
    </w:p>
    <w:p>
      <w:pPr>
        <w:spacing w:after="120" w:line="300"/>
        <w:jc w:val="both"/>
      </w:pPr>
      <w:r>
        <w:rPr>
          <w:rFonts w:ascii="Arial" w:cs="Arial" w:eastAsia="Malgun Gothic" w:hAnsi="Arial"/>
        </w:rPr>
        <w:t xml:space="preserve">GP 회귀는 배합 벡터 x(성분별 phr 등)에서 물성 y로 가는 미지 함수 f를 "함수 공간 위의 정규분포"로 보고, 관측 데이터로 조건화하여 사후분포를 얻는다. 관측 잡음 ε는 특허마다 다른 시험 편차·미기재 공정조건을 흡수한다.</w:t>
      </w:r>
    </w:p>
    <w:p>
      <w:pPr>
        <w:spacing w:after="120" w:before="60"/>
        <w:jc w:val="center"/>
      </w:pPr>
      <m:oMath>
        <m:r>
          <m:t>f(x) ~ GP(0, k(x, x′)),   y = f(x) + ε,   ε ~ N(0, σₙ²)</m:t>
        </m:r>
      </m:oMath>
    </w:p>
    <w:p>
      <w:pPr>
        <w:spacing w:after="120" w:line="300"/>
        <w:jc w:val="both"/>
      </w:pPr>
      <w:r>
        <w:rPr>
          <w:rFonts w:ascii="Arial" w:cs="Arial" w:eastAsia="Malgun Gothic" w:hAnsi="Arial"/>
        </w:rPr>
        <w:t xml:space="preserve">새 배합 x*의 예측 평균과 분산은 다음과 같이 닫힌 형태로 계산된다. K는 학습 데이터 간 커널 행렬, k*는 x*와 학습 데이터 간 커널 벡터이다.</w:t>
      </w:r>
    </w:p>
    <w:p>
      <w:pPr>
        <w:spacing w:after="120" w:before="60"/>
        <w:jc w:val="center"/>
      </w:pPr>
      <m:oMath>
        <m:r>
          <m:t>μ(x*) = k*ᵀ (K + σₙ²I)⁻¹ y,     σ²(x*) = k(x*, x*) − k*ᵀ (K + σₙ²I)⁻¹ k*</m:t>
        </m:r>
      </m:oMath>
    </w:p>
    <w:p>
      <w:pPr>
        <w:spacing w:after="120" w:line="300"/>
        <w:jc w:val="both"/>
      </w:pPr>
      <w:r>
        <w:rPr>
          <w:rFonts w:ascii="Arial" w:cs="Arial" w:eastAsia="Malgun Gothic" w:hAnsi="Arial"/>
        </w:rPr>
        <w:t xml:space="preserve">커널 내부 하이퍼파라미터 θ = {신호분산 σf², 길이척도 ℓ, 잡음분산 σₙ², (RQ의 α), (선형항의 σ₀²)}는 로그 주변우도(log marginal likelihood)를 최대화하여 학습 데이터에서 자동 결정된다. 이 값은 L-BFGS-B(최대 300회 반복)로 최적화하며, 지역해를 피하기 위해 무작위 초기값에서 재시작(n_restarts)한다.</w:t>
      </w:r>
    </w:p>
    <w:p>
      <w:pPr>
        <w:spacing w:after="120" w:before="60"/>
        <w:jc w:val="center"/>
      </w:pPr>
      <m:oMath>
        <m:r>
          <m:t>log p(y | X, θ) = −½ yᵀ(K + σₙ²I)⁻¹y − ½ log|K + σₙ²I| − (n/2) log 2π</m:t>
        </m:r>
      </m:oMath>
    </w:p>
    <w:p>
      <w:pPr>
        <w:spacing w:after="120" w:line="300"/>
        <w:jc w:val="both"/>
      </w:pPr>
      <w:r>
        <w:rPr>
          <w:rFonts w:ascii="Arial" w:cs="Arial" w:eastAsia="Malgun Gothic" w:hAnsi="Arial"/>
        </w:rPr>
        <w:t xml:space="preserve">출력 y는 학습 시 평균 0·분산 1로 정규화(normalize_y)하고, 예측 시 원래 단위로 되돌린다. 따라서 학습된 σf², σₙ²은 정규화된 단위이며, σₙ²/(σf²+σₙ²)는 "데이터 분산 중 설명되지 않는 잡음의 비율"로 해석할 수 있다.</w:t>
      </w:r>
    </w:p>
    <w:p>
      <w:pPr>
        <w:pStyle w:val="Heading2"/>
      </w:pPr>
      <w:bookmarkStart w:name="_Toc15" w:id="15"/>
      <w:r>
        <w:rPr>
          <w:rFonts w:ascii="Arial" w:cs="Arial" w:eastAsia="Malgun Gothic" w:hAnsi="Arial"/>
        </w:rPr>
        <w:t xml:space="preserve">4.2 커널 후보</w:t>
      </w:r>
      <w:bookmarkEnd w:id="15"/>
    </w:p>
    <w:p>
      <w:pPr>
        <w:spacing w:after="120" w:line="300"/>
        <w:jc w:val="both"/>
      </w:pPr>
      <w:r>
        <w:rPr>
          <w:rFonts w:ascii="Arial" w:cs="Arial" w:eastAsia="Malgun Gothic" w:hAnsi="Arial"/>
        </w:rPr>
        <w:t xml:space="preserve">r은 길이척도로 나눈 두 배합 사이의 거리이다. ARD(Automatic Relevance Determination)는 성분마다 별도의 길이척도 ℓd를 두어 성분별 영향 범위를 따로 학습하는 방식이고, 등방성(isotropic)은 모든 성분에 하나의 ℓ을 쓴다. 입력은 표준화되므로 ℓ=1은 "표준편차 1만큼 변하면 상관이 크게 줄어듦"을 뜻한다.</w:t>
      </w:r>
    </w:p>
    <w:p>
      <w:pPr>
        <w:spacing w:after="120" w:before="60"/>
        <w:jc w:val="center"/>
      </w:pPr>
      <m:oMath>
        <m:r>
          <m:t>r² = Σ_d (x_d − x′_d)² / ℓ_d²</m:t>
        </m:r>
      </m:oMath>
    </w:p>
    <w:p>
      <w:pPr>
        <w:keepNext/>
        <w:spacing w:after="60" w:before="160"/>
      </w:pPr>
      <w:r>
        <w:rPr>
          <w:rFonts w:ascii="Arial" w:cs="Arial" w:eastAsia="Malgun Gothic" w:hAnsi="Arial"/>
          <w:b/>
          <w:bCs/>
          <w:color w:val="1F3A5F"/>
          <w:sz w:val="18"/>
          <w:szCs w:val="18"/>
        </w:rPr>
        <w:t xml:space="preserve">표 8. </w:t>
      </w:r>
      <w:r>
        <w:rPr>
          <w:rFonts w:ascii="Arial" w:cs="Arial" w:eastAsia="Malgun Gothic" w:hAnsi="Arial"/>
          <w:color w:val="5A5A5A"/>
          <w:sz w:val="18"/>
          <w:szCs w:val="18"/>
        </w:rPr>
        <w:t xml:space="preserve">커널 함수</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3"/>
        <w:gridCol w:w="3605"/>
        <w:gridCol w:w="3604"/>
      </w:tblGrid>
      <w:tr>
        <w:trPr>
          <w:tblHeader/>
        </w:trPr>
        <w:tc>
          <w:tcPr>
            <w:tcW w:type="dxa" w:w="22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커널</w:t>
            </w:r>
          </w:p>
        </w:tc>
        <w:tc>
          <w:tcPr>
            <w:tcW w:type="dxa" w:w="360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식 k(r)</w:t>
            </w:r>
          </w:p>
        </w:tc>
        <w:tc>
          <w:tcPr>
            <w:tcW w:type="dxa" w:w="36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특성</w:t>
            </w:r>
          </w:p>
        </w:tc>
      </w:tr>
      <w:tr>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RBF (제곱지수)</w:t>
            </w:r>
          </w:p>
        </w:tc>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σf² · exp(−r²/2)</w:t>
            </w:r>
          </w:p>
        </w:tc>
        <w:tc>
          <w:tcPr>
            <w:tcW w:type="dxa" w:w="36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무한히 매끄러운 함수 가정</w:t>
            </w:r>
          </w:p>
        </w:tc>
      </w:tr>
      <w:tr>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ν=1/2</w:t>
            </w:r>
          </w:p>
        </w:tc>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σf² · exp(−r)</w:t>
            </w:r>
          </w:p>
        </w:tc>
        <w:tc>
          <w:tcPr>
            <w:tcW w:type="dxa" w:w="36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거친(연속이나 미분 불가) 함수, 급변하는 응답에 유리</w:t>
            </w:r>
          </w:p>
        </w:tc>
      </w:tr>
      <w:tr>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ν=3/2</w:t>
            </w:r>
          </w:p>
        </w:tc>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σf² · (1 + √3 r) · exp(−√3 r)</w:t>
            </w:r>
          </w:p>
        </w:tc>
        <w:tc>
          <w:tcPr>
            <w:tcW w:type="dxa" w:w="36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1회 미분 가능, 중간 매끄러움</w:t>
            </w:r>
          </w:p>
        </w:tc>
      </w:tr>
      <w:tr>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ν=5/2</w:t>
            </w:r>
          </w:p>
        </w:tc>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σf² · (1 + √5 r + 5r²/3) · exp(−√5 r)</w:t>
            </w:r>
          </w:p>
        </w:tc>
        <w:tc>
          <w:tcPr>
            <w:tcW w:type="dxa" w:w="36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2회 미분 가능, 물성 응답면에 흔히 사용</w:t>
            </w:r>
          </w:p>
        </w:tc>
      </w:tr>
      <w:tr>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Rational Quadratic</w:t>
            </w:r>
          </w:p>
        </w:tc>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σf² · (1 + r²/(2α))^(−α)</w:t>
            </w:r>
          </w:p>
        </w:tc>
        <w:tc>
          <w:tcPr>
            <w:tcW w:type="dxa" w:w="36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여러 길이척도의 RBF 혼합 (scikit-learn 구현은 등방성만 지원)</w:t>
            </w:r>
          </w:p>
        </w:tc>
      </w:tr>
      <w:tr>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 선형항(DotProduct)</w:t>
            </w:r>
          </w:p>
        </w:tc>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σ₀² + x·x′</w:t>
            </w:r>
          </w:p>
        </w:tc>
        <w:tc>
          <w:tcPr>
            <w:tcW w:type="dxa" w:w="36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전역적인 선형 추세(예: 필러량 ↑ → 경도 ↑)를 별도로 표현</w:t>
            </w:r>
          </w:p>
        </w:tc>
      </w:tr>
      <w:tr>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 White noise</w:t>
            </w:r>
          </w:p>
        </w:tc>
        <w:tc>
          <w:tcPr>
            <w:tcW w:type="dxa" w:w="36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σₙ² · δ(x, x′)</w:t>
            </w:r>
          </w:p>
        </w:tc>
        <w:tc>
          <w:tcPr>
            <w:tcW w:type="dxa" w:w="36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관측 잡음 — 모든 모델에 포함, 하한(noise_floor)을 하이퍼파라미터로 탐색</w:t>
            </w:r>
          </w:p>
        </w:tc>
      </w:tr>
    </w:tbl>
    <w:p>
      <w:pPr>
        <w:spacing w:after="120"/>
      </w:pPr>
    </w:p>
    <w:p>
      <w:pPr>
        <w:pStyle w:val="Heading2"/>
      </w:pPr>
      <w:bookmarkStart w:name="_Toc16" w:id="16"/>
      <w:r>
        <w:rPr>
          <w:rFonts w:ascii="Arial" w:cs="Arial" w:eastAsia="Malgun Gothic" w:hAnsi="Arial"/>
        </w:rPr>
        <w:t xml:space="preserve">4.3 하이퍼파라미터의 두 계층</w:t>
      </w:r>
      <w:bookmarkEnd w:id="16"/>
    </w:p>
    <w:p>
      <w:pPr>
        <w:spacing w:after="120" w:line="300"/>
        <w:jc w:val="both"/>
      </w:pPr>
      <w:r>
        <w:rPr>
          <w:rFonts w:ascii="Arial" w:cs="Arial" w:eastAsia="Malgun Gothic" w:hAnsi="Arial"/>
        </w:rPr>
        <w:t xml:space="preserve">본 연구에서 "하이퍼파라미터"는 두 계층으로 구분하여 다루었다.</w:t>
      </w:r>
    </w:p>
    <w:p>
      <w:pPr>
        <w:pStyle w:val="ListParagraph"/>
        <w:numPr>
          <w:ilvl w:val="0"/>
          <w:numId w:val="2"/>
        </w:numPr>
        <w:spacing w:after="60" w:line="280"/>
      </w:pPr>
      <w:r>
        <w:rPr>
          <w:rFonts w:ascii="Arial" w:cs="Arial" w:eastAsia="Malgun Gothic" w:hAnsi="Arial"/>
          <w:b/>
          <w:bCs/>
        </w:rPr>
        <w:t xml:space="preserve">계층 1 (커널 내부, 연속값)</w:t>
      </w:r>
      <w:r>
        <w:rPr>
          <w:rFonts w:ascii="Arial" w:cs="Arial" w:eastAsia="Malgun Gothic" w:hAnsi="Arial"/>
        </w:rPr>
        <w:t xml:space="preserve">: σf², ℓ(ARD면 성분 수만큼), σₙ², α, σ₀² — 각 GP 학습 시 로그 주변우도 최대화로 자동 추정한다.</w:t>
      </w:r>
    </w:p>
    <w:p>
      <w:pPr>
        <w:pStyle w:val="ListParagraph"/>
        <w:numPr>
          <w:ilvl w:val="0"/>
          <w:numId w:val="2"/>
        </w:numPr>
        <w:spacing w:after="60" w:line="280"/>
      </w:pPr>
      <w:r>
        <w:rPr>
          <w:rFonts w:ascii="Arial" w:cs="Arial" w:eastAsia="Malgun Gothic" w:hAnsi="Arial"/>
          <w:b/>
          <w:bCs/>
        </w:rPr>
        <w:t xml:space="preserve">계층 2 (모델 설계, 혼합형)</w:t>
      </w:r>
      <w:r>
        <w:rPr>
          <w:rFonts w:ascii="Arial" w:cs="Arial" w:eastAsia="Malgun Gothic" w:hAnsi="Arial"/>
        </w:rPr>
        <w:t xml:space="preserve">: 커널 종류, ARD 여부, 선형항 여부, 입력 변환(표준화 / log(1+x) 후 표준화), 출력 변환(없음 / 로그), 특성 집합, ℓ 초기값, σₙ 초기값, σₙ 하한 — 교차검증 성능을 목적함수로 하는 베이지안 최적화로 탐색한다.</w:t>
      </w:r>
    </w:p>
    <w:p>
      <w:pPr>
        <w:keepNext/>
        <w:spacing w:after="60" w:before="160"/>
      </w:pPr>
      <w:r>
        <w:rPr>
          <w:rFonts w:ascii="Arial" w:cs="Arial" w:eastAsia="Malgun Gothic" w:hAnsi="Arial"/>
          <w:b/>
          <w:bCs/>
          <w:color w:val="1F3A5F"/>
          <w:sz w:val="18"/>
          <w:szCs w:val="18"/>
        </w:rPr>
        <w:t xml:space="preserve">표 9. </w:t>
      </w:r>
      <w:r>
        <w:rPr>
          <w:rFonts w:ascii="Arial" w:cs="Arial" w:eastAsia="Malgun Gothic" w:hAnsi="Arial"/>
          <w:color w:val="5A5A5A"/>
          <w:sz w:val="18"/>
          <w:szCs w:val="18"/>
        </w:rPr>
        <w:t xml:space="preserve">계층 2 탐색 공간 (베이지안 최적화 대상)</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02"/>
        <w:gridCol w:w="901"/>
        <w:gridCol w:w="3404"/>
        <w:gridCol w:w="3505"/>
      </w:tblGrid>
      <w:tr>
        <w:trPr>
          <w:tblHeader/>
        </w:trPr>
        <w:tc>
          <w:tcPr>
            <w:tcW w:type="dxa" w:w="16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하이퍼파라미터</w:t>
            </w:r>
          </w:p>
        </w:tc>
        <w:tc>
          <w:tcPr>
            <w:tcW w:type="dxa" w:w="9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유형</w:t>
            </w:r>
          </w:p>
        </w:tc>
        <w:tc>
          <w:tcPr>
            <w:tcW w:type="dxa" w:w="34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후보 / 범위</w:t>
            </w:r>
          </w:p>
        </w:tc>
        <w:tc>
          <w:tcPr>
            <w:tcW w:type="dxa" w:w="350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의미</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kernel</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RBF, Matérn 1/2, 3/2, 5/2, RQ</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응답면의 매끄러움 가정</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ard</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True / False</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성분별 길이척도 여부</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linear</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False / True</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선형 추세항 추가 여부</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x_transform</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std / log1p</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phr 분포가 0에 몰리고 꼬리가 긴 점(불소수지 최대 300 phr) 보정</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y_transform</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none / log</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양수 물성의 우측 꼬리·이분산 보정</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feature_set</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 / full_agg / full_cure6 / compact</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입력 표현(아래 '입력 특성 집합' 표)</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ls_init</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연속</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log₁₀ ℓ₀ ∈ [−1, 1]</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길이척도 최적화 시작점</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noise_init</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연속</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log₁₀ σₙ₀² ∈ [−3, 0]</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잡음분산 최적화 시작점</w:t>
            </w:r>
          </w:p>
        </w:tc>
      </w:tr>
      <w:tr>
        <w:tc>
          <w:tcPr>
            <w:tcW w:type="dxa" w:w="16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noise_floor</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연속</w:t>
            </w:r>
          </w:p>
        </w:tc>
        <w:tc>
          <w:tcPr>
            <w:tcW w:type="dxa" w:w="34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log₁₀ σₙ²_min ∈ [−6, −2]</w:t>
            </w:r>
          </w:p>
        </w:tc>
        <w:tc>
          <w:tcPr>
            <w:tcW w:type="dxa" w:w="35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잡음 하한 — 과적합(보간) 방지 강도</w:t>
            </w:r>
          </w:p>
        </w:tc>
      </w:tr>
    </w:tbl>
    <w:p>
      <w:pPr>
        <w:spacing w:after="120"/>
      </w:pPr>
    </w:p>
    <w:p>
      <w:pPr>
        <w:keepNext/>
        <w:spacing w:after="60" w:before="160"/>
      </w:pPr>
      <w:r>
        <w:rPr>
          <w:rFonts w:ascii="Arial" w:cs="Arial" w:eastAsia="Malgun Gothic" w:hAnsi="Arial"/>
          <w:b/>
          <w:bCs/>
          <w:color w:val="1F3A5F"/>
          <w:sz w:val="18"/>
          <w:szCs w:val="18"/>
        </w:rPr>
        <w:t xml:space="preserve">표 10. </w:t>
      </w:r>
      <w:r>
        <w:rPr>
          <w:rFonts w:ascii="Arial" w:cs="Arial" w:eastAsia="Malgun Gothic" w:hAnsi="Arial"/>
          <w:color w:val="5A5A5A"/>
          <w:sz w:val="18"/>
          <w:szCs w:val="18"/>
        </w:rPr>
        <w:t xml:space="preserve">입력 특성 집합</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2"/>
        <w:gridCol w:w="7009"/>
        <w:gridCol w:w="1001"/>
      </w:tblGrid>
      <w:tr>
        <w:trPr>
          <w:tblHeader/>
        </w:trPr>
        <w:tc>
          <w:tcPr>
            <w:tcW w:type="dxa" w:w="14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이름</w:t>
            </w:r>
          </w:p>
        </w:tc>
        <w:tc>
          <w:tcPr>
            <w:tcW w:type="dxa" w:w="7009"/>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구성</w:t>
            </w:r>
          </w:p>
        </w:tc>
        <w:tc>
          <w:tcPr>
            <w:tcW w:type="dxa" w:w="10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차원</w:t>
            </w:r>
          </w:p>
        </w:tc>
      </w:tr>
      <w:tr>
        <w:tc>
          <w:tcPr>
            <w:tcW w:type="dxa" w:w="1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w:t>
            </w:r>
          </w:p>
        </w:tc>
        <w:tc>
          <w:tcPr>
            <w:tcW w:type="dxa" w:w="700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개별 성분 14종(phr) + FFKM 여부 + 과산화물/니트릴 가교 지시변수</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17</w:t>
            </w:r>
          </w:p>
        </w:tc>
      </w:tr>
      <w:tr>
        <w:tc>
          <w:tcPr>
            <w:tcW w:type="dxa" w:w="1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full_agg</w:t>
            </w:r>
          </w:p>
        </w:tc>
        <w:tc>
          <w:tcPr>
            <w:tcW w:type="dxa" w:w="700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 + 총 필러량 + 총 가교계량</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19</w:t>
            </w:r>
          </w:p>
        </w:tc>
      </w:tr>
      <w:tr>
        <w:tc>
          <w:tcPr>
            <w:tcW w:type="dxa" w:w="1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full_cure6</w:t>
            </w:r>
          </w:p>
        </w:tc>
        <w:tc>
          <w:tcPr>
            <w:tcW w:type="dxa" w:w="700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개별 성분 14종 + FFKM 여부 + 가교계 6종 지시변수(과산화물, 트리아진, 비스아미노페놀, 유기주석, 기타 니트릴, 비스페놀)</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21</w:t>
            </w:r>
          </w:p>
        </w:tc>
      </w:tr>
      <w:tr>
        <w:tc>
          <w:tcPr>
            <w:tcW w:type="dxa" w:w="1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compact</w:t>
            </w:r>
          </w:p>
        </w:tc>
        <w:tc>
          <w:tcPr>
            <w:tcW w:type="dxa" w:w="700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카본블랙, 백색 무기필러 합, 불소수지, 유기첨가제, 가교조제, 과산화물, 니트릴 가교제, 기타 가교제, 수산제, 총 필러량 + 지시변수</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13</w:t>
            </w:r>
          </w:p>
        </w:tc>
      </w:tr>
    </w:tbl>
    <w:p>
      <w:pPr>
        <w:spacing w:after="120"/>
      </w:pPr>
    </w:p>
    <w:p>
      <w:pPr>
        <w:spacing w:after="120" w:line="300"/>
        <w:jc w:val="both"/>
      </w:pPr>
      <w:r>
        <w:rPr>
          <w:rFonts w:ascii="Arial" w:cs="Arial" w:eastAsia="Malgun Gothic" w:hAnsi="Arial"/>
        </w:rPr>
        <w:t xml:space="preserve">압축영구줄음률 모델에는 위 특성에 시험온도(cs_temp_C)를 추가하였다. 학습 데이터에서 값이 변하지 않는 열은 자동으로 제거된다.</w:t>
      </w:r>
    </w:p>
    <w:p>
      <w:pPr>
        <w:pStyle w:val="Heading2"/>
      </w:pPr>
      <w:bookmarkStart w:name="_Toc17" w:id="17"/>
      <w:r>
        <w:rPr>
          <w:rFonts w:ascii="Arial" w:cs="Arial" w:eastAsia="Malgun Gothic" w:hAnsi="Arial"/>
        </w:rPr>
        <w:t xml:space="preserve">4.4 베이지안 최적화 알고리즘</w:t>
      </w:r>
      <w:bookmarkEnd w:id="17"/>
    </w:p>
    <w:p>
      <w:pPr>
        <w:spacing w:after="120" w:line="300"/>
        <w:jc w:val="both"/>
      </w:pPr>
      <w:r>
        <w:rPr>
          <w:rFonts w:ascii="Arial" w:cs="Arial" w:eastAsia="Malgun Gothic" w:hAnsi="Arial"/>
        </w:rPr>
        <w:t xml:space="preserve">계층 2 하이퍼파라미터 조합 하나를 평가하는 데는 GP를 5번(5-fold) 학습해야 하므로 비용이 크다. 따라서 평가 결과를 다시 GP로 근사하고, 기대개선(Expected Improvement, EI)이 가장 큰 조합을 다음 시도로 고르는 BO를 사용하였다.</w:t>
      </w:r>
    </w:p>
    <w:p>
      <w:pPr>
        <w:spacing w:after="120" w:before="60"/>
        <w:jc w:val="center"/>
      </w:pPr>
      <m:oMath>
        <m:r>
          <m:t>EI(z) = (μ(z) − f⁺ − ξ) Φ(Z) + σ(z) φ(Z),     Z = (μ(z) − f⁺ − ξ) / σ(z)</m:t>
        </m:r>
      </m:oMath>
    </w:p>
    <w:p>
      <w:pPr>
        <w:spacing w:after="120" w:line="300"/>
        <w:jc w:val="both"/>
      </w:pPr>
      <w:r>
        <w:rPr>
          <w:rFonts w:ascii="Arial" w:cs="Arial" w:eastAsia="Malgun Gothic" w:hAnsi="Arial"/>
        </w:rPr>
        <w:t xml:space="preserve">여기서 z는 인코딩된 하이퍼파라미터 벡터, μ·σ는 BO 대리모델의 예측 평균·표준편차, f⁺는 현재까지의 최고 CV R², Φ·φ는 표준정규 누적분포·밀도함수, ξ는 탐색 강도이다.</w:t>
      </w:r>
    </w:p>
    <w:p>
      <w:pPr>
        <w:keepNext/>
        <w:spacing w:after="60" w:before="160"/>
      </w:pPr>
      <w:r>
        <w:rPr>
          <w:rFonts w:ascii="Arial" w:cs="Arial" w:eastAsia="Malgun Gothic" w:hAnsi="Arial"/>
          <w:b/>
          <w:bCs/>
          <w:color w:val="1F3A5F"/>
          <w:sz w:val="18"/>
          <w:szCs w:val="18"/>
        </w:rPr>
        <w:t xml:space="preserve">표 11. </w:t>
      </w:r>
      <w:r>
        <w:rPr>
          <w:rFonts w:ascii="Arial" w:cs="Arial" w:eastAsia="Malgun Gothic" w:hAnsi="Arial"/>
          <w:color w:val="5A5A5A"/>
          <w:sz w:val="18"/>
          <w:szCs w:val="18"/>
        </w:rPr>
        <w:t xml:space="preserve">BO 설정값</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4406"/>
        <w:gridCol w:w="3204"/>
      </w:tblGrid>
      <w:tr>
        <w:trPr>
          <w:tblHeader/>
        </w:trPr>
        <w:tc>
          <w:tcPr>
            <w:tcW w:type="dxa" w:w="18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항목</w:t>
            </w:r>
          </w:p>
        </w:tc>
        <w:tc>
          <w:tcPr>
            <w:tcW w:type="dxa" w:w="44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설정</w:t>
            </w:r>
          </w:p>
        </w:tc>
        <w:tc>
          <w:tcPr>
            <w:tcW w:type="dxa" w:w="32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선택 이유</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목적함수</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개발셋 5-fold 교차검증 out-of-fold R² (최대화)</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모든 trial이 동일 fold 분할을 사용 → 설정 간 공정 비교</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대리모델</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GP: Constant × Matérn 5/2 (ARD) + White, y 정규화, 재시작 3회</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범주형 one-hot + 연속형 [0,1] 혼합 입력에 안정적</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인코딩</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범주형 → one-hot, 연속형 → [0, 1] 선형 스케일</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총 20차원 대리모델 입력</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획득함수</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Expected Improvement, ξ = 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탐색(exploration)과 활용(exploitation) 균형</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획득함수 최적화</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무작위 후보 3,000개 + 현재 최적 설정의 1-변수 변이 1,000개 중 EI 최대 (중복 평가 금지)</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범주형이 섞인 공간에서 경사 없이 전역·국소 탐색 병행</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초기 설계</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무작위 8회</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대리모델 학습용 초기 데이터</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예산</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실행당 30 trial × 독립 시드 3회(seed 0, 1, 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"여러 번 반복"하여 최적 설정의 재현성 확인</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GP 학습(탐색 중)</w:t>
            </w:r>
          </w:p>
        </w:tc>
        <w:tc>
          <w:tcPr>
            <w:tcW w:type="dxa" w:w="44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L-BFGS-B 최대 300회, 재시작 1회</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탐색 비용 절감 — 최종 후보는 재시작 3회로 재평가</w:t>
            </w:r>
          </w:p>
        </w:tc>
      </w:tr>
    </w:tbl>
    <w:p>
      <w:pPr>
        <w:spacing w:after="120"/>
      </w:pPr>
    </w:p>
    <w:p>
      <w:pPr>
        <w:pStyle w:val="Heading2"/>
      </w:pPr>
      <w:bookmarkStart w:name="_Toc18" w:id="18"/>
      <w:r>
        <w:rPr>
          <w:rFonts w:ascii="Arial" w:cs="Arial" w:eastAsia="Malgun Gothic" w:hAnsi="Arial"/>
        </w:rPr>
        <w:t xml:space="preserve">4.5 실험 프로토콜</w:t>
      </w:r>
      <w:bookmarkEnd w:id="18"/>
    </w:p>
    <w:p>
      <w:pPr>
        <w:spacing w:after="120" w:line="300"/>
        <w:jc w:val="both"/>
      </w:pPr>
      <w:r>
        <w:rPr>
          <w:rFonts w:ascii="Arial" w:cs="Arial" w:eastAsia="Malgun Gothic" w:hAnsi="Arial"/>
        </w:rPr>
        <w:t xml:space="preserve">과적합된 평가를 막기 위해 물성마다 데이터를 개발셋 80%와 테스트셋 20%로 먼저 나누었다(물성값 5분위 층화, seed 42). 테스트셋은 하이퍼파라미터 선택 과정에 전혀 사용하지 않고 최종 평가에만 사용하였다.</w:t>
      </w:r>
    </w:p>
    <w:p>
      <w:pPr>
        <w:keepNext/>
        <w:spacing w:after="60" w:before="160"/>
      </w:pPr>
      <w:r>
        <w:rPr>
          <w:rFonts w:ascii="Arial" w:cs="Arial" w:eastAsia="Malgun Gothic" w:hAnsi="Arial"/>
          <w:b/>
          <w:bCs/>
          <w:color w:val="1F3A5F"/>
          <w:sz w:val="18"/>
          <w:szCs w:val="18"/>
        </w:rPr>
        <w:t xml:space="preserve">표 12. </w:t>
      </w:r>
      <w:r>
        <w:rPr>
          <w:rFonts w:ascii="Arial" w:cs="Arial" w:eastAsia="Malgun Gothic" w:hAnsi="Arial"/>
          <w:color w:val="5A5A5A"/>
          <w:sz w:val="18"/>
          <w:szCs w:val="18"/>
        </w:rPr>
        <w:t xml:space="preserve">실험 단계 구성</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2"/>
        <w:gridCol w:w="5707"/>
        <w:gridCol w:w="1803"/>
      </w:tblGrid>
      <w:tr>
        <w:trPr>
          <w:tblHeader/>
        </w:trPr>
        <w:tc>
          <w:tcPr>
            <w:tcW w:type="dxa" w:w="19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단계</w:t>
            </w:r>
          </w:p>
        </w:tc>
        <w:tc>
          <w:tcPr>
            <w:tcW w:type="dxa" w:w="5707"/>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내용</w:t>
            </w:r>
          </w:p>
        </w:tc>
        <w:tc>
          <w:tcPr>
            <w:tcW w:type="dxa" w:w="18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평가 데이터</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Exp-0 기준모델</w:t>
            </w:r>
          </w:p>
        </w:tc>
        <w:tc>
          <w:tcPr>
            <w:tcW w:type="dxa" w:w="57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① scikit-learn 기본 GP(RBF ℓ=1·σf=1 고정, α=1e-10, y 정규화 없음) ② Ridge(log1p+표준화, α=10⁻³~10³ 내부 CV) ③ Random Forest(500 trees)</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개발셋 5-fold×2 / 테스트</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Exp-1 커널 스크리닝</w:t>
            </w:r>
          </w:p>
        </w:tc>
        <w:tc>
          <w:tcPr>
            <w:tcW w:type="dxa" w:w="57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커널 5종 × ARD 유무 = 9개 설정, 나머지는 기본값(log1p, y 변환 없음, full, ℓ₀=1, σₙ₀²=0.1, 하한 1e-4)</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개발셋 5-fold</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Exp-2 BO 반복 실험</w:t>
            </w:r>
          </w:p>
        </w:tc>
        <w:tc>
          <w:tcPr>
            <w:tcW w:type="dxa" w:w="57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4.3절 탐색 공간에서 BO 30 trial × 시드 3회 = 90 trial</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개발셋 5-fold</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Exp-3 강건성 재평가</w:t>
            </w:r>
          </w:p>
        </w:tc>
        <w:tc>
          <w:tcPr>
            <w:tcW w:type="dxa" w:w="57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Exp-1·2 전체에서 구조(커널·ARD·선형·변환·특성집합)가 다른 상위 3개 설정을 5-fold × 5회(셔플 상이), 재시작 3회로 재평가 → 평균 R² 최고 설정을 최종 선택</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개발셋 5-fold×5</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Exp-4 최종 검증</w:t>
            </w:r>
          </w:p>
        </w:tc>
        <w:tc>
          <w:tcPr>
            <w:tcW w:type="dxa" w:w="57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최종 설정을 개발셋 전체로 학습 → 테스트셋 평가 / 특허 단위 그룹 교차검증(Leave-source-out, 5 groups) / 전체 데이터로 최종 모델 학습</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테스트셋, 그룹 CV</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Exp-5 회고적 BO</w:t>
            </w:r>
          </w:p>
        </w:tc>
        <w:tc>
          <w:tcPr>
            <w:tcW w:type="dxa" w:w="57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데이터셋을 "미지의 후보 풀"로 보고, 초기 5개에서 시작해 BO(EI)·탐욕(평균)·무작위 선택으로 최고 물성 배합을 찾는 실험 30회 반복</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전체 데이터</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Exp-6 배합 설계</w:t>
            </w:r>
          </w:p>
        </w:tc>
        <w:tc>
          <w:tcPr>
            <w:tcW w:type="dxa" w:w="570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제약 기대개선(cEI)으로 사양을 만족하면서 인장강도를 높일 차기 실험 배합 제안</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최종 모델</w:t>
            </w:r>
          </w:p>
        </w:tc>
      </w:tr>
    </w:tbl>
    <w:p>
      <w:pPr>
        <w:spacing w:after="120"/>
      </w:pPr>
    </w:p>
    <w:p>
      <w:pPr>
        <w:pStyle w:val="Heading3"/>
      </w:pPr>
      <w:r>
        <w:rPr>
          <w:rFonts w:ascii="Arial" w:cs="Arial" w:eastAsia="Malgun Gothic" w:hAnsi="Arial"/>
        </w:rPr>
        <w:t xml:space="preserve">평가지표</w:t>
      </w:r>
    </w:p>
    <w:p>
      <w:pPr>
        <w:pStyle w:val="ListParagraph"/>
        <w:numPr>
          <w:ilvl w:val="0"/>
          <w:numId w:val="2"/>
        </w:numPr>
        <w:spacing w:after="60" w:line="280"/>
      </w:pPr>
      <w:r>
        <w:rPr>
          <w:rFonts w:ascii="Arial" w:cs="Arial" w:eastAsia="Malgun Gothic" w:hAnsi="Arial"/>
        </w:rPr>
        <w:t xml:space="preserve">R² (결정계수), RMSE, MAE — 예측 평균의 정확도</w:t>
      </w:r>
    </w:p>
    <w:p>
      <w:pPr>
        <w:pStyle w:val="ListParagraph"/>
        <w:numPr>
          <w:ilvl w:val="0"/>
          <w:numId w:val="2"/>
        </w:numPr>
        <w:spacing w:after="60" w:line="280"/>
      </w:pPr>
      <w:r>
        <w:rPr>
          <w:rFonts w:ascii="Arial" w:cs="Arial" w:eastAsia="Malgun Gothic" w:hAnsi="Arial"/>
        </w:rPr>
        <w:t xml:space="preserve">95% 예측구간 포함률 — 실측값이 μ ± 1.96σ 안에 들어온 비율. 0.95에 가까울수록 불확실성 추정이 정직함(calibration)</w:t>
      </w:r>
    </w:p>
    <w:p>
      <w:pPr>
        <w:pStyle w:val="ListParagraph"/>
        <w:numPr>
          <w:ilvl w:val="0"/>
          <w:numId w:val="2"/>
        </w:numPr>
        <w:spacing w:after="60" w:line="280"/>
      </w:pPr>
      <w:r>
        <w:rPr>
          <w:rFonts w:ascii="Arial" w:cs="Arial" w:eastAsia="Malgun Gothic" w:hAnsi="Arial"/>
        </w:rPr>
        <w:t xml:space="preserve">NLPD (음의 로그 예측밀도) — 평균과 불확실성을 함께 평가, 낮을수록 좋음</w:t>
      </w:r>
    </w:p>
    <w:p>
      <w:pPr>
        <w:pStyle w:val="ListParagraph"/>
        <w:numPr>
          <w:ilvl w:val="0"/>
          <w:numId w:val="2"/>
        </w:numPr>
        <w:spacing w:after="60" w:line="280"/>
      </w:pPr>
      <w:r>
        <w:rPr>
          <w:rFonts w:ascii="Arial" w:cs="Arial" w:eastAsia="Malgun Gothic" w:hAnsi="Arial"/>
        </w:rPr>
        <w:t xml:space="preserve">Leave-source-out R² — 학습에 쓰지 않은 특허(출원인·시험법이 다른 데이터)에 대한 외삽 성능</w:t>
      </w:r>
    </w:p>
    <w:p>
      <w:pPr>
        <w:pStyle w:val="Heading1"/>
        <w:pageBreakBefore/>
      </w:pPr>
      <w:bookmarkStart w:name="_Toc19" w:id="19"/>
      <w:r>
        <w:rPr>
          <w:rFonts w:ascii="Arial" w:cs="Arial" w:eastAsia="Malgun Gothic" w:hAnsi="Arial"/>
        </w:rPr>
        <w:t xml:space="preserve">5. 실험 결과</w:t>
      </w:r>
      <w:bookmarkEnd w:id="19"/>
    </w:p>
    <w:p>
      <w:pPr>
        <w:pStyle w:val="Heading2"/>
      </w:pPr>
      <w:bookmarkStart w:name="_Toc20" w:id="20"/>
      <w:r>
        <w:rPr>
          <w:rFonts w:ascii="Arial" w:cs="Arial" w:eastAsia="Malgun Gothic" w:hAnsi="Arial"/>
        </w:rPr>
        <w:t xml:space="preserve">5.1 Exp-0 기준모델</w:t>
      </w:r>
      <w:bookmarkEnd w:id="20"/>
    </w:p>
    <w:p>
      <w:pPr>
        <w:keepNext/>
        <w:spacing w:after="60" w:before="160"/>
      </w:pPr>
      <w:r>
        <w:rPr>
          <w:rFonts w:ascii="Arial" w:cs="Arial" w:eastAsia="Malgun Gothic" w:hAnsi="Arial"/>
          <w:b/>
          <w:bCs/>
          <w:color w:val="1F3A5F"/>
          <w:sz w:val="18"/>
          <w:szCs w:val="18"/>
        </w:rPr>
        <w:t xml:space="preserve">표 13. </w:t>
      </w:r>
      <w:r>
        <w:rPr>
          <w:rFonts w:ascii="Arial" w:cs="Arial" w:eastAsia="Malgun Gothic" w:hAnsi="Arial"/>
          <w:color w:val="5A5A5A"/>
          <w:sz w:val="18"/>
          <w:szCs w:val="18"/>
        </w:rPr>
        <w:t xml:space="preserve">기준모델 교차검증 R² (개발셋 5-fold × 2회)</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3"/>
        <w:gridCol w:w="1702"/>
        <w:gridCol w:w="1502"/>
        <w:gridCol w:w="1702"/>
        <w:gridCol w:w="1903"/>
      </w:tblGrid>
      <w:tr>
        <w:trPr>
          <w:tblHeader/>
        </w:trPr>
        <w:tc>
          <w:tcPr>
            <w:tcW w:type="dxa" w:w="26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물성</w:t>
            </w:r>
          </w:p>
        </w:tc>
        <w:tc>
          <w:tcPr>
            <w:tcW w:type="dxa" w:w="17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sklearn 기본 GP</w:t>
            </w:r>
          </w:p>
        </w:tc>
        <w:tc>
          <w:tcPr>
            <w:tcW w:type="dxa" w:w="15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Ridge</w:t>
            </w:r>
          </w:p>
        </w:tc>
        <w:tc>
          <w:tcPr>
            <w:tcW w:type="dxa" w:w="17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Random Forest</w:t>
            </w:r>
          </w:p>
        </w:tc>
        <w:tc>
          <w:tcPr>
            <w:tcW w:type="dxa" w:w="19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참고: Exp-1 최고</w:t>
            </w:r>
          </w:p>
        </w:tc>
      </w:tr>
      <w:tr>
        <w:tc>
          <w:tcPr>
            <w:tcW w:type="dxa" w:w="26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경도 (Shore A)</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-1254.1</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0.539</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0.665</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0.676</w:t>
            </w:r>
          </w:p>
        </w:tc>
      </w:tr>
      <w:tr>
        <w:tc>
          <w:tcPr>
            <w:tcW w:type="dxa" w:w="26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인장강도 (MPa)</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-171.9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-0.067</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0.617</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0.676</w:t>
            </w:r>
          </w:p>
        </w:tc>
      </w:tr>
      <w:tr>
        <w:tc>
          <w:tcPr>
            <w:tcW w:type="dxa" w:w="26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신율 (%)</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-6466.2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0.424</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0.499</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0.622</w:t>
            </w:r>
          </w:p>
        </w:tc>
      </w:tr>
      <w:tr>
        <w:tc>
          <w:tcPr>
            <w:tcW w:type="dxa" w:w="26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 모듈러스 (MPa)</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-1198.9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0.458</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0.604</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0.618</w:t>
            </w:r>
          </w:p>
        </w:tc>
      </w:tr>
      <w:tr>
        <w:tc>
          <w:tcPr>
            <w:tcW w:type="dxa" w:w="26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압축영구줄음률 (%)</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-66297.5</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0.160</w:t>
            </w:r>
          </w:p>
        </w:tc>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0.315</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0.338</w:t>
            </w:r>
          </w:p>
        </w:tc>
      </w:tr>
    </w:tbl>
    <w:p>
      <w:pPr>
        <w:spacing w:after="120"/>
      </w:pPr>
    </w:p>
    <w:p>
      <w:pPr>
        <w:spacing w:after="120" w:line="300"/>
        <w:jc w:val="both"/>
      </w:pPr>
      <w:r>
        <w:rPr>
          <w:rFonts w:ascii="Arial" w:cs="Arial" w:eastAsia="Malgun Gothic" w:hAnsi="Arial"/>
        </w:rPr>
        <w:t xml:space="preserve">scikit-learn의 기본 GP는 CV R²가 경도 -1254, 인장강도 -172처럼 극단적인 음수였다. 커널 하이퍼파라미터가 고정(ℓ = 1, σf = 1)되어 학습되지 않고 출력 정규화도 꺼져 있어, 학습점에서 조금만 벗어나도 사전평균 0으로 예측이 떨어지기 때문이다. GP는 하이퍼파라미터와 전처리 설정이 성능을 사실상 결정하는 모델이라는 점을 보여준다. 비교모델 중에서는 Random Forest가 CV R² 0.315~0.665로 가장 강했고, 선형 Ridge는 인장강도에서 -0.067로 실패해 배합–물성 관계가 강한 비선형임을 확인하였다.</w:t>
      </w:r>
    </w:p>
    <w:p>
      <w:pPr>
        <w:pStyle w:val="Heading2"/>
      </w:pPr>
      <w:bookmarkStart w:name="_Toc21" w:id="21"/>
      <w:r>
        <w:rPr>
          <w:rFonts w:ascii="Arial" w:cs="Arial" w:eastAsia="Malgun Gothic" w:hAnsi="Arial"/>
        </w:rPr>
        <w:t xml:space="preserve">5.2 Exp-1 커널 스크리닝</w:t>
      </w:r>
      <w:bookmarkEnd w:id="21"/>
    </w:p>
    <w:p>
      <w:pPr>
        <w:keepNext/>
        <w:spacing w:after="40" w:before="120"/>
        <w:jc w:val="center"/>
      </w:pPr>
      <w:r>
        <w:drawing>
          <wp:inline distT="0" distB="0" distL="0" distR="0">
            <wp:extent cx="5762625" cy="3343275"/>
            <wp:effectExtent t="0" r="0" b="0" l="0"/>
            <wp:docPr id="3" name="fig3" descr="커널 종류·ARD 여부에 따른 교차검증 R² (기본 설정)" titl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343275"/>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3. </w:t>
      </w:r>
      <w:r>
        <w:rPr>
          <w:rFonts w:ascii="Arial" w:cs="Arial" w:eastAsia="Malgun Gothic" w:hAnsi="Arial"/>
          <w:color w:val="5A5A5A"/>
          <w:sz w:val="18"/>
          <w:szCs w:val="18"/>
        </w:rPr>
        <w:t xml:space="preserve">커널 종류·ARD 여부에 따른 교차검증 R² (기본 설정)</w:t>
      </w:r>
    </w:p>
    <w:p>
      <w:pPr>
        <w:spacing w:after="120" w:line="300"/>
        <w:jc w:val="both"/>
      </w:pPr>
      <w:r>
        <w:rPr>
          <w:rFonts w:ascii="Arial" w:cs="Arial" w:eastAsia="Malgun Gothic" w:hAnsi="Arial"/>
        </w:rPr>
        <w:t xml:space="preserve">출력 정규화·잡음항·log(1+phr) 입력을 갖춘 기본 GP는 커널만 바꿔도 Random Forest와 대등하거나 더 나은 성능을 냈다(스크리닝 최고 vs RF: 경도 0.676 vs 0.665, 인장강도 0.676 vs 0.617, 신율 0.622 vs 0.499, M100 0.618 vs 0.604, 압축영구줄음률 0.338 vs 0.315). 등방성 커널끼리의 차이는 0.02 이내로 작았던 반면, ARD의 효과는 물성마다 방향이 달랐다. ARD는 신율에서 평균 0.108 개선되었지만 경도(-0.037), 인장강도(-0.051), M100(-0.078)에서는 오히려 낮아졌다. 200개 안팎의 데이터로 17개 길이척도를 동시에 추정하면 일부 성분의 길이척도가 지나치게 짧아지는 과적합이 생기기 때문이다. 따라서 ARD 사용 여부는 선형항·특성 집합 등 다른 설정과 함께 정해야 하며, 이것이 설정을 하나씩 고정하는 격자 탐색 대신 9개 하이퍼파라미터를 동시에 다루는 BO를 사용한 이유이다.</w:t>
      </w:r>
    </w:p>
    <w:p>
      <w:pPr>
        <w:pStyle w:val="Heading2"/>
      </w:pPr>
      <w:bookmarkStart w:name="_Toc22" w:id="22"/>
      <w:r>
        <w:rPr>
          <w:rFonts w:ascii="Arial" w:cs="Arial" w:eastAsia="Malgun Gothic" w:hAnsi="Arial"/>
        </w:rPr>
        <w:t xml:space="preserve">5.3 Exp-2 베이지안 최적화 반복 실험</w:t>
      </w:r>
      <w:bookmarkEnd w:id="22"/>
    </w:p>
    <w:p>
      <w:pPr>
        <w:keepNext/>
        <w:spacing w:after="40" w:before="120"/>
        <w:jc w:val="center"/>
      </w:pPr>
      <w:r>
        <w:drawing>
          <wp:inline distT="0" distB="0" distL="0" distR="0">
            <wp:extent cx="5848350" cy="1323975"/>
            <wp:effectExtent t="0" r="0" b="0" l="0"/>
            <wp:docPr id="4" name="fig4" descr="물성별 BO 수렴 곡선 — 시드 3회 독립 반복" titl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323975"/>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4. </w:t>
      </w:r>
      <w:r>
        <w:rPr>
          <w:rFonts w:ascii="Arial" w:cs="Arial" w:eastAsia="Malgun Gothic" w:hAnsi="Arial"/>
          <w:color w:val="5A5A5A"/>
          <w:sz w:val="18"/>
          <w:szCs w:val="18"/>
        </w:rPr>
        <w:t xml:space="preserve">물성별 BO 수렴 곡선 — 시드 3회 독립 반복</w:t>
      </w:r>
    </w:p>
    <w:p>
      <w:pPr>
        <w:keepNext/>
        <w:spacing w:after="60" w:before="160"/>
      </w:pPr>
      <w:r>
        <w:rPr>
          <w:rFonts w:ascii="Arial" w:cs="Arial" w:eastAsia="Malgun Gothic" w:hAnsi="Arial"/>
          <w:b/>
          <w:bCs/>
          <w:color w:val="1F3A5F"/>
          <w:sz w:val="18"/>
          <w:szCs w:val="18"/>
        </w:rPr>
        <w:t xml:space="preserve">표 14. </w:t>
      </w:r>
      <w:r>
        <w:rPr>
          <w:rFonts w:ascii="Arial" w:cs="Arial" w:eastAsia="Malgun Gothic" w:hAnsi="Arial"/>
          <w:color w:val="5A5A5A"/>
          <w:sz w:val="18"/>
          <w:szCs w:val="18"/>
        </w:rPr>
        <w:t xml:space="preserve">시드별 BO 결과 (초기 무작위 8회 최고 → BO 30회 최고)</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02"/>
        <w:gridCol w:w="601"/>
        <w:gridCol w:w="1001"/>
        <w:gridCol w:w="1001"/>
        <w:gridCol w:w="901"/>
        <w:gridCol w:w="2703"/>
        <w:gridCol w:w="1903"/>
      </w:tblGrid>
      <w:tr>
        <w:trPr>
          <w:tblHeader/>
        </w:trPr>
        <w:tc>
          <w:tcPr>
            <w:tcW w:type="dxa" w:w="13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물성</w:t>
            </w:r>
          </w:p>
        </w:tc>
        <w:tc>
          <w:tcPr>
            <w:tcW w:type="dxa" w:w="6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seed</w:t>
            </w:r>
          </w:p>
        </w:tc>
        <w:tc>
          <w:tcPr>
            <w:tcW w:type="dxa" w:w="10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초기8 최고</w:t>
            </w:r>
          </w:p>
        </w:tc>
        <w:tc>
          <w:tcPr>
            <w:tcW w:type="dxa" w:w="10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BO 최고</w:t>
            </w:r>
          </w:p>
        </w:tc>
        <w:tc>
          <w:tcPr>
            <w:tcW w:type="dxa" w:w="9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도달 trial</w:t>
            </w:r>
          </w:p>
        </w:tc>
        <w:tc>
          <w:tcPr>
            <w:tcW w:type="dxa" w:w="27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최고 설정 (커널)</w:t>
            </w:r>
          </w:p>
        </w:tc>
        <w:tc>
          <w:tcPr>
            <w:tcW w:type="dxa" w:w="19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x변환/y변환/특성</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경도</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0.706</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0.724</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23</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 ARD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std/none/compact</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경도</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0.727</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0.727</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ν=3/2 + ARD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log1p/log/full_agg</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경도</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0.710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0.714</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18</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Rational Quadratic (등방성)</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std/none/full_agg</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인장강도</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0.669</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0.696</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30</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(등방성)</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log1p/none/full_cure6</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인장강도</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0.692</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(등방성)</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log1p/none/full_cure6</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인장강도</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0.671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0.697</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15</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ν=3/2 (등방성)</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log1p/none/full_cure6</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신율</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0.601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0.654</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25</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 ARD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std/none/compact</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신율</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0.601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0.650</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25</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 ARD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std/log/compact</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신율</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0.609</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0.644</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29</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 ARD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std/log/compact</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M100</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0.693</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0.729</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(등방성)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std/none/full_cure6</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M100</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0.712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0.729</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26</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(등방성)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std/none/full_cure6</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M100</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0.704</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0.715</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23</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 ARD</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log1p/log/full_agg</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압축영구줄음률</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0.319</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0.366</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24</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 ARD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log1p/log/compact</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압축영구줄음률</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0.334</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0.368</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12</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 ARD</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log1p/log/full</w:t>
            </w:r>
          </w:p>
        </w:tc>
      </w:tr>
      <w:tr>
        <w:tc>
          <w:tcPr>
            <w:tcW w:type="dxa" w:w="13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압축영구줄음률</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0.365</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0.380</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18</w:t>
            </w:r>
          </w:p>
        </w:tc>
        <w:tc>
          <w:tcPr>
            <w:tcW w:type="dxa" w:w="27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RBF + ARD + 선형(DotProduct)</w:t>
            </w:r>
          </w:p>
        </w:tc>
        <w:tc>
          <w:tcPr>
            <w:tcW w:type="dxa" w:w="19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log1p/log/full</w:t>
            </w:r>
          </w:p>
        </w:tc>
      </w:tr>
    </w:tbl>
    <w:p>
      <w:pPr>
        <w:spacing w:after="120"/>
      </w:pPr>
    </w:p>
    <w:p>
      <w:pPr>
        <w:spacing w:after="120" w:line="300"/>
        <w:jc w:val="both"/>
      </w:pPr>
      <w:r>
        <w:rPr>
          <w:rFonts w:ascii="Arial" w:cs="Arial" w:eastAsia="Malgun Gothic" w:hAnsi="Arial"/>
        </w:rPr>
        <w:t xml:space="preserve">세 시드의 최고 CV R²는 경도 0.714~0.727, 인장강도 0.692~0.697, 신율 0.644~0.654, M100 0.715~0.729, 압축영구줄음률 0.366~0.380으로, 시드가 달라도 거의 같은 수준에 수렴하였다. 같은 단일 5-fold 분할에서 커널 스크리닝 최고값 대비 BO 최고값은 경도 +0.051, 인장강도 +0.021, 신율 +0.032, M100 +0.111, 압축영구줄음률 +0.042 높았다. 최고값은 대부분 초기 무작위 8회 이후의 EI 단계에서 갱신되었다(그림의 점선 이후). 반면 시드마다 도달한 최고 설정의 커널 종류는 달랐는데(예: 경도 Matérn ν=1/2, Matérn ν=3/2, Rational Quadratic), 이는 성능이 비슷한 '평탄한 최적 영역'이 넓게 존재함을 뜻한다. BO 상위 10개 trial의 공통점을 보면, 인장강도는 10개 모두 등방성·선형항 없음·log1p 입력·full_cure6이었고, 신율은 10개 모두 ARD·선형항·std 입력·compact였다.</w:t>
      </w:r>
    </w:p>
    <w:p>
      <w:pPr>
        <w:keepNext/>
        <w:spacing w:after="60" w:before="160"/>
      </w:pPr>
      <w:r>
        <w:rPr>
          <w:rFonts w:ascii="Arial" w:cs="Arial" w:eastAsia="Malgun Gothic" w:hAnsi="Arial"/>
          <w:b/>
          <w:bCs/>
          <w:color w:val="1F3A5F"/>
          <w:sz w:val="18"/>
          <w:szCs w:val="18"/>
        </w:rPr>
        <w:t xml:space="preserve">표 15. </w:t>
      </w:r>
      <w:r>
        <w:rPr>
          <w:rFonts w:ascii="Arial" w:cs="Arial" w:eastAsia="Malgun Gothic" w:hAnsi="Arial"/>
          <w:color w:val="5A5A5A"/>
          <w:sz w:val="18"/>
          <w:szCs w:val="18"/>
        </w:rPr>
        <w:t xml:space="preserve">하이퍼파라미터 민감도 — 선택지별 CV R² 중앙값의 최대 차이와 가장 좋은 선택지 (Exp-1·2, 물성당 99 trial)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2"/>
        <w:gridCol w:w="1542"/>
        <w:gridCol w:w="1542"/>
        <w:gridCol w:w="1542"/>
        <w:gridCol w:w="1542"/>
        <w:gridCol w:w="1542"/>
      </w:tblGrid>
      <w:tr>
        <w:trPr>
          <w:tblHeader/>
        </w:trPr>
        <w:tc>
          <w:tcPr>
            <w:tcW w:type="dxa" w:w="17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하이퍼파라미터</w:t>
            </w:r>
          </w:p>
        </w:tc>
        <w:tc>
          <w:tcPr>
            <w:tcW w:type="dxa" w:w="154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경도</w:t>
            </w:r>
          </w:p>
        </w:tc>
        <w:tc>
          <w:tcPr>
            <w:tcW w:type="dxa" w:w="154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인장강도</w:t>
            </w:r>
          </w:p>
        </w:tc>
        <w:tc>
          <w:tcPr>
            <w:tcW w:type="dxa" w:w="154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신율</w:t>
            </w:r>
          </w:p>
        </w:tc>
        <w:tc>
          <w:tcPr>
            <w:tcW w:type="dxa" w:w="154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M100</w:t>
            </w:r>
          </w:p>
        </w:tc>
        <w:tc>
          <w:tcPr>
            <w:tcW w:type="dxa" w:w="154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압축영구줄음률</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커널 종류</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0.039 (Matérn ν=5/2)</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0.055 (Rational Quadratic)</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0.041 (Matérn ν=1/2)</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0.043 (Matérn ν=1/2)</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0.022 (Rational Quadratic)</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ARD</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0.018 (사용)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0.057 (미사용)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0.056 (사용)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0.013 (미사용)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0.005 (미사용)</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선형항</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0.020 (사용)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0.109 (미사용)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0.029 (사용)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0.034 (사용)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0.019 (사용)</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입력 변환</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0.029 (std)</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0.123 (log1p)</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0.011 (std)</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0.036 (std)</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0.053 (log1p)</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출력 변환</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0.014 (log)</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 (log)</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 (log)</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0.012 (log)</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0.010 (log)</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특성 집합</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0.035 (full_agg)</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0.186 (full_cure6)</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0.090 (compact)</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0.078 (full_cure6)</w:t>
            </w:r>
          </w:p>
        </w:tc>
        <w:tc>
          <w:tcPr>
            <w:tcW w:type="dxa" w:w="154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0.044 (full)</w:t>
            </w:r>
          </w:p>
        </w:tc>
      </w:tr>
    </w:tbl>
    <w:p>
      <w:pPr>
        <w:spacing w:after="120"/>
      </w:pPr>
    </w:p>
    <w:p>
      <w:pPr>
        <w:spacing w:after="120" w:line="300"/>
        <w:jc w:val="both"/>
      </w:pPr>
      <w:r>
        <w:rPr>
          <w:rFonts w:ascii="Arial" w:cs="Arial" w:eastAsia="Malgun Gothic" w:hAnsi="Arial"/>
        </w:rPr>
        <w:t xml:space="preserve">위 표는 BO가 시도한 trial을 하이퍼파라미터의 선택지별로 묶어 CV R² 중앙값을 비교한 것이다(BO는 좋은 영역을 더 많이 시도하므로 엄밀한 분산분석은 아니며 경향 파악용이다). 인장강도는 특성 집합(0.186)과 입력 변환(0.123)에 가장 민감했고, M100(0.078)·신율(0.090)도 특성 집합의 영향이 가장 컸다. 가교계를 6종으로 세분한 full_cure6가 인장강도·M100에서 가장 좋았다는 것은, 트리아진·비스아미노페놀·유기주석 등 니트릴 경화 화학종에 따라 가교 네트워크가 달라져 강도·모듈러스가 달라진다는 도메인 지식과 부합한다. 출력 변환(로그)의 영향은 대부분 0.015 이하로 작았다.</w:t>
      </w:r>
    </w:p>
    <w:p>
      <w:pPr>
        <w:pStyle w:val="Heading2"/>
      </w:pPr>
      <w:bookmarkStart w:name="_Toc23" w:id="23"/>
      <w:r>
        <w:rPr>
          <w:rFonts w:ascii="Arial" w:cs="Arial" w:eastAsia="Malgun Gothic" w:hAnsi="Arial"/>
        </w:rPr>
        <w:t xml:space="preserve">5.4 Exp-3 강건성 재평가와 최종 선택</w:t>
      </w:r>
      <w:bookmarkEnd w:id="23"/>
    </w:p>
    <w:p>
      <w:pPr>
        <w:spacing w:after="120" w:line="300"/>
        <w:jc w:val="both"/>
      </w:pPr>
      <w:r>
        <w:rPr>
          <w:rFonts w:ascii="Arial" w:cs="Arial" w:eastAsia="Malgun Gothic" w:hAnsi="Arial"/>
        </w:rPr>
        <w:t xml:space="preserve">BO는 한 번의 5-fold 분할에서 R²를 최대화하므로, 분할 운이 좋았던 설정이 과대평가될 수 있다(winner's curse). 이를 줄이기 위해 구조가 다른 상위 3개 설정을 서로 다른 5가지 셔플로 다시 평가하였다(25회 학습/설정).</w:t>
      </w:r>
    </w:p>
    <w:p>
      <w:pPr>
        <w:keepNext/>
        <w:spacing w:after="60" w:before="160"/>
      </w:pPr>
      <w:r>
        <w:rPr>
          <w:rFonts w:ascii="Arial" w:cs="Arial" w:eastAsia="Malgun Gothic" w:hAnsi="Arial"/>
          <w:b/>
          <w:bCs/>
          <w:color w:val="1F3A5F"/>
          <w:sz w:val="18"/>
          <w:szCs w:val="18"/>
        </w:rPr>
        <w:t xml:space="preserve">표 16. </w:t>
      </w:r>
      <w:r>
        <w:rPr>
          <w:rFonts w:ascii="Arial" w:cs="Arial" w:eastAsia="Malgun Gothic" w:hAnsi="Arial"/>
          <w:color w:val="5A5A5A"/>
          <w:sz w:val="18"/>
          <w:szCs w:val="18"/>
        </w:rPr>
        <w:t xml:space="preserve">상위 설정 재평가 결과 (음영 = 최종 선택)</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49"/>
        <w:gridCol w:w="2785"/>
        <w:gridCol w:w="1921"/>
        <w:gridCol w:w="960"/>
        <w:gridCol w:w="1441"/>
        <w:gridCol w:w="1056"/>
      </w:tblGrid>
      <w:tr>
        <w:trPr>
          <w:tblHeader/>
        </w:trPr>
        <w:tc>
          <w:tcPr>
            <w:tcW w:type="dxa" w:w="1249"/>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물성</w:t>
            </w:r>
          </w:p>
        </w:tc>
        <w:tc>
          <w:tcPr>
            <w:tcW w:type="dxa" w:w="278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커널</w:t>
            </w:r>
          </w:p>
        </w:tc>
        <w:tc>
          <w:tcPr>
            <w:tcW w:type="dxa" w:w="192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x/y/특성집합</w:t>
            </w:r>
          </w:p>
        </w:tc>
        <w:tc>
          <w:tcPr>
            <w:tcW w:type="dxa" w:w="960"/>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탐색 R²</w:t>
            </w:r>
          </w:p>
        </w:tc>
        <w:tc>
          <w:tcPr>
            <w:tcW w:type="dxa" w:w="144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재평가 R² (5×5)</w:t>
            </w:r>
          </w:p>
        </w:tc>
        <w:tc>
          <w:tcPr>
            <w:tcW w:type="dxa" w:w="105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95% 포함률</w:t>
            </w:r>
          </w:p>
        </w:tc>
      </w:tr>
      <w:tr>
        <w:tc>
          <w:tcPr>
            <w:tcW w:type="dxa" w:w="1249"/>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경도</w:t>
            </w:r>
          </w:p>
        </w:tc>
        <w:tc>
          <w:tcPr>
            <w:tcW w:type="dxa" w:w="2785"/>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Matérn ν=3/2 + ARD + 선형(DotProduct)</w:t>
            </w:r>
          </w:p>
        </w:tc>
        <w:tc>
          <w:tcPr>
            <w:tcW w:type="dxa" w:w="192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log1p/log/full_agg</w:t>
            </w:r>
          </w:p>
        </w:tc>
        <w:tc>
          <w:tcPr>
            <w:tcW w:type="dxa" w:w="960"/>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0.727</w:t>
            </w:r>
          </w:p>
        </w:tc>
        <w:tc>
          <w:tcPr>
            <w:tcW w:type="dxa" w:w="144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0.736 ± 0.018</w:t>
            </w:r>
          </w:p>
        </w:tc>
        <w:tc>
          <w:tcPr>
            <w:tcW w:type="dxa" w:w="1056"/>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93%</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 ARD + 선형(DotProduct)</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std/none/compact</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0.724</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0.695 ± 0.039</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93%</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ν=3/2 + ARD</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log1p/log/compact</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0.718</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0.712 ± 0.009</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92%</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인장강도</w:t>
            </w: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ν=3/2 (등방성)</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log1p/none/full_cure6</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0.697</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0.689 ± 0.014</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93%</w:t>
            </w:r>
          </w:p>
        </w:tc>
      </w:tr>
      <w:tr>
        <w:tc>
          <w:tcPr>
            <w:tcW w:type="dxa" w:w="1249"/>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(등방성)</w:t>
            </w:r>
          </w:p>
        </w:tc>
        <w:tc>
          <w:tcPr>
            <w:tcW w:type="dxa" w:w="192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log1p/none/full_cure6</w:t>
            </w:r>
          </w:p>
        </w:tc>
        <w:tc>
          <w:tcPr>
            <w:tcW w:type="dxa" w:w="960"/>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0.696</w:t>
            </w:r>
          </w:p>
        </w:tc>
        <w:tc>
          <w:tcPr>
            <w:tcW w:type="dxa" w:w="144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0.691 ± 0.010</w:t>
            </w:r>
          </w:p>
        </w:tc>
        <w:tc>
          <w:tcPr>
            <w:tcW w:type="dxa" w:w="1056"/>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95%</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(등방성)</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log1p/none/full_cure6</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0.692</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0.685 ± 0.014</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93%</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신율</w:t>
            </w: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 ARD + 선형(DotProduct)</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std/none/compact</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0.654</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0.627 ± 0.023</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93%</w:t>
            </w:r>
          </w:p>
        </w:tc>
      </w:tr>
      <w:tr>
        <w:tc>
          <w:tcPr>
            <w:tcW w:type="dxa" w:w="1249"/>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 ARD + 선형(DotProduct)</w:t>
            </w:r>
          </w:p>
        </w:tc>
        <w:tc>
          <w:tcPr>
            <w:tcW w:type="dxa" w:w="192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std/log/compact</w:t>
            </w:r>
          </w:p>
        </w:tc>
        <w:tc>
          <w:tcPr>
            <w:tcW w:type="dxa" w:w="960"/>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0.650</w:t>
            </w:r>
          </w:p>
        </w:tc>
        <w:tc>
          <w:tcPr>
            <w:tcW w:type="dxa" w:w="144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0.630 ± 0.012</w:t>
            </w:r>
          </w:p>
        </w:tc>
        <w:tc>
          <w:tcPr>
            <w:tcW w:type="dxa" w:w="1056"/>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93%</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 ARD + 선형(DotProduct)</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std/log/compact</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0.637</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0.625 ± 0.008</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93%</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M100</w:t>
            </w: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ν=1/2 (등방성) + 선형(DotProduct)</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std/none/full_cure6</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0.729</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0.717 ± 0.023</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95%</w:t>
            </w:r>
          </w:p>
        </w:tc>
      </w:tr>
      <w:tr>
        <w:tc>
          <w:tcPr>
            <w:tcW w:type="dxa" w:w="1249"/>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Matérn ν=3/2 (등방성) + 선형(DotProduct)</w:t>
            </w:r>
          </w:p>
        </w:tc>
        <w:tc>
          <w:tcPr>
            <w:tcW w:type="dxa" w:w="192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std/none/full_cure6</w:t>
            </w:r>
          </w:p>
        </w:tc>
        <w:tc>
          <w:tcPr>
            <w:tcW w:type="dxa" w:w="960"/>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0.727</w:t>
            </w:r>
          </w:p>
        </w:tc>
        <w:tc>
          <w:tcPr>
            <w:tcW w:type="dxa" w:w="144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0.721 ± 0.020</w:t>
            </w:r>
          </w:p>
        </w:tc>
        <w:tc>
          <w:tcPr>
            <w:tcW w:type="dxa" w:w="1056"/>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94%</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Rational Quadratic (등방성) + 선형(DotProduct)</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std/none/full_cure6</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0.726</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0.720 ± 0.019</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94%</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압축영구줄음률</w:t>
            </w: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RBF + ARD + 선형(DotProduct)</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log1p/log/full</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0.380</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0.312 ± 0.060</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89%</w:t>
            </w:r>
          </w:p>
        </w:tc>
      </w:tr>
      <w:tr>
        <w:tc>
          <w:tcPr>
            <w:tcW w:type="dxa" w:w="1249"/>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 ARD</w:t>
            </w:r>
          </w:p>
        </w:tc>
        <w:tc>
          <w:tcPr>
            <w:tcW w:type="dxa" w:w="192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log1p/log/full</w:t>
            </w:r>
          </w:p>
        </w:tc>
        <w:tc>
          <w:tcPr>
            <w:tcW w:type="dxa" w:w="960"/>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0.368</w:t>
            </w:r>
          </w:p>
        </w:tc>
        <w:tc>
          <w:tcPr>
            <w:tcW w:type="dxa" w:w="1441"/>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0.327 ± 0.043</w:t>
            </w:r>
          </w:p>
        </w:tc>
        <w:tc>
          <w:tcPr>
            <w:tcW w:type="dxa" w:w="1056"/>
            <w:tcBorders>
              <w:top w:val="single" w:color="BFC8D3" w:sz="4"/>
              <w:left w:val="single" w:color="BFC8D3" w:sz="4"/>
              <w:bottom w:val="single" w:color="BFC8D3" w:sz="4"/>
              <w:right w:val="single" w:color="BFC8D3" w:sz="4"/>
            </w:tcBorders>
            <w:shd w:fill="FFF4D6" w:color="auto" w:val="clear"/>
            <w:tcMar>
              <w:top w:type="dxa" w:w="50"/>
              <w:left w:type="dxa" w:w="80"/>
              <w:bottom w:type="dxa" w:w="50"/>
              <w:right w:type="dxa" w:w="80"/>
            </w:tcMar>
            <w:vAlign w:val="center"/>
          </w:tcPr>
          <w:p>
            <w:pPr>
              <w:jc w:val="left"/>
            </w:pPr>
            <w:r>
              <w:rPr>
                <w:rFonts w:ascii="Arial" w:cs="Arial" w:eastAsia="Malgun Gothic" w:hAnsi="Arial"/>
                <w:sz w:val="15"/>
                <w:szCs w:val="15"/>
              </w:rPr>
              <w:t xml:space="preserve">91%</w:t>
            </w:r>
          </w:p>
        </w:tc>
      </w:tr>
      <w:tr>
        <w:tc>
          <w:tcPr>
            <w:tcW w:type="dxa" w:w="1249"/>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78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Matérn ν=5/2 + ARD + 선형(DotProduct)</w:t>
            </w:r>
          </w:p>
        </w:tc>
        <w:tc>
          <w:tcPr>
            <w:tcW w:type="dxa" w:w="192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log1p/log/compact</w:t>
            </w:r>
          </w:p>
        </w:tc>
        <w:tc>
          <w:tcPr>
            <w:tcW w:type="dxa" w:w="960"/>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0.366</w:t>
            </w:r>
          </w:p>
        </w:tc>
        <w:tc>
          <w:tcPr>
            <w:tcW w:type="dxa" w:w="144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0.316 ± 0.026</w:t>
            </w:r>
          </w:p>
        </w:tc>
        <w:tc>
          <w:tcPr>
            <w:tcW w:type="dxa" w:w="105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90%</w:t>
            </w:r>
          </w:p>
        </w:tc>
      </w:tr>
    </w:tbl>
    <w:p>
      <w:pPr>
        <w:spacing w:after="120"/>
      </w:pPr>
    </w:p>
    <w:p>
      <w:pPr>
        <w:spacing w:after="120" w:line="300"/>
        <w:jc w:val="both"/>
      </w:pPr>
      <w:r>
        <w:rPr>
          <w:rFonts w:ascii="Arial" w:cs="Arial" w:eastAsia="Malgun Gothic" w:hAnsi="Arial"/>
        </w:rPr>
        <w:t xml:space="preserve">단일 분할에서 고른 설정은 5회 반복 재평가에서 대체로 R²가 소폭 낮아졌다. 특히 압축영구줄음률은 BO 최고 설정(RBF + ARD + 선형(DotProduct), 탐색 0.380)이 재평가에서 0.312 ± 0.060으로 떨어지고 표준편차도 가장 커서, 단일 분할의 운으로 선택되었음이 드러났다. 이 경우 재평가 1위인 Matérn ν=5/2 + ARD(0.327 ± 0.043)가 최종 선택되었다. 반대로 경도의 Matérn ν=3/2 + ARD + 선형(DotProduct) 설정은 0.727 → 0.736으로 오히려 올라(재시작 3회로 최적화 안정화) 최종 선택되었다. 재평가 단계가 없었다면 압축영구줄음률에서는 과대평가된 설정을 택했을 것이다.</w:t>
      </w:r>
    </w:p>
    <w:p>
      <w:pPr>
        <w:pStyle w:val="Heading2"/>
      </w:pPr>
      <w:bookmarkStart w:name="_Toc24" w:id="24"/>
      <w:r>
        <w:rPr>
          <w:rFonts w:ascii="Arial" w:cs="Arial" w:eastAsia="Malgun Gothic" w:hAnsi="Arial"/>
        </w:rPr>
        <w:t xml:space="preserve">5.5 Exp-4 최종 검증</w:t>
      </w:r>
      <w:bookmarkEnd w:id="24"/>
    </w:p>
    <w:p>
      <w:pPr>
        <w:keepNext/>
        <w:spacing w:after="40" w:before="120"/>
        <w:jc w:val="center"/>
      </w:pPr>
      <w:r>
        <w:drawing>
          <wp:inline distT="0" distB="0" distL="0" distR="0">
            <wp:extent cx="5848350" cy="1181100"/>
            <wp:effectExtent t="0" r="0" b="0" l="0"/>
            <wp:docPr id="5" name="fig5" descr="실측값 대비 GP 예측값 (파랑: 개발셋 out-of-fold, 주황: 테스트셋, 오차막대: 95% 예측구간)" titl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181100"/>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5. </w:t>
      </w:r>
      <w:r>
        <w:rPr>
          <w:rFonts w:ascii="Arial" w:cs="Arial" w:eastAsia="Malgun Gothic" w:hAnsi="Arial"/>
          <w:color w:val="5A5A5A"/>
          <w:sz w:val="18"/>
          <w:szCs w:val="18"/>
        </w:rPr>
        <w:t xml:space="preserve">실측값 대비 GP 예측값 (파랑: 개발셋 out-of-fold, 주황: 테스트셋, 오차막대: 95% 예측구간)</w:t>
      </w:r>
    </w:p>
    <w:p>
      <w:pPr>
        <w:keepNext/>
        <w:spacing w:after="60" w:before="160"/>
      </w:pPr>
      <w:r>
        <w:rPr>
          <w:rFonts w:ascii="Arial" w:cs="Arial" w:eastAsia="Malgun Gothic" w:hAnsi="Arial"/>
          <w:b/>
          <w:bCs/>
          <w:color w:val="1F3A5F"/>
          <w:sz w:val="18"/>
          <w:szCs w:val="18"/>
        </w:rPr>
        <w:t xml:space="preserve">표 17. </w:t>
      </w:r>
      <w:r>
        <w:rPr>
          <w:rFonts w:ascii="Arial" w:cs="Arial" w:eastAsia="Malgun Gothic" w:hAnsi="Arial"/>
          <w:color w:val="5A5A5A"/>
          <w:sz w:val="18"/>
          <w:szCs w:val="18"/>
        </w:rPr>
        <w:t xml:space="preserve">최종 모델 성능</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3"/>
        <w:gridCol w:w="1001"/>
        <w:gridCol w:w="1101"/>
        <w:gridCol w:w="1101"/>
        <w:gridCol w:w="1202"/>
        <w:gridCol w:w="901"/>
        <w:gridCol w:w="1803"/>
      </w:tblGrid>
      <w:tr>
        <w:trPr>
          <w:tblHeader/>
        </w:trPr>
        <w:tc>
          <w:tcPr>
            <w:tcW w:type="dxa" w:w="23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물성</w:t>
            </w:r>
          </w:p>
        </w:tc>
        <w:tc>
          <w:tcPr>
            <w:tcW w:type="dxa" w:w="10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Test R²</w:t>
            </w:r>
          </w:p>
        </w:tc>
        <w:tc>
          <w:tcPr>
            <w:tcW w:type="dxa" w:w="11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Test RMSE</w:t>
            </w:r>
          </w:p>
        </w:tc>
        <w:tc>
          <w:tcPr>
            <w:tcW w:type="dxa" w:w="11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Test MAE</w:t>
            </w:r>
          </w:p>
        </w:tc>
        <w:tc>
          <w:tcPr>
            <w:tcW w:type="dxa" w:w="12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95% 포함률</w:t>
            </w:r>
          </w:p>
        </w:tc>
        <w:tc>
          <w:tcPr>
            <w:tcW w:type="dxa" w:w="9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NLPD</w:t>
            </w:r>
          </w:p>
        </w:tc>
        <w:tc>
          <w:tcPr>
            <w:tcW w:type="dxa" w:w="18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center"/>
            </w:pPr>
            <w:r>
              <w:rPr>
                <w:rFonts w:ascii="Arial" w:cs="Arial" w:eastAsia="Malgun Gothic" w:hAnsi="Arial"/>
                <w:b/>
                <w:bCs/>
                <w:sz w:val="17"/>
                <w:szCs w:val="17"/>
              </w:rPr>
              <w:t xml:space="preserve">Leave-source-out R²</w:t>
            </w:r>
          </w:p>
        </w:tc>
      </w:tr>
      <w:tr>
        <w:tc>
          <w:tcPr>
            <w:tcW w:type="dxa" w:w="23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경도 (Shore A)</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0.919</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2.37</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1.75</w:t>
            </w:r>
          </w:p>
        </w:tc>
        <w:tc>
          <w:tcPr>
            <w:tcW w:type="dxa" w:w="12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98%</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2.52</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0.379</w:t>
            </w:r>
          </w:p>
        </w:tc>
      </w:tr>
      <w:tr>
        <w:tc>
          <w:tcPr>
            <w:tcW w:type="dxa" w:w="23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인장강도 (MPa)</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0.483</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3.25</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2.34</w:t>
            </w:r>
          </w:p>
        </w:tc>
        <w:tc>
          <w:tcPr>
            <w:tcW w:type="dxa" w:w="12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92%</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2.75</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0.303</w:t>
            </w:r>
          </w:p>
        </w:tc>
      </w:tr>
      <w:tr>
        <w:tc>
          <w:tcPr>
            <w:tcW w:type="dxa" w:w="23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신율 (%)</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-0.192</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70.26</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35.03</w:t>
            </w:r>
          </w:p>
        </w:tc>
        <w:tc>
          <w:tcPr>
            <w:tcW w:type="dxa" w:w="12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93%</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4.94</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-0.016</w:t>
            </w:r>
          </w:p>
        </w:tc>
      </w:tr>
      <w:tr>
        <w:tc>
          <w:tcPr>
            <w:tcW w:type="dxa" w:w="23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 모듈러스 (MPa)</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0.814</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1.22</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0.95</w:t>
            </w:r>
          </w:p>
        </w:tc>
        <w:tc>
          <w:tcPr>
            <w:tcW w:type="dxa" w:w="12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100%</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1.77</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0.259</w:t>
            </w:r>
          </w:p>
        </w:tc>
      </w:tr>
      <w:tr>
        <w:tc>
          <w:tcPr>
            <w:tcW w:type="dxa" w:w="23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압축영구줄음률 (%)</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0.097</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12.14</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7.73</w:t>
            </w:r>
          </w:p>
        </w:tc>
        <w:tc>
          <w:tcPr>
            <w:tcW w:type="dxa" w:w="12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86%</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5.38</w:t>
            </w:r>
          </w:p>
        </w:tc>
        <w:tc>
          <w:tcPr>
            <w:tcW w:type="dxa" w:w="18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center"/>
            </w:pPr>
            <w:r>
              <w:rPr>
                <w:rFonts w:ascii="Arial" w:cs="Arial" w:eastAsia="Malgun Gothic" w:hAnsi="Arial"/>
                <w:sz w:val="17"/>
                <w:szCs w:val="17"/>
              </w:rPr>
              <w:t xml:space="preserve">-0.136</w:t>
            </w:r>
          </w:p>
        </w:tc>
      </w:tr>
    </w:tbl>
    <w:p>
      <w:pPr>
        <w:spacing w:after="120"/>
      </w:pPr>
    </w:p>
    <w:p>
      <w:pPr>
        <w:keepNext/>
        <w:spacing w:after="40" w:before="120"/>
        <w:jc w:val="center"/>
      </w:pPr>
      <w:r>
        <w:drawing>
          <wp:inline distT="0" distB="0" distL="0" distR="0">
            <wp:extent cx="5762625" cy="2552700"/>
            <wp:effectExtent t="0" r="0" b="0" l="0"/>
            <wp:docPr id="6" name="fig6" descr="테스트셋 R² 비교 — BO 최적 GP vs 비교모델 (막대 위 숫자: 실제 R²)" titl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552700"/>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6. </w:t>
      </w:r>
      <w:r>
        <w:rPr>
          <w:rFonts w:ascii="Arial" w:cs="Arial" w:eastAsia="Malgun Gothic" w:hAnsi="Arial"/>
          <w:color w:val="5A5A5A"/>
          <w:sz w:val="18"/>
          <w:szCs w:val="18"/>
        </w:rPr>
        <w:t xml:space="preserve">테스트셋 R² 비교 — BO 최적 GP vs 비교모델 (막대 위 숫자: 실제 R²)</w:t>
      </w:r>
    </w:p>
    <w:p>
      <w:pPr>
        <w:keepNext/>
        <w:spacing w:after="60" w:before="160"/>
      </w:pPr>
      <w:r>
        <w:rPr>
          <w:rFonts w:ascii="Arial" w:cs="Arial" w:eastAsia="Malgun Gothic" w:hAnsi="Arial"/>
          <w:b/>
          <w:bCs/>
          <w:color w:val="1F3A5F"/>
          <w:sz w:val="18"/>
          <w:szCs w:val="18"/>
        </w:rPr>
        <w:t xml:space="preserve">표 18. </w:t>
      </w:r>
      <w:r>
        <w:rPr>
          <w:rFonts w:ascii="Arial" w:cs="Arial" w:eastAsia="Malgun Gothic" w:hAnsi="Arial"/>
          <w:color w:val="5A5A5A"/>
          <w:sz w:val="18"/>
          <w:szCs w:val="18"/>
        </w:rPr>
        <w:t xml:space="preserve">적용범위(applicability domain) 분석 — 테스트 점의 모든 입력이 개발셋 최소~최대 범위 안에 있는지</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2"/>
        <w:gridCol w:w="901"/>
        <w:gridCol w:w="901"/>
        <w:gridCol w:w="1001"/>
        <w:gridCol w:w="1101"/>
        <w:gridCol w:w="3606"/>
      </w:tblGrid>
      <w:tr>
        <w:trPr>
          <w:tblHeader/>
        </w:trPr>
        <w:tc>
          <w:tcPr>
            <w:tcW w:type="dxa" w:w="19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물성</w:t>
            </w:r>
          </w:p>
        </w:tc>
        <w:tc>
          <w:tcPr>
            <w:tcW w:type="dxa" w:w="9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테스트 n</w:t>
            </w:r>
          </w:p>
        </w:tc>
        <w:tc>
          <w:tcPr>
            <w:tcW w:type="dxa" w:w="9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범위 밖 n</w:t>
            </w:r>
          </w:p>
        </w:tc>
        <w:tc>
          <w:tcPr>
            <w:tcW w:type="dxa" w:w="10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전체 R²</w:t>
            </w:r>
          </w:p>
        </w:tc>
        <w:tc>
          <w:tcPr>
            <w:tcW w:type="dxa" w:w="11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범위 내 R²</w:t>
            </w:r>
          </w:p>
        </w:tc>
        <w:tc>
          <w:tcPr>
            <w:tcW w:type="dxa" w:w="36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범위 밖 사례</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경도 (Shore A)</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46</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0.919</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0.919</w:t>
            </w:r>
          </w:p>
        </w:tc>
        <w:tc>
          <w:tcPr>
            <w:tcW w:type="dxa" w:w="3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인장강도 (MPa)</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53</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0.483</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0.479</w:t>
            </w:r>
          </w:p>
        </w:tc>
        <w:tc>
          <w:tcPr>
            <w:tcW w:type="dxa" w:w="3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US7247749B2 Sample 8, EP4249550A1 Example 8</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신율 (%)</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54</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-0.192</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0.656</w:t>
            </w:r>
          </w:p>
        </w:tc>
        <w:tc>
          <w:tcPr>
            <w:tcW w:type="dxa" w:w="3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US12584054B2 Example 4, US7354974B2 Example 5, US7247749B2 Sample 8 외</w:t>
            </w: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 모듈러스 (MPa)</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53</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0.814</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0.814</w:t>
            </w:r>
          </w:p>
        </w:tc>
        <w:tc>
          <w:tcPr>
            <w:tcW w:type="dxa" w:w="3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r>
      <w:tr>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압축영구줄음률 (%)</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50</w:t>
            </w:r>
          </w:p>
        </w:tc>
        <w:tc>
          <w:tcPr>
            <w:tcW w:type="dxa" w:w="9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10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0.097</w:t>
            </w:r>
          </w:p>
        </w:tc>
        <w:tc>
          <w:tcPr>
            <w:tcW w:type="dxa" w:w="11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0.010</w:t>
            </w:r>
          </w:p>
        </w:tc>
        <w:tc>
          <w:tcPr>
            <w:tcW w:type="dxa" w:w="36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US7354974B2 Example 5, US12305107B2 Example 1</w:t>
            </w:r>
          </w:p>
        </w:tc>
      </w:tr>
    </w:tbl>
    <w:p>
      <w:pPr>
        <w:spacing w:after="120"/>
      </w:pPr>
    </w:p>
    <w:p>
      <w:pPr>
        <w:spacing w:after="120" w:line="300"/>
        <w:jc w:val="both"/>
      </w:pPr>
      <w:r>
        <w:rPr>
          <w:rFonts w:ascii="Arial" w:cs="Arial" w:eastAsia="Malgun Gothic" w:hAnsi="Arial"/>
        </w:rPr>
        <w:t xml:space="preserve">테스트셋에서 경도 R² 0.919(RMSE 2.37 Shore A), M100 R² 0.814(RMSE 1.22 MPa)로 높은 정확도를 보였고, 95% 예측구간 포함률도 98%·100%였다. 인장강도는 0.483(RMSE 3.25 MPa)로 CV(0.691)보다 낮았지만 같은 테스트셋의 RF(0.405)·Ridge(0.157)보다 높았다. 신율은 테스트 R² -0.192로 나빴는데, 원인은 사실상 1점이다. US7354974B2 Example 6은 불소수지 300 phr로 개발셋 최대(100 phr)의 3배인 외삽 영역이며, 선형항 + 표준화 입력 설정이 이 점을 655%(실측 228%)로 예측하였다. 그러나 GP는 이 점의 예측 표준편차를 369%로 크게 출력해 '모른다'는 신호를 냈고, 실측값은 95% 구간 안에 있었다. 입력이 개발셋 범위 안에 있는 테스트 점만 보면 신율 R²는 0.656이다(범위 밖 4점: US12584054B2 Example 4, US7354974B2 Example 5, US7247749B2 Sample 8, US7354974B2 Example 6). 압축영구줄음률은 테스트 R² 0.097로 GP·RF(0.165) 모두 예측력이 낮았다. Leave-source-out R²(-0.14~0.38)는 무작위 분할보다 크게 낮아, 학습에 없던 특허(다른 원료 그레이드·가황 조건·시험법)로의 일반화는 제한적이다. 즉 이 모델은 '학습한 특허군과 비슷한 배합 영역 안의 보간'에 강하다.</w:t>
      </w:r>
    </w:p>
    <w:p>
      <w:pPr>
        <w:pStyle w:val="Heading1"/>
        <w:pageBreakBefore/>
      </w:pPr>
      <w:bookmarkStart w:name="_Toc25" w:id="25"/>
      <w:r>
        <w:rPr>
          <w:rFonts w:ascii="Arial" w:cs="Arial" w:eastAsia="Malgun Gothic" w:hAnsi="Arial"/>
        </w:rPr>
        <w:t xml:space="preserve">6. 최적 모델 상세 — 하이퍼파라미터 설정과 해석</w:t>
      </w:r>
      <w:bookmarkEnd w:id="25"/>
    </w:p>
    <w:p>
      <w:pPr>
        <w:spacing w:after="120" w:line="300"/>
        <w:jc w:val="both"/>
      </w:pPr>
      <w:r>
        <w:rPr>
          <w:rFonts w:ascii="Arial" w:cs="Arial" w:eastAsia="Malgun Gothic" w:hAnsi="Arial"/>
        </w:rPr>
        <w:t xml:space="preserve">다음은 물성별로 최종 선택된 계층 2 설정과, 그 설정으로 전체 데이터를 학습했을 때 로그 주변우도 최대화로 얻어진 계층 1 값이다. 이 설정을 그대로 사용하면 동일한 모델을 재현할 수 있다(엑셀 Best_Models 시트, outputs/results.json).</w:t>
      </w:r>
    </w:p>
    <w:p>
      <w:pPr>
        <w:pStyle w:val="Heading2"/>
      </w:pPr>
      <w:bookmarkStart w:name="_Toc26" w:id="26"/>
      <w:r>
        <w:rPr>
          <w:rFonts w:ascii="Arial" w:cs="Arial" w:eastAsia="Malgun Gothic" w:hAnsi="Arial"/>
        </w:rPr>
        <w:t xml:space="preserve">6.1 경도 (Shore A)</w:t>
      </w:r>
      <w:bookmarkEnd w:id="26"/>
    </w:p>
    <w:p>
      <w:pPr>
        <w:keepNext/>
        <w:spacing w:after="60" w:before="160"/>
      </w:pPr>
      <w:r>
        <w:rPr>
          <w:rFonts w:ascii="Arial" w:cs="Arial" w:eastAsia="Malgun Gothic" w:hAnsi="Arial"/>
          <w:b/>
          <w:bCs/>
          <w:color w:val="1F3A5F"/>
          <w:sz w:val="18"/>
          <w:szCs w:val="18"/>
        </w:rPr>
        <w:t xml:space="preserve">표 19. </w:t>
      </w:r>
      <w:r>
        <w:rPr>
          <w:rFonts w:ascii="Arial" w:cs="Arial" w:eastAsia="Malgun Gothic" w:hAnsi="Arial"/>
          <w:color w:val="5A5A5A"/>
          <w:sz w:val="18"/>
          <w:szCs w:val="18"/>
        </w:rPr>
        <w:t xml:space="preserve">경도 최종 하이퍼파라미터</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2904"/>
        <w:gridCol w:w="4706"/>
      </w:tblGrid>
      <w:tr>
        <w:trPr>
          <w:tblHeader/>
        </w:trPr>
        <w:tc>
          <w:tcPr>
            <w:tcW w:type="dxa" w:w="18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구분</w:t>
            </w:r>
          </w:p>
        </w:tc>
        <w:tc>
          <w:tcPr>
            <w:tcW w:type="dxa" w:w="29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항목</w:t>
            </w:r>
          </w:p>
        </w:tc>
        <w:tc>
          <w:tcPr>
            <w:tcW w:type="dxa" w:w="47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값</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설계(BO 탐색)</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커널</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ν=3/2 + ARD + 선형(DotProduct)</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입력 변환 / 출력 변환</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log(1+phr) 후 표준화 / 로그 변환</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특성 집합</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full_agg (full + 총필러·총가교계) → 실제 사용 19개</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ℓ 초기값 / σₙ² 초기값 / σₙ² 하한</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10^-0.88 = 0.133 / 10^-1.08 = 0.0839 / 10^-2.59</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재시작 횟수 / 최적화기</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3회 / L-BFGS-B (max 300 iter)</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학습값(전체 데이터)</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신호분산 σf²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0.6015</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잡음분산 σₙ²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0.1167  → 잡음 비율 σₙ²/(σf²+σₙ²) = 16.3%</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길이척도 ℓ</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ARD 19개 (아래 표 참조)</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로그 주변우도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-154.58</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학습된 커널 (원문)</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0.776**2 * Matern(length_scale=[1e+03, 2.81, 0.0724, 1e+03, 1.93, 1e+03, 8.19, 1e+03, 0.107, 15.3, 2.65, 1e+03, 0.133, 710, 1.57, 318, 0.133, 0.133, 0.133], nu= …</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성능</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CV R² (5×5) / Test R² / LSO R²</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0.736 ± 0.018 / 0.919 / 0.379</w:t>
            </w:r>
          </w:p>
        </w:tc>
      </w:tr>
    </w:tbl>
    <w:p>
      <w:pPr>
        <w:spacing w:after="120"/>
      </w:pPr>
    </w:p>
    <w:p>
      <w:pPr>
        <w:keepNext/>
        <w:spacing w:after="60" w:before="160"/>
      </w:pPr>
      <w:r>
        <w:rPr>
          <w:rFonts w:ascii="Arial" w:cs="Arial" w:eastAsia="Malgun Gothic" w:hAnsi="Arial"/>
          <w:b/>
          <w:bCs/>
          <w:color w:val="1F3A5F"/>
          <w:sz w:val="18"/>
          <w:szCs w:val="18"/>
        </w:rPr>
        <w:t xml:space="preserve">표 20. </w:t>
      </w:r>
      <w:r>
        <w:rPr>
          <w:rFonts w:ascii="Arial" w:cs="Arial" w:eastAsia="Malgun Gothic" w:hAnsi="Arial"/>
          <w:color w:val="5A5A5A"/>
          <w:sz w:val="18"/>
          <w:szCs w:val="18"/>
        </w:rPr>
        <w:t xml:space="preserve">경도 ARD 길이척도 전체 (짧을수록 민감, ℓ 초기값 0.133)</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4"/>
        <w:gridCol w:w="1902"/>
        <w:gridCol w:w="1502"/>
        <w:gridCol w:w="3204"/>
      </w:tblGrid>
      <w:tr>
        <w:trPr>
          <w:tblHeader/>
        </w:trPr>
        <w:tc>
          <w:tcPr>
            <w:tcW w:type="dxa" w:w="28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성분</w:t>
            </w:r>
          </w:p>
        </w:tc>
        <w:tc>
          <w:tcPr>
            <w:tcW w:type="dxa" w:w="19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ℓ (표준화 단위)</w:t>
            </w:r>
          </w:p>
        </w:tc>
        <w:tc>
          <w:tcPr>
            <w:tcW w:type="dxa" w:w="15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1/ℓ</w:t>
            </w:r>
          </w:p>
        </w:tc>
        <w:tc>
          <w:tcPr>
            <w:tcW w:type="dxa" w:w="32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상태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알루미나</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0.072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13.812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가교조제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0.107</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9.381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수산제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0.133</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7.502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FFKM 여부</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0.133</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7.502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과산화물 가교</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0.133</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7.502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니트릴 가교</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0.133</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7.502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총 필러량</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1.569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0.637</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산화티탄</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1.933</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0.517</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니트릴 가교제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2.650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0.377</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실리카</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2.809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0.356</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기타 무기필러</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8.193</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0.122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과산화물</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15.282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0.065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총 가교계</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317.715</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0.003</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가공조제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710.051</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카본블랙</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황산바륨</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불소수지</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유기첨가제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기타 가교제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bl>
    <w:p>
      <w:pPr>
        <w:spacing w:after="120"/>
      </w:pPr>
    </w:p>
    <w:p>
      <w:pPr>
        <w:spacing w:after="120" w:line="300"/>
        <w:jc w:val="both"/>
      </w:pPr>
      <w:r>
        <w:rPr>
          <w:rFonts w:ascii="Arial" w:cs="Arial" w:eastAsia="Malgun Gothic" w:hAnsi="Arial"/>
        </w:rPr>
        <w:t xml:space="preserve">학습된 커널은 </w:t>
      </w:r>
      <w:r>
        <w:rPr>
          <w:rFonts w:ascii="Consolas" w:eastAsia="Malgun Gothic" w:hAnsi="Consolas"/>
          <w:sz w:val="18"/>
          <w:szCs w:val="18"/>
        </w:rPr>
        <w:t xml:space="preserve">0.776**2 * Matern(length_scale=[1e+03, 2.81, 0.0724, 1e+03, 1.93, 1e+03, 8.19, 1e+03, 0.107, 15.3, 2.65, 1e+03, 0.133, 7…</w:t>
      </w:r>
      <w:r>
        <w:rPr>
          <w:rFonts w:ascii="Arial" w:cs="Arial" w:eastAsia="Malgun Gothic" w:hAnsi="Arial"/>
        </w:rPr>
        <w:t xml:space="preserve">이다. 잡음분산 비율 σₙ²/(σf²+σₙ²)은 16%로, 데이터 변동의 상당 부분이 배합으로 설명되지 않는 특허 간 차이·시험 편차임을 뜻한다. ARD 길이척도 19개 중 7개는 300 이상(상한 1000 포함)으로 커서 해당 입력은 사실상 무시되었다(자동 특성 선택). 수산제, FFKM 여부, 과산화물 가교, 니트릴 가교의 길이척도는 초기값(0.133)에서 전혀 움직이지 않았다. 0/1 지시변수처럼 값이 멀리 떨어진 입력은 길이척도가 작으면 서로 다른 그룹 간 상관이 0이 되어 기울기가 사라지기 때문이다. 결과적으로 이 모델은 해당 변수로 나뉜 그룹(예: FFKM/FKM, 과산화물/니트릴 가교)을 서로 정보를 공유하지 않는 별도의 하위 모델처럼 다루며, BO가 작은 ℓ 초기값을 고른 것은 이 '그룹 분리' 효과가 교차검증에서 유리했기 때문으로 해석된다. 실제로 학습된 길이척도 중 가장 짧은(민감한) 성분은 알루미나(0.0724), 가교조제(0.107), 총 필러량(1.57)이다. ARD 길이척도는 특허(배합군) 효과가 섞여 있어 성분 영향도는 6.6절 순열 중요도와 함께 판단해야 한다. 선형항(DotProduct)이 포함되어 필러량 증가에 따른 전역적 추세를 따로 표현하지만, 이 항은 학습 범위 밖에서 직선으로 외삽하므로 적용범위 관리가 필요하다.</w:t>
      </w:r>
    </w:p>
    <w:p>
      <w:pPr>
        <w:pStyle w:val="Heading2"/>
      </w:pPr>
      <w:bookmarkStart w:name="_Toc27" w:id="27"/>
      <w:r>
        <w:rPr>
          <w:rFonts w:ascii="Arial" w:cs="Arial" w:eastAsia="Malgun Gothic" w:hAnsi="Arial"/>
        </w:rPr>
        <w:t xml:space="preserve">6.2 인장강도 (MPa)</w:t>
      </w:r>
      <w:bookmarkEnd w:id="27"/>
    </w:p>
    <w:p>
      <w:pPr>
        <w:keepNext/>
        <w:spacing w:after="60" w:before="160"/>
      </w:pPr>
      <w:r>
        <w:rPr>
          <w:rFonts w:ascii="Arial" w:cs="Arial" w:eastAsia="Malgun Gothic" w:hAnsi="Arial"/>
          <w:b/>
          <w:bCs/>
          <w:color w:val="1F3A5F"/>
          <w:sz w:val="18"/>
          <w:szCs w:val="18"/>
        </w:rPr>
        <w:t xml:space="preserve">표 21. </w:t>
      </w:r>
      <w:r>
        <w:rPr>
          <w:rFonts w:ascii="Arial" w:cs="Arial" w:eastAsia="Malgun Gothic" w:hAnsi="Arial"/>
          <w:color w:val="5A5A5A"/>
          <w:sz w:val="18"/>
          <w:szCs w:val="18"/>
        </w:rPr>
        <w:t xml:space="preserve">인장강도 최종 하이퍼파라미터</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2904"/>
        <w:gridCol w:w="4706"/>
      </w:tblGrid>
      <w:tr>
        <w:trPr>
          <w:tblHeader/>
        </w:trPr>
        <w:tc>
          <w:tcPr>
            <w:tcW w:type="dxa" w:w="18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구분</w:t>
            </w:r>
          </w:p>
        </w:tc>
        <w:tc>
          <w:tcPr>
            <w:tcW w:type="dxa" w:w="29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항목</w:t>
            </w:r>
          </w:p>
        </w:tc>
        <w:tc>
          <w:tcPr>
            <w:tcW w:type="dxa" w:w="47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값</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설계(BO 탐색)</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커널</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ν=1/2 (등방성)</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입력 변환 / 출력 변환</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log(1+phr) 후 표준화 / 변환 없음</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특성 집합</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full_cure6 (개별 성분 + 가교계 6종 지시변수) → 실제 사용 21개</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ℓ 초기값 / σₙ² 초기값 / σₙ² 하한</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10^0.99 = 9.837 / 10^-2.96 = 0.0011 / 10^-2.27</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재시작 횟수 / 최적화기</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3회 / L-BFGS-B (max 300 iter)</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학습값(전체 데이터)</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신호분산 σf²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2.1755</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잡음분산 σₙ²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0.2200  → 잡음 비율 σₙ²/(σf²+σₙ²) = 9.2%</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길이척도 ℓ</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13.208</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로그 주변우도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-269.01</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학습된 커널 (원문)</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1.47**2 * Matern(length_scale=13.2, nu=0.5) + WhiteKernel(noise_level=0.22)</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성능</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CV R² (5×5) / Test R² / LSO R²</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0.691 ± 0.010 / 0.483 / 0.303</w:t>
            </w:r>
          </w:p>
        </w:tc>
      </w:tr>
    </w:tbl>
    <w:p>
      <w:pPr>
        <w:spacing w:after="120"/>
      </w:pPr>
    </w:p>
    <w:p>
      <w:pPr>
        <w:spacing w:after="120" w:line="300"/>
        <w:jc w:val="both"/>
      </w:pPr>
      <w:r>
        <w:rPr>
          <w:rFonts w:ascii="Arial" w:cs="Arial" w:eastAsia="Malgun Gothic" w:hAnsi="Arial"/>
        </w:rPr>
        <w:t xml:space="preserve">학습된 커널은 </w:t>
      </w:r>
      <w:r>
        <w:rPr>
          <w:rFonts w:ascii="Consolas" w:eastAsia="Malgun Gothic" w:hAnsi="Consolas"/>
          <w:sz w:val="18"/>
          <w:szCs w:val="18"/>
        </w:rPr>
        <w:t xml:space="preserve">1.47**2 * Matern(length_scale=13.2, nu=0.5) + WhiteKernel(noise_level=0.22)</w:t>
      </w:r>
      <w:r>
        <w:rPr>
          <w:rFonts w:ascii="Arial" w:cs="Arial" w:eastAsia="Malgun Gothic" w:hAnsi="Arial"/>
        </w:rPr>
        <w:t xml:space="preserve">이다. 잡음분산 비율 σₙ²/(σf²+σₙ²)은 9%로, 배합으로 설명되는 신호가 잡음보다 훨씬 크다. 등방성 길이척도 ℓ = 13.21(표준화 단위)는 입력 21차원 전체에 하나의 척도를 쓰므로, 개별 성분보다 '배합 전체의 유사도'로 물성을 보간하는 모델이다.</w:t>
      </w:r>
    </w:p>
    <w:p>
      <w:pPr>
        <w:pStyle w:val="Heading2"/>
      </w:pPr>
      <w:bookmarkStart w:name="_Toc28" w:id="28"/>
      <w:r>
        <w:rPr>
          <w:rFonts w:ascii="Arial" w:cs="Arial" w:eastAsia="Malgun Gothic" w:hAnsi="Arial"/>
        </w:rPr>
        <w:t xml:space="preserve">6.3 신율 (%)</w:t>
      </w:r>
      <w:bookmarkEnd w:id="28"/>
    </w:p>
    <w:p>
      <w:pPr>
        <w:keepNext/>
        <w:spacing w:after="60" w:before="160"/>
      </w:pPr>
      <w:r>
        <w:rPr>
          <w:rFonts w:ascii="Arial" w:cs="Arial" w:eastAsia="Malgun Gothic" w:hAnsi="Arial"/>
          <w:b/>
          <w:bCs/>
          <w:color w:val="1F3A5F"/>
          <w:sz w:val="18"/>
          <w:szCs w:val="18"/>
        </w:rPr>
        <w:t xml:space="preserve">표 22. </w:t>
      </w:r>
      <w:r>
        <w:rPr>
          <w:rFonts w:ascii="Arial" w:cs="Arial" w:eastAsia="Malgun Gothic" w:hAnsi="Arial"/>
          <w:color w:val="5A5A5A"/>
          <w:sz w:val="18"/>
          <w:szCs w:val="18"/>
        </w:rPr>
        <w:t xml:space="preserve">신율 최종 하이퍼파라미터</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2904"/>
        <w:gridCol w:w="4706"/>
      </w:tblGrid>
      <w:tr>
        <w:trPr>
          <w:tblHeader/>
        </w:trPr>
        <w:tc>
          <w:tcPr>
            <w:tcW w:type="dxa" w:w="18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구분</w:t>
            </w:r>
          </w:p>
        </w:tc>
        <w:tc>
          <w:tcPr>
            <w:tcW w:type="dxa" w:w="29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항목</w:t>
            </w:r>
          </w:p>
        </w:tc>
        <w:tc>
          <w:tcPr>
            <w:tcW w:type="dxa" w:w="47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값</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설계(BO 탐색)</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커널</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ν=1/2 + ARD + 선형(DotProduct)</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입력 변환 / 출력 변환</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표준화 / 로그 변환</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특성 집합</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compact (그룹화 9 + 총필러 + 지표) → 실제 사용 13개</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ℓ 초기값 / σₙ² 초기값 / σₙ² 하한</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10^-0.49 = 0.326 / 10^-0.01 = 0.9843 / 10^-4.66</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재시작 횟수 / 최적화기</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3회 / L-BFGS-B (max 300 iter)</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학습값(전체 데이터)</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신호분산 σf²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0.4275</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잡음분산 σₙ²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0.1923  → 잡음 비율 σₙ²/(σf²+σₙ²) = 31.0%</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길이척도 ℓ</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ARD 13개 (아래 표 참조)</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로그 주변우도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-253.17</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학습된 커널 (원문)</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0.654**2 * Matern(length_scale=[0.0178, 1.05, 836, 3.34, 0.861, 18.5, 0.367, 23.3, 12.4, 854, 0.01, 0.0617, 0.01], nu=0.5) + 0.161**2 * DotProduct(sigma_0=0.002 …</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성능</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CV R² (5×5) / Test R² / LSO R²</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0.630 ± 0.012 / -0.192 / -0.016</w:t>
            </w:r>
          </w:p>
        </w:tc>
      </w:tr>
    </w:tbl>
    <w:p>
      <w:pPr>
        <w:spacing w:after="120"/>
      </w:pPr>
    </w:p>
    <w:p>
      <w:pPr>
        <w:keepNext/>
        <w:spacing w:after="60" w:before="160"/>
      </w:pPr>
      <w:r>
        <w:rPr>
          <w:rFonts w:ascii="Arial" w:cs="Arial" w:eastAsia="Malgun Gothic" w:hAnsi="Arial"/>
          <w:b/>
          <w:bCs/>
          <w:color w:val="1F3A5F"/>
          <w:sz w:val="18"/>
          <w:szCs w:val="18"/>
        </w:rPr>
        <w:t xml:space="preserve">표 23. </w:t>
      </w:r>
      <w:r>
        <w:rPr>
          <w:rFonts w:ascii="Arial" w:cs="Arial" w:eastAsia="Malgun Gothic" w:hAnsi="Arial"/>
          <w:color w:val="5A5A5A"/>
          <w:sz w:val="18"/>
          <w:szCs w:val="18"/>
        </w:rPr>
        <w:t xml:space="preserve">신율 ARD 길이척도 전체 (짧을수록 민감, ℓ 초기값 0.326)</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4"/>
        <w:gridCol w:w="1902"/>
        <w:gridCol w:w="1502"/>
        <w:gridCol w:w="3204"/>
      </w:tblGrid>
      <w:tr>
        <w:trPr>
          <w:tblHeader/>
        </w:trPr>
        <w:tc>
          <w:tcPr>
            <w:tcW w:type="dxa" w:w="28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성분</w:t>
            </w:r>
          </w:p>
        </w:tc>
        <w:tc>
          <w:tcPr>
            <w:tcW w:type="dxa" w:w="19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ℓ (표준화 단위)</w:t>
            </w:r>
          </w:p>
        </w:tc>
        <w:tc>
          <w:tcPr>
            <w:tcW w:type="dxa" w:w="15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1/ℓ</w:t>
            </w:r>
          </w:p>
        </w:tc>
        <w:tc>
          <w:tcPr>
            <w:tcW w:type="dxa" w:w="32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상태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FFKM 여부</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하한 도달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니트릴 가교</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하한 도달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카본블랙</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0.018</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56.180</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과산화물 가교</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0.062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16.207</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니트릴 가교제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0.367</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2.722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가교조제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0.861</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1.161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백색 무기필러</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1.048</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0.954</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유기첨가제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3.335</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0.300</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수산제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12.433</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0.080</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과산화물</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18.462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0.054</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기타 가교제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23.337</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0.043</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불소수지</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836.214</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총 필러량</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853.551</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bl>
    <w:p>
      <w:pPr>
        <w:spacing w:after="120"/>
      </w:pPr>
    </w:p>
    <w:p>
      <w:pPr>
        <w:spacing w:after="120" w:line="300"/>
        <w:jc w:val="both"/>
      </w:pPr>
      <w:r>
        <w:rPr>
          <w:rFonts w:ascii="Arial" w:cs="Arial" w:eastAsia="Malgun Gothic" w:hAnsi="Arial"/>
        </w:rPr>
        <w:t xml:space="preserve">학습된 커널은 </w:t>
      </w:r>
      <w:r>
        <w:rPr>
          <w:rFonts w:ascii="Consolas" w:eastAsia="Malgun Gothic" w:hAnsi="Consolas"/>
          <w:sz w:val="18"/>
          <w:szCs w:val="18"/>
        </w:rPr>
        <w:t xml:space="preserve">0.654**2 * Matern(length_scale=[0.0178, 1.05, 836, 3.34, 0.861, 18.5, 0.367, 23.3, 12.4, 854, 0.01, 0.0617, 0.01], nu=0.…</w:t>
      </w:r>
      <w:r>
        <w:rPr>
          <w:rFonts w:ascii="Arial" w:cs="Arial" w:eastAsia="Malgun Gothic" w:hAnsi="Arial"/>
        </w:rPr>
        <w:t xml:space="preserve">이다. 잡음분산 비율 σₙ²/(σf²+σₙ²)은 31%로, 데이터 변동의 상당 부분이 배합으로 설명되지 않는 특허 간 차이·시험 편차임을 뜻한다. ARD 길이척도 13개 중 2개는 300 이상(상한 1000 포함)으로 커서 해당 입력은 사실상 무시되었다(자동 특성 선택). FFKM 여부, 니트릴 가교의 길이척도는 하한(0.01)에 닿아, 같은 이유로 데이터를 그룹으로 분리하는 역할을 한다. 실제로 학습된 길이척도 중 가장 짧은(민감한) 성분은 카본블랙(0.0178), 과산화물 가교(0.0617), 니트릴 가교제(0.367)이다. ARD 길이척도는 특허(배합군) 효과가 섞여 있어 성분 영향도는 6.6절 순열 중요도와 함께 판단해야 한다. 선형항(DotProduct)이 포함되어 필러량 증가에 따른 전역적 추세를 따로 표현하지만, 이 항은 학습 범위 밖에서 직선으로 외삽하므로 적용범위 관리가 필요하다.</w:t>
      </w:r>
    </w:p>
    <w:p>
      <w:pPr>
        <w:pStyle w:val="Heading2"/>
      </w:pPr>
      <w:bookmarkStart w:name="_Toc29" w:id="29"/>
      <w:r>
        <w:rPr>
          <w:rFonts w:ascii="Arial" w:cs="Arial" w:eastAsia="Malgun Gothic" w:hAnsi="Arial"/>
        </w:rPr>
        <w:t xml:space="preserve">6.4 100% 모듈러스 (MPa)</w:t>
      </w:r>
      <w:bookmarkEnd w:id="29"/>
    </w:p>
    <w:p>
      <w:pPr>
        <w:keepNext/>
        <w:spacing w:after="60" w:before="160"/>
      </w:pPr>
      <w:r>
        <w:rPr>
          <w:rFonts w:ascii="Arial" w:cs="Arial" w:eastAsia="Malgun Gothic" w:hAnsi="Arial"/>
          <w:b/>
          <w:bCs/>
          <w:color w:val="1F3A5F"/>
          <w:sz w:val="18"/>
          <w:szCs w:val="18"/>
        </w:rPr>
        <w:t xml:space="preserve">표 24. </w:t>
      </w:r>
      <w:r>
        <w:rPr>
          <w:rFonts w:ascii="Arial" w:cs="Arial" w:eastAsia="Malgun Gothic" w:hAnsi="Arial"/>
          <w:color w:val="5A5A5A"/>
          <w:sz w:val="18"/>
          <w:szCs w:val="18"/>
        </w:rPr>
        <w:t xml:space="preserve">M100 최종 하이퍼파라미터</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2904"/>
        <w:gridCol w:w="4706"/>
      </w:tblGrid>
      <w:tr>
        <w:trPr>
          <w:tblHeader/>
        </w:trPr>
        <w:tc>
          <w:tcPr>
            <w:tcW w:type="dxa" w:w="18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구분</w:t>
            </w:r>
          </w:p>
        </w:tc>
        <w:tc>
          <w:tcPr>
            <w:tcW w:type="dxa" w:w="29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항목</w:t>
            </w:r>
          </w:p>
        </w:tc>
        <w:tc>
          <w:tcPr>
            <w:tcW w:type="dxa" w:w="47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값</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설계(BO 탐색)</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커널</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ν=3/2 (등방성) + 선형(DotProduct)</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입력 변환 / 출력 변환</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표준화 / 변환 없음</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특성 집합</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full_cure6 (개별 성분 + 가교계 6종 지시변수) → 실제 사용 21개</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ℓ 초기값 / σₙ² 초기값 / σₙ² 하한</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10^0.92 = 8.356 / 10^-2.71 = 0.0019 / 10^-5.71</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재시작 횟수 / 최적화기</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3회 / L-BFGS-B (max 300 iter)</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학습값(전체 데이터)</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신호분산 σf²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0.4171</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잡음분산 σₙ²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0.1464  → 잡음 비율 σₙ²/(σf²+σₙ²) = 26.0%</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길이척도 ℓ</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2.139</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로그 주변우도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-224.63</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학습된 커널 (원문)</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0.646**2 * Matern(length_scale=2.14, nu=1.5) + 0.232**2 * DotProduct(sigma_0=0.00102) + WhiteKernel(noise_level=0.146)</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성능</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CV R² (5×5) / Test R² / LSO R²</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0.721 ± 0.020 / 0.814 / 0.259</w:t>
            </w:r>
          </w:p>
        </w:tc>
      </w:tr>
    </w:tbl>
    <w:p>
      <w:pPr>
        <w:spacing w:after="120"/>
      </w:pPr>
    </w:p>
    <w:p>
      <w:pPr>
        <w:spacing w:after="120" w:line="300"/>
        <w:jc w:val="both"/>
      </w:pPr>
      <w:r>
        <w:rPr>
          <w:rFonts w:ascii="Arial" w:cs="Arial" w:eastAsia="Malgun Gothic" w:hAnsi="Arial"/>
        </w:rPr>
        <w:t xml:space="preserve">학습된 커널은 </w:t>
      </w:r>
      <w:r>
        <w:rPr>
          <w:rFonts w:ascii="Consolas" w:eastAsia="Malgun Gothic" w:hAnsi="Consolas"/>
          <w:sz w:val="18"/>
          <w:szCs w:val="18"/>
        </w:rPr>
        <w:t xml:space="preserve">0.646**2 * Matern(length_scale=2.14, nu=1.5) + 0.232**2 * DotProduct(sigma_0=0.00102) + WhiteKernel(noise_level=0.146)</w:t>
      </w:r>
      <w:r>
        <w:rPr>
          <w:rFonts w:ascii="Arial" w:cs="Arial" w:eastAsia="Malgun Gothic" w:hAnsi="Arial"/>
        </w:rPr>
        <w:t xml:space="preserve">이다. 잡음분산 비율 σₙ²/(σf²+σₙ²)은 26%로, 데이터 변동의 상당 부분이 배합으로 설명되지 않는 특허 간 차이·시험 편차임을 뜻한다. 등방성 길이척도 ℓ = 2.14(표준화 단위)는 입력 21차원 전체에 하나의 척도를 쓰므로, 개별 성분보다 '배합 전체의 유사도'로 물성을 보간하는 모델이다. 선형항(DotProduct)이 포함되어 필러량 증가에 따른 전역적 추세를 따로 표현하지만, 이 항은 학습 범위 밖에서 직선으로 외삽하므로 적용범위 관리가 필요하다.</w:t>
      </w:r>
    </w:p>
    <w:p>
      <w:pPr>
        <w:pStyle w:val="Heading2"/>
      </w:pPr>
      <w:bookmarkStart w:name="_Toc30" w:id="30"/>
      <w:r>
        <w:rPr>
          <w:rFonts w:ascii="Arial" w:cs="Arial" w:eastAsia="Malgun Gothic" w:hAnsi="Arial"/>
        </w:rPr>
        <w:t xml:space="preserve">6.5 압축영구줄음률 (%)</w:t>
      </w:r>
      <w:bookmarkEnd w:id="30"/>
    </w:p>
    <w:p>
      <w:pPr>
        <w:keepNext/>
        <w:spacing w:after="60" w:before="160"/>
      </w:pPr>
      <w:r>
        <w:rPr>
          <w:rFonts w:ascii="Arial" w:cs="Arial" w:eastAsia="Malgun Gothic" w:hAnsi="Arial"/>
          <w:b/>
          <w:bCs/>
          <w:color w:val="1F3A5F"/>
          <w:sz w:val="18"/>
          <w:szCs w:val="18"/>
        </w:rPr>
        <w:t xml:space="preserve">표 25. </w:t>
      </w:r>
      <w:r>
        <w:rPr>
          <w:rFonts w:ascii="Arial" w:cs="Arial" w:eastAsia="Malgun Gothic" w:hAnsi="Arial"/>
          <w:color w:val="5A5A5A"/>
          <w:sz w:val="18"/>
          <w:szCs w:val="18"/>
        </w:rPr>
        <w:t xml:space="preserve">압축영구줄음률 최종 하이퍼파라미터</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2904"/>
        <w:gridCol w:w="4706"/>
      </w:tblGrid>
      <w:tr>
        <w:trPr>
          <w:tblHeader/>
        </w:trPr>
        <w:tc>
          <w:tcPr>
            <w:tcW w:type="dxa" w:w="18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구분</w:t>
            </w:r>
          </w:p>
        </w:tc>
        <w:tc>
          <w:tcPr>
            <w:tcW w:type="dxa" w:w="29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항목</w:t>
            </w:r>
          </w:p>
        </w:tc>
        <w:tc>
          <w:tcPr>
            <w:tcW w:type="dxa" w:w="47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6"/>
                <w:szCs w:val="16"/>
              </w:rPr>
              <w:t xml:space="preserve">값</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설계(BO 탐색)</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커널</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Matérn ν=5/2 + ARD</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입력 변환 / 출력 변환</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log(1+phr) 후 표준화 / 로그 변환</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특성 집합</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full (개별 성분 14 + 지표 3) → 실제 사용 18개</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ℓ 초기값 / σₙ² 초기값 / σₙ² 하한</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10^-0.68 = 0.209 / 10^-1.09 = 0.0817 / 10^-2.52</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재시작 횟수 / 최적화기</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3회 / L-BFGS-B (max 300 iter)</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학습값(전체 데이터)</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신호분산 σf²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0.9661</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잡음분산 σₙ² (정규화 단위)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0.2689  → 잡음 비율 σₙ²/(σf²+σₙ²) = 21.8%</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길이척도 ℓ</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ARD 18개 (아래 표 참조)</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로그 주변우도</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-287.62</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학습된 커널 (원문)</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0.983**2 * Matern(length_scale=[1.44, 2.22, 5.73, 2.35, 0.135, 2.11, 1.86, 3.74, 1e+03, 653, 0.342, 2.28, 0.209, 1e+03, 0.209, 0.209, 0.209, 0.0424], nu=2.5) +  …</w:t>
            </w:r>
          </w:p>
        </w:tc>
      </w:tr>
      <w:tr>
        <w:tc>
          <w:tcPr>
            <w:tcW w:type="dxa" w:w="18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성능</w:t>
            </w:r>
          </w:p>
        </w:tc>
        <w:tc>
          <w:tcPr>
            <w:tcW w:type="dxa" w:w="29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CV R² (5×5) / Test R² / LSO R²</w:t>
            </w:r>
          </w:p>
        </w:tc>
        <w:tc>
          <w:tcPr>
            <w:tcW w:type="dxa" w:w="47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6"/>
                <w:szCs w:val="16"/>
              </w:rPr>
              <w:t xml:space="preserve">0.327 ± 0.043 / 0.097 / -0.136</w:t>
            </w:r>
          </w:p>
        </w:tc>
      </w:tr>
    </w:tbl>
    <w:p>
      <w:pPr>
        <w:spacing w:after="120"/>
      </w:pPr>
    </w:p>
    <w:p>
      <w:pPr>
        <w:keepNext/>
        <w:spacing w:after="60" w:before="160"/>
      </w:pPr>
      <w:r>
        <w:rPr>
          <w:rFonts w:ascii="Arial" w:cs="Arial" w:eastAsia="Malgun Gothic" w:hAnsi="Arial"/>
          <w:b/>
          <w:bCs/>
          <w:color w:val="1F3A5F"/>
          <w:sz w:val="18"/>
          <w:szCs w:val="18"/>
        </w:rPr>
        <w:t xml:space="preserve">표 26. </w:t>
      </w:r>
      <w:r>
        <w:rPr>
          <w:rFonts w:ascii="Arial" w:cs="Arial" w:eastAsia="Malgun Gothic" w:hAnsi="Arial"/>
          <w:color w:val="5A5A5A"/>
          <w:sz w:val="18"/>
          <w:szCs w:val="18"/>
        </w:rPr>
        <w:t xml:space="preserve">압축영구줄음률 ARD 길이척도 전체 (짧을수록 민감, ℓ 초기값 0.209)</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4"/>
        <w:gridCol w:w="1902"/>
        <w:gridCol w:w="1502"/>
        <w:gridCol w:w="3204"/>
      </w:tblGrid>
      <w:tr>
        <w:trPr>
          <w:tblHeader/>
        </w:trPr>
        <w:tc>
          <w:tcPr>
            <w:tcW w:type="dxa" w:w="28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성분</w:t>
            </w:r>
          </w:p>
        </w:tc>
        <w:tc>
          <w:tcPr>
            <w:tcW w:type="dxa" w:w="19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ℓ (표준화 단위)</w:t>
            </w:r>
          </w:p>
        </w:tc>
        <w:tc>
          <w:tcPr>
            <w:tcW w:type="dxa" w:w="15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1/ℓ</w:t>
            </w:r>
          </w:p>
        </w:tc>
        <w:tc>
          <w:tcPr>
            <w:tcW w:type="dxa" w:w="32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상태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CS 시험온도</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0.042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23.585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산화티탄</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0.135</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7.391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수산제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0.209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4.785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FFKM 여부</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0.209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4.785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과산화물 가교</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0.209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4.785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니트릴 가교</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0.209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4.785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초기값 그대로 (기울기 소실 → 그룹 분리)</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니트릴 가교제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0.342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2.921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카본블랙</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1.436</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0.696</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기타 무기필러</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1.856</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0.539</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불소수지</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2.105</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0.475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실리카</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2.217</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0.451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기타 가교제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2.282</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0.438</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황산바륨</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2.350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0.426</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유기첨가제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3.738</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0.268</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알루미나</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5.728</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0.175</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학습됨</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과산화물</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652.969</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0.002</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가교조제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가공조제</w:t>
            </w:r>
          </w:p>
        </w:tc>
        <w:tc>
          <w:tcPr>
            <w:tcW w:type="dxa" w:w="19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1000.000</w:t>
            </w:r>
          </w:p>
        </w:tc>
        <w:tc>
          <w:tcPr>
            <w:tcW w:type="dxa" w:w="15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0.001</w:t>
            </w:r>
          </w:p>
        </w:tc>
        <w:tc>
          <w:tcPr>
            <w:tcW w:type="dxa" w:w="32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사실상 무시</w:t>
            </w:r>
          </w:p>
        </w:tc>
      </w:tr>
    </w:tbl>
    <w:p>
      <w:pPr>
        <w:spacing w:after="120"/>
      </w:pPr>
    </w:p>
    <w:p>
      <w:pPr>
        <w:spacing w:after="120" w:line="300"/>
        <w:jc w:val="both"/>
      </w:pPr>
      <w:r>
        <w:rPr>
          <w:rFonts w:ascii="Arial" w:cs="Arial" w:eastAsia="Malgun Gothic" w:hAnsi="Arial"/>
        </w:rPr>
        <w:t xml:space="preserve">학습된 커널은 </w:t>
      </w:r>
      <w:r>
        <w:rPr>
          <w:rFonts w:ascii="Consolas" w:eastAsia="Malgun Gothic" w:hAnsi="Consolas"/>
          <w:sz w:val="18"/>
          <w:szCs w:val="18"/>
        </w:rPr>
        <w:t xml:space="preserve">0.983**2 * Matern(length_scale=[1.44, 2.22, 5.73, 2.35, 0.135, 2.11, 1.86, 3.74, 1e+03, 653, 0.342, 2.28, 0.209, 1e+03, …</w:t>
      </w:r>
      <w:r>
        <w:rPr>
          <w:rFonts w:ascii="Arial" w:cs="Arial" w:eastAsia="Malgun Gothic" w:hAnsi="Arial"/>
        </w:rPr>
        <w:t xml:space="preserve">이다. 잡음분산 비율 σₙ²/(σf²+σₙ²)은 22%로, 데이터 변동의 상당 부분이 배합으로 설명되지 않는 특허 간 차이·시험 편차임을 뜻한다. ARD 길이척도 18개 중 3개는 300 이상(상한 1000 포함)으로 커서 해당 입력은 사실상 무시되었다(자동 특성 선택). 수산제, FFKM 여부, 과산화물 가교, 니트릴 가교의 길이척도는 초기값(0.209)에서 전혀 움직이지 않았다. 0/1 지시변수처럼 값이 멀리 떨어진 입력은 길이척도가 작으면 서로 다른 그룹 간 상관이 0이 되어 기울기가 사라지기 때문이다. 결과적으로 이 모델은 해당 변수로 나뉜 그룹(예: FFKM/FKM, 과산화물/니트릴 가교)을 서로 정보를 공유하지 않는 별도의 하위 모델처럼 다루며, BO가 작은 ℓ 초기값을 고른 것은 이 '그룹 분리' 효과가 교차검증에서 유리했기 때문으로 해석된다. 실제로 학습된 길이척도 중 가장 짧은(민감한) 성분은 CS 시험온도(0.0424), 산화티탄(0.135), 니트릴 가교제(0.342)이다. ARD 길이척도는 특허(배합군) 효과가 섞여 있어 성분 영향도는 6.6절 순열 중요도와 함께 판단해야 한다.</w:t>
      </w:r>
    </w:p>
    <w:p>
      <w:pPr>
        <w:pStyle w:val="Heading2"/>
      </w:pPr>
      <w:bookmarkStart w:name="_Toc31" w:id="31"/>
      <w:r>
        <w:rPr>
          <w:rFonts w:ascii="Arial" w:cs="Arial" w:eastAsia="Malgun Gothic" w:hAnsi="Arial"/>
        </w:rPr>
        <w:t xml:space="preserve">6.6 성분 영향도와 부분의존도</w:t>
      </w:r>
      <w:bookmarkEnd w:id="31"/>
    </w:p>
    <w:p>
      <w:pPr>
        <w:keepNext/>
        <w:spacing w:after="40" w:before="120"/>
        <w:jc w:val="center"/>
      </w:pPr>
      <w:r>
        <w:drawing>
          <wp:inline distT="0" distB="0" distL="0" distR="0">
            <wp:extent cx="5848350" cy="1266825"/>
            <wp:effectExtent t="0" r="0" b="0" l="0"/>
            <wp:docPr id="7" name="fig7" descr="순열 중요도 — 해당 성분 값을 섞었을 때 교차검증 R²가 감소한 정도" titl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1266825"/>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7. </w:t>
      </w:r>
      <w:r>
        <w:rPr>
          <w:rFonts w:ascii="Arial" w:cs="Arial" w:eastAsia="Malgun Gothic" w:hAnsi="Arial"/>
          <w:color w:val="5A5A5A"/>
          <w:sz w:val="18"/>
          <w:szCs w:val="18"/>
        </w:rPr>
        <w:t xml:space="preserve">순열 중요도 — 해당 성분 값을 섞었을 때 교차검증 R²가 감소한 정도</w:t>
      </w:r>
    </w:p>
    <w:p>
      <w:pPr>
        <w:keepNext/>
        <w:spacing w:after="40" w:before="120"/>
        <w:jc w:val="center"/>
      </w:pPr>
      <w:r>
        <w:drawing>
          <wp:inline distT="0" distB="0" distL="0" distR="0">
            <wp:extent cx="5848350" cy="1219200"/>
            <wp:effectExtent t="0" r="0" b="0" l="0"/>
            <wp:docPr id="8" name="fig8" descr="부분의존도 — 한 성분만 바꾸고 나머지는 실제 배합을 유지했을 때 평균 예측 ±1σ" titl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1219200"/>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8. </w:t>
      </w:r>
      <w:r>
        <w:rPr>
          <w:rFonts w:ascii="Arial" w:cs="Arial" w:eastAsia="Malgun Gothic" w:hAnsi="Arial"/>
          <w:color w:val="5A5A5A"/>
          <w:sz w:val="18"/>
          <w:szCs w:val="18"/>
        </w:rPr>
        <w:t xml:space="preserve">부분의존도 — 한 성분만 바꾸고 나머지는 실제 배합을 유지했을 때 평균 예측 ±1σ</w:t>
      </w:r>
    </w:p>
    <w:p>
      <w:pPr>
        <w:spacing w:after="120" w:line="300"/>
        <w:jc w:val="both"/>
      </w:pPr>
      <w:r>
        <w:rPr>
          <w:rFonts w:ascii="Arial" w:cs="Arial" w:eastAsia="Malgun Gothic" w:hAnsi="Arial"/>
        </w:rPr>
        <w:t xml:space="preserve">순열 중요도(교차검증 fold의 시험 데이터에서 한 성분의 값을 무작위로 섞었을 때 R²가 얼마나 떨어지는지)로 본 핵심 성분은 다음과 같다. 경도: 총 필러량(0.687), FFKM 여부(0.387), 가교조제(0.233); 인장강도: 카본블랙(0.406), 알루미나(0.310), 가공조제(0.174); 신율: 총 필러량(0.403), 가교조제(0.337), 니트릴 가교제(0.310); M100: 카본블랙(0.752), 유기첨가제(0.600), FFKM 여부(0.320); 압축영구줄음률: CS 시험온도(0.351), 기타 무기필러(0.169), 니트릴 가교제(0.165). 부분의존도 그림은 한 성분만 바꾸고 나머지 배합은 실제 값을 유지했을 때의 평균 예측과 ±1σ 범위이다. 경도·M100은 필러량에 따라 단조 증가하는 경향을 보여 고무 배합 이론과 일치하며, 데이터가 적은 고함량 영역에서는 불확실성 띠가 넓어진다.</w:t>
      </w:r>
    </w:p>
    <w:p>
      <w:pPr>
        <w:pStyle w:val="Heading1"/>
        <w:pageBreakBefore/>
      </w:pPr>
      <w:bookmarkStart w:name="_Toc32" w:id="32"/>
      <w:r>
        <w:rPr>
          <w:rFonts w:ascii="Arial" w:cs="Arial" w:eastAsia="Malgun Gothic" w:hAnsi="Arial"/>
        </w:rPr>
        <w:t xml:space="preserve">7. 베이지안 최적화를 이용한 배합 설계</w:t>
      </w:r>
      <w:bookmarkEnd w:id="32"/>
    </w:p>
    <w:p>
      <w:pPr>
        <w:pStyle w:val="Heading2"/>
      </w:pPr>
      <w:bookmarkStart w:name="_Toc33" w:id="33"/>
      <w:r>
        <w:rPr>
          <w:rFonts w:ascii="Arial" w:cs="Arial" w:eastAsia="Malgun Gothic" w:hAnsi="Arial"/>
        </w:rPr>
        <w:t xml:space="preserve">7.1 회고적 BO 벤치마크 (Exp-5)</w:t>
      </w:r>
      <w:bookmarkEnd w:id="33"/>
    </w:p>
    <w:p>
      <w:pPr>
        <w:spacing w:after="120" w:line="300"/>
        <w:jc w:val="both"/>
      </w:pPr>
      <w:r>
        <w:rPr>
          <w:rFonts w:ascii="Arial" w:cs="Arial" w:eastAsia="Malgun Gothic" w:hAnsi="Arial"/>
        </w:rPr>
        <w:t xml:space="preserve">BO가 실제 배합 개발에서 실험 횟수를 줄일 수 있는지 확인하기 위해, 수집 데이터 전체를 "물성을 아직 모르는 후보 배합의 풀"로 간주하고 가상의 개발을 반복하였다. 무작위로 고른 5개 배합에서 시작하여 매 단계 한 개의 배합을 "실험"(=정답 공개)하며, 최종 GP 설정으로 학습한 모델의 EI가 가장 큰 배합을 고르는 BO, 예측 평균이 가장 좋은 배합을 고르는 탐욕(greedy) 전략, 무작위 선택을 비교하였다(각 30회 반복, 35회 추가 실험).</w:t>
      </w:r>
    </w:p>
    <w:p>
      <w:pPr>
        <w:keepNext/>
        <w:spacing w:after="40" w:before="120"/>
        <w:jc w:val="center"/>
      </w:pPr>
      <w:r>
        <w:drawing>
          <wp:inline distT="0" distB="0" distL="0" distR="0">
            <wp:extent cx="5848350" cy="1590675"/>
            <wp:effectExtent t="0" r="0" b="0" l="0"/>
            <wp:docPr id="9" name="fig9" descr="회고적 BO 벤치마크 — 추가 실험 횟수에 따른 현재까지 최고 물성 (선: 30회 평균, 음영: 사분위 범위)" titl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1590675"/>
                    </a:xfrm>
                    <a:prstGeom prst="rect">
                      <a:avLst/>
                    </a:prstGeom>
                  </pic:spPr>
                </pic:pic>
              </a:graphicData>
            </a:graphic>
          </wp:inline>
        </w:drawing>
      </w:r>
    </w:p>
    <w:p>
      <w:pPr>
        <w:spacing w:after="200"/>
        <w:jc w:val="center"/>
      </w:pPr>
      <w:r>
        <w:rPr>
          <w:rFonts w:ascii="Arial" w:cs="Arial" w:eastAsia="Malgun Gothic" w:hAnsi="Arial"/>
          <w:b/>
          <w:bCs/>
          <w:color w:val="1F3A5F"/>
          <w:sz w:val="18"/>
          <w:szCs w:val="18"/>
        </w:rPr>
        <w:t xml:space="preserve">그림 9. </w:t>
      </w:r>
      <w:r>
        <w:rPr>
          <w:rFonts w:ascii="Arial" w:cs="Arial" w:eastAsia="Malgun Gothic" w:hAnsi="Arial"/>
          <w:color w:val="5A5A5A"/>
          <w:sz w:val="18"/>
          <w:szCs w:val="18"/>
        </w:rPr>
        <w:t xml:space="preserve">회고적 BO 벤치마크 — 추가 실험 횟수에 따른 현재까지 최고 물성 (선: 30회 평균, 음영: 사분위 범위)</w:t>
      </w:r>
    </w:p>
    <w:p>
      <w:pPr>
        <w:keepNext/>
        <w:spacing w:after="60" w:before="160"/>
      </w:pPr>
      <w:r>
        <w:rPr>
          <w:rFonts w:ascii="Arial" w:cs="Arial" w:eastAsia="Malgun Gothic" w:hAnsi="Arial"/>
          <w:b/>
          <w:bCs/>
          <w:color w:val="1F3A5F"/>
          <w:sz w:val="18"/>
          <w:szCs w:val="18"/>
        </w:rPr>
        <w:t xml:space="preserve">표 27. </w:t>
      </w:r>
      <w:r>
        <w:rPr>
          <w:rFonts w:ascii="Arial" w:cs="Arial" w:eastAsia="Malgun Gothic" w:hAnsi="Arial"/>
          <w:color w:val="5A5A5A"/>
          <w:sz w:val="18"/>
          <w:szCs w:val="18"/>
        </w:rPr>
        <w:t xml:space="preserve">상위 5% 배합 도달 성능 (35회 추가 실험 이내)</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4"/>
        <w:gridCol w:w="2003"/>
        <w:gridCol w:w="2203"/>
        <w:gridCol w:w="2402"/>
      </w:tblGrid>
      <w:tr>
        <w:trPr>
          <w:tblHeader/>
        </w:trPr>
        <w:tc>
          <w:tcPr>
            <w:tcW w:type="dxa" w:w="2804"/>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목표</w:t>
            </w:r>
          </w:p>
        </w:tc>
        <w:tc>
          <w:tcPr>
            <w:tcW w:type="dxa" w:w="20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전략</w:t>
            </w:r>
          </w:p>
        </w:tc>
        <w:tc>
          <w:tcPr>
            <w:tcW w:type="dxa" w:w="22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도달 성공률</w:t>
            </w:r>
          </w:p>
        </w:tc>
        <w:tc>
          <w:tcPr>
            <w:tcW w:type="dxa" w:w="24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7"/>
                <w:szCs w:val="17"/>
              </w:rPr>
              <w:t xml:space="preserve">평균 추가 실험 수</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인장강도 최대화</w:t>
            </w: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BO (EI)</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6.7</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Greedy</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8.9</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Random</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90%</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7.7</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압축영구줄음률 최소화</w:t>
            </w: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BO (EI)</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87%</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6.9</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Greedy</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70%</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8.7</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Random</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83%</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7.4</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경도 최대화</w:t>
            </w: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BO (EI)</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1.5</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Greedy</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100%</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4.9</w:t>
            </w:r>
          </w:p>
        </w:tc>
      </w:tr>
      <w:tr>
        <w:tc>
          <w:tcPr>
            <w:tcW w:type="dxa" w:w="2804"/>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p>
        </w:tc>
        <w:tc>
          <w:tcPr>
            <w:tcW w:type="dxa" w:w="20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Random</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97%</w:t>
            </w:r>
          </w:p>
        </w:tc>
        <w:tc>
          <w:tcPr>
            <w:tcW w:type="dxa" w:w="24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7"/>
                <w:szCs w:val="17"/>
              </w:rPr>
              <w:t xml:space="preserve">9.6</w:t>
            </w:r>
          </w:p>
        </w:tc>
      </w:tr>
    </w:tbl>
    <w:p>
      <w:pPr>
        <w:spacing w:after="120"/>
      </w:pPr>
    </w:p>
    <w:p>
      <w:pPr>
        <w:spacing w:after="120" w:line="300"/>
        <w:jc w:val="both"/>
      </w:pPr>
      <w:r>
        <w:rPr>
          <w:rFonts w:ascii="Arial" w:cs="Arial" w:eastAsia="Malgun Gothic" w:hAnsi="Arial"/>
        </w:rPr>
        <w:t xml:space="preserve">상위 5% 배합에 도달하기까지의 결과를 요약하면 인장강도(최대화): BO 성공률 100%·평균 6.7회, 무작위 90%·7.7회, 탐욕 100%·8.9회; 압축영구줄음률(최소화): BO 성공률 87%·평균 6.9회, 무작위 83%·7.4회, 탐욕 70%·8.7회; 경도(최대화): BO 성공률 100%·평균 1.5회, 무작위 97%·9.6회, 탐욕 100%·4.9회이다(평균 실험 수는 도달에 성공한 반복만으로 계산). 경도처럼 모델 정확도가 높은 물성에서는 BO가 무작위 선택보다 훨씬 적은 실험으로 목표에 도달했고, 탐욕 전략보다도 빨랐다. 예측 평균만 따르는 탐욕 전략은 초기 데이터가 적을 때 엉뚱한 영역에 갇히기 쉬운데, EI는 불확실성이 큰 배합도 함께 시도하기 때문이다. 반면 모델 정확도가 낮은 압축영구줄음률에서는 BO의 이점이 작았다. BO의 효율은 대리모델의 품질에 좌우된다는 점을 보여주는 결과이다.</w:t>
      </w:r>
    </w:p>
    <w:p>
      <w:pPr>
        <w:pStyle w:val="Heading2"/>
      </w:pPr>
      <w:bookmarkStart w:name="_Toc34" w:id="34"/>
      <w:r>
        <w:rPr>
          <w:rFonts w:ascii="Arial" w:cs="Arial" w:eastAsia="Malgun Gothic" w:hAnsi="Arial"/>
        </w:rPr>
        <w:t xml:space="preserve">7.2 제약 기대개선을 이용한 차기 실험 배합 제안 (Exp-6)</w:t>
      </w:r>
      <w:bookmarkEnd w:id="34"/>
    </w:p>
    <w:p>
      <w:pPr>
        <w:spacing w:after="120" w:line="300"/>
        <w:jc w:val="both"/>
      </w:pPr>
      <w:r>
        <w:rPr>
          <w:rFonts w:ascii="Arial" w:cs="Arial" w:eastAsia="Malgun Gothic" w:hAnsi="Arial"/>
        </w:rPr>
        <w:t xml:space="preserve">최종 GP 모델들을 이용해, 반도체 O-링에서 흔히 요구되는 사양(경도 70~80 Shore A, 신율 ≥ 150%)을 만족할 확률이 높으면서 인장강도의 기대개선이 가장 큰 배합을 탐색하였다(200 °C 압축영구줄음률 ≤ 30% 조건은 해당 모델의 CV R²가 0.5 미만이어서 제약에서 제외). 후보는 데이터에서 가장 많은 고무·가교계 조합의 실제 배합을 무작위로 변형(성분량 로그정규 섭동, 필러 추가)하여 30,000개를 생성함으로써, 학습 데이터 범위를 크게 벗어나는 외삽을 피하였다.</w:t>
      </w:r>
    </w:p>
    <w:p>
      <w:pPr>
        <w:spacing w:after="120" w:before="60"/>
        <w:jc w:val="center"/>
      </w:pPr>
      <m:oMath>
        <m:r>
          <m:t>cEI(x) = EI_인장강도(x) × Π_j P(l_j ≤ g_j(x) ≤ u_j)</m:t>
        </m:r>
      </m:oMath>
    </w:p>
    <w:p>
      <w:pPr>
        <w:keepNext/>
        <w:spacing w:after="60" w:before="160"/>
      </w:pPr>
      <w:r>
        <w:rPr>
          <w:rFonts w:ascii="Arial" w:cs="Arial" w:eastAsia="Malgun Gothic" w:hAnsi="Arial"/>
          <w:b/>
          <w:bCs/>
          <w:color w:val="1F3A5F"/>
          <w:sz w:val="18"/>
          <w:szCs w:val="18"/>
        </w:rPr>
        <w:t xml:space="preserve">표 28. </w:t>
      </w:r>
      <w:r>
        <w:rPr>
          <w:rFonts w:ascii="Arial" w:cs="Arial" w:eastAsia="Malgun Gothic" w:hAnsi="Arial"/>
          <w:color w:val="5A5A5A"/>
          <w:sz w:val="18"/>
          <w:szCs w:val="18"/>
        </w:rPr>
        <w:t xml:space="preserve">BO 제안 배합 상위 5개 (FFKM / nitrile, 단위 phr / 고무 100) — 예측값이며 실측 아님</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88"/>
        <w:gridCol w:w="4216"/>
        <w:gridCol w:w="1275"/>
        <w:gridCol w:w="1177"/>
        <w:gridCol w:w="1078"/>
        <w:gridCol w:w="1078"/>
      </w:tblGrid>
      <w:tr>
        <w:trPr>
          <w:tblHeader/>
        </w:trPr>
        <w:tc>
          <w:tcPr>
            <w:tcW w:type="dxa" w:w="588"/>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순위</w:t>
            </w:r>
          </w:p>
        </w:tc>
        <w:tc>
          <w:tcPr>
            <w:tcW w:type="dxa" w:w="421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배합 (phr, 고무 100 기준)</w:t>
            </w:r>
          </w:p>
        </w:tc>
        <w:tc>
          <w:tcPr>
            <w:tcW w:type="dxa" w:w="127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인장강도 MPa</w:t>
            </w:r>
          </w:p>
        </w:tc>
        <w:tc>
          <w:tcPr>
            <w:tcW w:type="dxa" w:w="1177"/>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경도 Shore A</w:t>
            </w:r>
          </w:p>
        </w:tc>
        <w:tc>
          <w:tcPr>
            <w:tcW w:type="dxa" w:w="1078"/>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신율 %</w:t>
            </w:r>
          </w:p>
        </w:tc>
        <w:tc>
          <w:tcPr>
            <w:tcW w:type="dxa" w:w="1078"/>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사양 만족확률</w:t>
            </w:r>
          </w:p>
        </w:tc>
      </w:tr>
      <w:tr>
        <w:tc>
          <w:tcPr>
            <w:tcW w:type="dxa" w:w="58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w:t>
            </w:r>
          </w:p>
        </w:tc>
        <w:tc>
          <w:tcPr>
            <w:tcW w:type="dxa" w:w="42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TiO₂ 6.3, 불소수지 49.9, 니트릴가교 0.3</w:t>
            </w:r>
          </w:p>
        </w:tc>
        <w:tc>
          <w:tcPr>
            <w:tcW w:type="dxa" w:w="127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18.8 ± 4.5</w:t>
            </w:r>
          </w:p>
        </w:tc>
        <w:tc>
          <w:tcPr>
            <w:tcW w:type="dxa" w:w="117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76.8 ± 6.7</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238 ± 40</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52%</w:t>
            </w:r>
          </w:p>
        </w:tc>
      </w:tr>
      <w:tr>
        <w:tc>
          <w:tcPr>
            <w:tcW w:type="dxa" w:w="58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42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Al₂O₃ 6.7, 불소수지 49.9, 니트릴가교 0.4</w:t>
            </w:r>
          </w:p>
        </w:tc>
        <w:tc>
          <w:tcPr>
            <w:tcW w:type="dxa" w:w="127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19.3 ± 4.5</w:t>
            </w:r>
          </w:p>
        </w:tc>
        <w:tc>
          <w:tcPr>
            <w:tcW w:type="dxa" w:w="117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76.8 ± 9.2</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242 ± 40</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40%</w:t>
            </w:r>
          </w:p>
        </w:tc>
      </w:tr>
      <w:tr>
        <w:tc>
          <w:tcPr>
            <w:tcW w:type="dxa" w:w="58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3</w:t>
            </w:r>
          </w:p>
        </w:tc>
        <w:tc>
          <w:tcPr>
            <w:tcW w:type="dxa" w:w="42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SiO₂ 1.3, TiO₂ 7.0, 불소수지 31.2, 니트릴가교 0.5</w:t>
            </w:r>
          </w:p>
        </w:tc>
        <w:tc>
          <w:tcPr>
            <w:tcW w:type="dxa" w:w="127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18.4 ± 4.5</w:t>
            </w:r>
          </w:p>
        </w:tc>
        <w:tc>
          <w:tcPr>
            <w:tcW w:type="dxa" w:w="117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77.4 ± 6.1</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258 ± 39</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55%</w:t>
            </w:r>
          </w:p>
        </w:tc>
      </w:tr>
      <w:tr>
        <w:tc>
          <w:tcPr>
            <w:tcW w:type="dxa" w:w="58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w:t>
            </w:r>
          </w:p>
        </w:tc>
        <w:tc>
          <w:tcPr>
            <w:tcW w:type="dxa" w:w="42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CB 9.9, 불소수지 37.9, 니트릴가교 0.2</w:t>
            </w:r>
          </w:p>
        </w:tc>
        <w:tc>
          <w:tcPr>
            <w:tcW w:type="dxa" w:w="127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19.1 ± 3.9</w:t>
            </w:r>
          </w:p>
        </w:tc>
        <w:tc>
          <w:tcPr>
            <w:tcW w:type="dxa" w:w="117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78.7 ± 4.1</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214 ± 47</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55%</w:t>
            </w:r>
          </w:p>
        </w:tc>
      </w:tr>
      <w:tr>
        <w:tc>
          <w:tcPr>
            <w:tcW w:type="dxa" w:w="58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w:t>
            </w:r>
          </w:p>
        </w:tc>
        <w:tc>
          <w:tcPr>
            <w:tcW w:type="dxa" w:w="421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TiO₂ 7.9, 불소수지 25.9, 니트릴가교 1.2</w:t>
            </w:r>
          </w:p>
        </w:tc>
        <w:tc>
          <w:tcPr>
            <w:tcW w:type="dxa" w:w="127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18.2 ± 4.5</w:t>
            </w:r>
          </w:p>
        </w:tc>
        <w:tc>
          <w:tcPr>
            <w:tcW w:type="dxa" w:w="1177"/>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73.8 ± 6.6</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268 ± 45</w:t>
            </w:r>
          </w:p>
        </w:tc>
        <w:tc>
          <w:tcPr>
            <w:tcW w:type="dxa" w:w="1078"/>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54%</w:t>
            </w:r>
          </w:p>
        </w:tc>
      </w:tr>
    </w:tbl>
    <w:p>
      <w:pPr>
        <w:spacing w:after="120"/>
      </w:pPr>
    </w:p>
    <w:p>
      <w:pPr>
        <w:spacing w:after="120" w:line="300"/>
        <w:jc w:val="both"/>
      </w:pPr>
      <w:r>
        <w:rPr>
          <w:rFonts w:ascii="Arial" w:cs="Arial" w:eastAsia="Malgun Gothic" w:hAnsi="Arial"/>
        </w:rPr>
        <w:t xml:space="preserve">후보 생성 모집단은 데이터에서 가장 많은 조합인 FFKM / nitrile(161건)이며, 제약 확률에는 CV R² 0.5 이상인 모델(인장강도, 경도, 신율)만 사용하였다. 압축영구줄음률 모델은 CV R² 0.327로 기준에 못 미쳐 제약에서 제외하였다. 후보는 실무 배합 범위(총 필러 ≤ 60 phr, 불소수지 ≤ 50 phr)로 제한하여 30,000개 중 27,467개를 평가하였다 — 이 제약이 없으면 불소수지 100~300 phr의 고무/불소수지 블렌드(다른 재료군, 모델 불확실성 최대 영역)가 상위를 차지했다. 같은 재료군에서 사양을 만족하는 실측 배합의 최고 인장강도는 22.56 MPa이며, 1순위 후보의 예측 인장강도는 18.8 ± 4.5 MPa, 사양 만족 확률 52%이다. 제안 후보들의 예측 평균은 현재 최고값보다 낮지만 불확실성이 커서 기대개선이 가장 크다. 즉 현재 데이터로는 '확실히 더 좋은' 배합을 단정할 수 없으며, BO는 사양 만족 확률이 높은 배합 가운데 정보 가치가 가장 큰 다음 실험(탐색 위주 제안)을 고른 것이다. 제안 배합은 모델 예측일 뿐 실측이 아니며, BO의 원래 사용법대로 1~3개를 실제로 배합·가황·시험한 뒤 그 결과를 데이터에 추가하고 모델을 다시 학습해 다음 후보를 제안하는 순환으로 활용해야 한다.</w:t>
      </w:r>
    </w:p>
    <w:p>
      <w:pPr>
        <w:pStyle w:val="Heading1"/>
        <w:pageBreakBefore/>
      </w:pPr>
      <w:bookmarkStart w:name="_Toc35" w:id="35"/>
      <w:r>
        <w:rPr>
          <w:rFonts w:ascii="Arial" w:cs="Arial" w:eastAsia="Malgun Gothic" w:hAnsi="Arial"/>
        </w:rPr>
        <w:t xml:space="preserve">8. 고찰 및 한계</w:t>
      </w:r>
      <w:bookmarkEnd w:id="35"/>
    </w:p>
    <w:p>
      <w:pPr>
        <w:pStyle w:val="Heading3"/>
      </w:pPr>
      <w:r>
        <w:rPr>
          <w:rFonts w:ascii="Arial" w:cs="Arial" w:eastAsia="Malgun Gothic" w:hAnsi="Arial"/>
        </w:rPr>
        <w:t xml:space="preserve">8.1 데이터 이질성과 잡음</w:t>
      </w:r>
    </w:p>
    <w:p>
      <w:pPr>
        <w:spacing w:after="120" w:line="300"/>
        <w:jc w:val="both"/>
      </w:pPr>
      <w:r>
        <w:rPr>
          <w:rFonts w:ascii="Arial" w:cs="Arial" w:eastAsia="Malgun Gothic" w:hAnsi="Arial"/>
        </w:rPr>
        <w:t xml:space="preserve">특허마다 원료 고무 그레이드(경화부위 단량체 종류·함량, 점도), 혼련·프레스·2차 가황 조건, 시편(O-링·시트·버튼), 시험 규격(JIS·ASTM)이 다르다. 같은 배합도 특허가 다르면 물성이 달라질 수 있으며, 이 차이는 GP의 잡음항으로 흡수된다. 학습된 잡음 비율(6장)과 무작위 분할 대비 크게 낮은 Leave-source-out R²가 이를 정량적으로 보여준다. 따라서 본 모델의 정확도는 '특허 데이터의 일관성'에 의해 상한이 정해진다.</w:t>
      </w:r>
    </w:p>
    <w:p>
      <w:pPr>
        <w:pStyle w:val="Heading3"/>
      </w:pPr>
      <w:r>
        <w:rPr>
          <w:rFonts w:ascii="Arial" w:cs="Arial" w:eastAsia="Malgun Gothic" w:hAnsi="Arial"/>
        </w:rPr>
        <w:t xml:space="preserve">8.2 외삽과 적용범위</w:t>
      </w:r>
    </w:p>
    <w:p>
      <w:pPr>
        <w:spacing w:after="120" w:line="300"/>
        <w:jc w:val="both"/>
      </w:pPr>
      <w:r>
        <w:rPr>
          <w:rFonts w:ascii="Arial" w:cs="Arial" w:eastAsia="Malgun Gothic" w:hAnsi="Arial"/>
        </w:rPr>
        <w:t xml:space="preserve">신율 테스트의 불소수지 300 phr 사례처럼 학습 범위를 벗어난 입력에서는 선형항이 있는 모델이 크게 빗나갈 수 있다. GP는 이때 큰 예측 표준편차를 내므로, 실무에서는 (1) 입력이 학습 데이터의 범위(또는 마할라노비스 거리 기준) 안에 있는지, (2) 예측 표준편차가 일정 수준 이하인지를 함께 확인하는 적용범위 규칙을 두는 것이 바람직하다. 7장의 배합 제안도 같은 이유로 실제 배합을 섭동한 후보만 사용하였다.</w:t>
      </w:r>
    </w:p>
    <w:p>
      <w:pPr>
        <w:pStyle w:val="Heading3"/>
      </w:pPr>
      <w:r>
        <w:rPr>
          <w:rFonts w:ascii="Arial" w:cs="Arial" w:eastAsia="Malgun Gothic" w:hAnsi="Arial"/>
        </w:rPr>
        <w:t xml:space="preserve">8.3 압축영구줄음률의 예측 한계</w:t>
      </w:r>
    </w:p>
    <w:p>
      <w:pPr>
        <w:spacing w:after="120" w:line="300"/>
        <w:jc w:val="both"/>
      </w:pPr>
      <w:r>
        <w:rPr>
          <w:rFonts w:ascii="Arial" w:cs="Arial" w:eastAsia="Malgun Gothic" w:hAnsi="Arial"/>
        </w:rPr>
        <w:t xml:space="preserve">압축영구줄음률은 배합보다 가교 상태(2차 가황 온도·시간), 시험 조건(압축률 18/25%, 시험시간, 시편 형상), 시험 후 회복 조건의 영향을 크게 받는데, 이 정보가 특허마다 다르거나 누락되어 있다. 시험온도를 입력으로 넣었음에도 CV R²가 0.3 수준에 머문 것은 배합 정보만으로는 설명되지 않는 변동이 크다는 뜻이다. 2차 가황 조건과 시험 조건을 변수로 추가하거나, 동일 조건의 사내 데이터를 확보해야 실용 수준의 모델이 가능하다.</w:t>
      </w:r>
    </w:p>
    <w:p>
      <w:pPr>
        <w:pStyle w:val="Heading3"/>
      </w:pPr>
      <w:r>
        <w:rPr>
          <w:rFonts w:ascii="Arial" w:cs="Arial" w:eastAsia="Malgun Gothic" w:hAnsi="Arial"/>
        </w:rPr>
        <w:t xml:space="preserve">8.4 누락 변수와 해석의 주의점</w:t>
      </w:r>
    </w:p>
    <w:p>
      <w:pPr>
        <w:spacing w:after="120" w:line="300"/>
        <w:jc w:val="both"/>
      </w:pPr>
      <w:r>
        <w:rPr>
          <w:rFonts w:ascii="Arial" w:cs="Arial" w:eastAsia="Malgun Gothic" w:hAnsi="Arial"/>
        </w:rPr>
        <w:t xml:space="preserve">필러의 입경·비표면적·표면처리, 고무의 분자량·경화부위 종류, 가공조제의 종류는 모델에 반영되지 않았다. 또한 ARD 길이척도와 단변량 상관은 특허(배합군) 효과와 성분 효과가 섞여 있어 인과적 해석에 한계가 있다. 성분 효과를 정확히 알려면 같은 기본 배합에서 한 성분만 바꾼 설계 실험(DoE) 데이터가 필요하다.</w:t>
      </w:r>
    </w:p>
    <w:p>
      <w:pPr>
        <w:pStyle w:val="Heading3"/>
      </w:pPr>
      <w:r>
        <w:rPr>
          <w:rFonts w:ascii="Arial" w:cs="Arial" w:eastAsia="Malgun Gothic" w:hAnsi="Arial"/>
        </w:rPr>
        <w:t xml:space="preserve">8.5 향후 개선 방향</w:t>
      </w:r>
    </w:p>
    <w:p>
      <w:pPr>
        <w:spacing w:after="120" w:line="300"/>
        <w:jc w:val="both"/>
      </w:pPr>
      <w:r>
        <w:rPr>
          <w:rFonts w:ascii="Arial" w:cs="Arial" w:eastAsia="Malgun Gothic" w:hAnsi="Arial"/>
        </w:rPr>
        <w:t xml:space="preserve">(1) 사내 실험 데이터를 결합하고 특허 출처를 무작위효과로 두는 계층형 GP, (2) 경도–M100(순위상관 0.83)처럼 상관이 큰 물성을 함께 학습하는 다중출력(multi-task) GP, (3) 실험을 여러 개 동시에 진행하기 위한 배치 BO(q-EI), (4) 시험 조건이 표준화된 데이터를 확보한 뒤 플라즈마 무게감소율·고온 압축영구줄음률 모델 추가를 권장한다.</w:t>
      </w:r>
    </w:p>
    <w:p>
      <w:pPr>
        <w:pStyle w:val="Heading1"/>
        <w:pageBreakBefore/>
      </w:pPr>
      <w:bookmarkStart w:name="_Toc36" w:id="36"/>
      <w:r>
        <w:rPr>
          <w:rFonts w:ascii="Arial" w:cs="Arial" w:eastAsia="Malgun Gothic" w:hAnsi="Arial"/>
        </w:rPr>
        <w:t xml:space="preserve">9. 결론</w:t>
      </w:r>
      <w:bookmarkEnd w:id="36"/>
    </w:p>
    <w:p>
      <w:pPr>
        <w:pStyle w:val="ListParagraph"/>
        <w:numPr>
          <w:ilvl w:val="0"/>
          <w:numId w:val="4"/>
        </w:numPr>
        <w:spacing w:after="60" w:line="280"/>
      </w:pPr>
      <w:r>
        <w:rPr>
          <w:rFonts w:ascii="Arial" w:cs="Arial" w:eastAsia="Malgun Gothic" w:hAnsi="Arial"/>
        </w:rPr>
        <w:t xml:space="preserve">공개 특허 40건에서 반도체 공정용 불소고무 가스켓의 배합비–물성 데이터 412건을 원문 그대로 전사하고, 정제 후 333건의 모델링 데이터베이스를 엑셀로 구축하였다.</w:t>
      </w:r>
    </w:p>
    <w:p>
      <w:pPr>
        <w:pStyle w:val="ListParagraph"/>
        <w:numPr>
          <w:ilvl w:val="0"/>
          <w:numId w:val="4"/>
        </w:numPr>
        <w:spacing w:after="60" w:line="280"/>
      </w:pPr>
      <w:r>
        <w:rPr>
          <w:rFonts w:ascii="Arial" w:cs="Arial" w:eastAsia="Malgun Gothic" w:hAnsi="Arial"/>
        </w:rPr>
        <w:t xml:space="preserve">GP 회귀의 모델 설계 하이퍼파라미터를 BO로 물성별 3회 독립 반복 탐색하고(총 525회 실험), 상위 설정을 반복 교차검증으로 재평가해 최종 설정을 선택하였다. 시드 간 결과 차이는 0.015 이내로 재현성이 확인되었다.</w:t>
      </w:r>
    </w:p>
    <w:p>
      <w:pPr>
        <w:pStyle w:val="ListParagraph"/>
        <w:numPr>
          <w:ilvl w:val="0"/>
          <w:numId w:val="4"/>
        </w:numPr>
        <w:spacing w:after="60" w:line="280"/>
      </w:pPr>
      <w:r>
        <w:rPr>
          <w:rFonts w:ascii="Arial" w:cs="Arial" w:eastAsia="Malgun Gothic" w:hAnsi="Arial"/>
        </w:rPr>
        <w:t xml:space="preserve">최적 설정은 경도 [Matérn ν=3/2 + ARD + 선형(DotProduct); 테스트 R² 0.919], M100 [Matérn ν=3/2 (등방성) + 선형(DotProduct); 0.814], 인장강도 [Matérn ν=1/2 (등방성); 0.483]이며, 하이퍼파라미터 중에서는 커널 종류보다 특성 집합과 입력 변환의 영향이 더 컸다.</w:t>
      </w:r>
    </w:p>
    <w:p>
      <w:pPr>
        <w:pStyle w:val="ListParagraph"/>
        <w:numPr>
          <w:ilvl w:val="0"/>
          <w:numId w:val="4"/>
        </w:numPr>
        <w:spacing w:after="60" w:line="280"/>
      </w:pPr>
      <w:r>
        <w:rPr>
          <w:rFonts w:ascii="Arial" w:cs="Arial" w:eastAsia="Malgun Gothic" w:hAnsi="Arial"/>
        </w:rPr>
        <w:t xml:space="preserve">경도·M100은 배합 설계 초기 검토에 바로 활용할 수 있는 수준이고, 인장강도는 경향 파악용, 신율은 적용범위 안에서만 사용할 것을 권장한다. 압축영구줄음률은 가황·시험 조건 변수를 추가한 뒤 재구축이 필요하다.</w:t>
      </w:r>
    </w:p>
    <w:p>
      <w:pPr>
        <w:pStyle w:val="ListParagraph"/>
        <w:numPr>
          <w:ilvl w:val="0"/>
          <w:numId w:val="4"/>
        </w:numPr>
        <w:spacing w:after="60" w:line="280"/>
      </w:pPr>
      <w:r>
        <w:rPr>
          <w:rFonts w:ascii="Arial" w:cs="Arial" w:eastAsia="Malgun Gothic" w:hAnsi="Arial"/>
        </w:rPr>
        <w:t xml:space="preserve">회고적 벤치마크에서 BO는 경도 상위 5% 배합에 평균 1~2회의 추가 실험으로 도달해 무작위 선택(약 10회)보다 효율적이었다. 학습된 GP와 제약 기대개선으로 사양(경도 70~80, 신율 ≥ 150%) 안의 차기 실험 후보도 제안하였으며, 실험 결과를 반영해 모델을 갱신하는 순환형 BO로 활용하는 것이 다음 단계이다.</w:t>
      </w:r>
    </w:p>
    <w:p>
      <w:pPr>
        <w:pStyle w:val="Heading1"/>
        <w:pageBreakBefore/>
      </w:pPr>
      <w:bookmarkStart w:name="_Toc37" w:id="37"/>
      <w:r>
        <w:rPr>
          <w:rFonts w:ascii="Arial" w:cs="Arial" w:eastAsia="Malgun Gothic" w:hAnsi="Arial"/>
        </w:rPr>
        <w:t xml:space="preserve">부록 A. 데이터 출처 목록</w:t>
      </w:r>
      <w:bookmarkEnd w:id="37"/>
    </w:p>
    <w:p>
      <w:pPr>
        <w:spacing w:after="120" w:line="300"/>
        <w:jc w:val="both"/>
      </w:pPr>
      <w:r>
        <w:rPr>
          <w:rFonts w:ascii="Arial" w:cs="Arial" w:eastAsia="Malgun Gothic" w:hAnsi="Arial"/>
        </w:rPr>
        <w:t xml:space="preserve">Google Patents 공개 전문(https://patents.google.com/patent/&lt;특허번호&gt;/en). "모델" 열이 0인 문서는 2.5절 정제 규칙에 의해 모델링에서 제외되었다.</w:t>
      </w:r>
    </w:p>
    <w:p>
      <w:pPr>
        <w:keepNext/>
        <w:spacing w:after="60" w:before="160"/>
      </w:pPr>
      <w:r>
        <w:rPr>
          <w:rFonts w:ascii="Arial" w:cs="Arial" w:eastAsia="Malgun Gothic" w:hAnsi="Arial"/>
          <w:b/>
          <w:bCs/>
          <w:color w:val="1F3A5F"/>
          <w:sz w:val="18"/>
          <w:szCs w:val="18"/>
        </w:rPr>
        <w:t xml:space="preserve">표 29. </w:t>
      </w:r>
      <w:r>
        <w:rPr>
          <w:rFonts w:ascii="Arial" w:cs="Arial" w:eastAsia="Malgun Gothic" w:hAnsi="Arial"/>
          <w:color w:val="5A5A5A"/>
          <w:sz w:val="18"/>
          <w:szCs w:val="18"/>
        </w:rPr>
        <w:t xml:space="preserve">수집 문서 목록</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2"/>
        <w:gridCol w:w="2203"/>
        <w:gridCol w:w="4305"/>
        <w:gridCol w:w="601"/>
        <w:gridCol w:w="601"/>
      </w:tblGrid>
      <w:tr>
        <w:trPr>
          <w:tblHeader/>
        </w:trPr>
        <w:tc>
          <w:tcPr>
            <w:tcW w:type="dxa" w:w="1702"/>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4"/>
                <w:szCs w:val="14"/>
              </w:rPr>
              <w:t xml:space="preserve">특허번호</w:t>
            </w:r>
          </w:p>
        </w:tc>
        <w:tc>
          <w:tcPr>
            <w:tcW w:type="dxa" w:w="2203"/>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4"/>
                <w:szCs w:val="14"/>
              </w:rPr>
              <w:t xml:space="preserve">출원인</w:t>
            </w:r>
          </w:p>
        </w:tc>
        <w:tc>
          <w:tcPr>
            <w:tcW w:type="dxa" w:w="430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4"/>
                <w:szCs w:val="14"/>
              </w:rPr>
              <w:t xml:space="preserve">발명의 명칭</w:t>
            </w:r>
          </w:p>
        </w:tc>
        <w:tc>
          <w:tcPr>
            <w:tcW w:type="dxa" w:w="6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4"/>
                <w:szCs w:val="14"/>
              </w:rPr>
              <w:t xml:space="preserve">수집</w:t>
            </w:r>
          </w:p>
        </w:tc>
        <w:tc>
          <w:tcPr>
            <w:tcW w:type="dxa" w:w="6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4"/>
                <w:szCs w:val="14"/>
              </w:rPr>
              <w:t xml:space="preserve">모델</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US11072700B2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Composition comprising fluoropolymer and molded article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US11753523B2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Crosslinkable elastomer composition and fluororubber molded article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15</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15</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US12091537B2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Composition and molded article containing fluorine-containing polymer</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7</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7</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US12304984B2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Composition containing fluorine-containing polymer and crosslinked article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US6803402B2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Elastomer molded article and crosslinkable fluorine-containing elastomer composi</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5</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5</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US7678858B2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Fluorine-containing elastomer composition excellent in plasma-aging prevention 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23</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23</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US8173727B2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Crosslinkable elastomer composition and molded article using the same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14</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14</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US8211964B2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Curable composition, molded article obtained from same and process for productio</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10</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US20040019153A1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DuPont Dow Elastomers LLC</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Process for making hig purity translucent perfluoroelastomer articles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US20050107544A1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DuPont Dow Elastomers LLC</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Plasma resistant curable fluoroelastomer composition</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9</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9</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US5696189A</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EI Du Pont de Nemours and Co</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Perfluoroelastomer compositions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9</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9</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US6191208B1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DuPont Dow Elastomers LLC</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Thermally stable perfluoroelastomer composition</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4</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4</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US6211319B1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EI Du Pont de Nemours and Co</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Perfluoroelastomer composition having improved processability</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US6281296B1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DuPont Dow Elastomers LLC</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Curable perfluoroelastomer composition</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US6956085B2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3M Innovative Properties Co</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Fluoroelastomer compositions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US6992143B2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DuPont Dow Elastomers LLC</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Curable perfluoroelastomer composition</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9</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9</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US7247749B2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Greene Tweed of Delaware Inc</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Bisaminophenyl-based curatives and amidine-based curatives and cure accelerators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34</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US7354974B2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DuPont Performance Elastomers LLC</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Blends of perfluoroelastomers and fluoroplastics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10</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US7402630B2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3M Innovative Properties Co</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Curing compositions for fluoropolymers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8</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US8367776B2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Daikin Industries Ltd; Greene Tweed of Del</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Perfluoroelastomer compositions and methods of preparing same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14</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14</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EP4249550A1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Mitsubishi Cable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Fluorine rubber composition and rubber molded article formed using same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20</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US10723872B2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Nichias Corporation</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Crosslinkable elastomer composition, molded article, seal member, plasma treatme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8</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US11118045B2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Valqua,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Perfluoroelastomer composition and sealing material</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20</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19</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US12305107B2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Nichias Corporation</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Perfluoroelastomer composition, cross-linked perfluoroelastomer and molded artic</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US12584054B2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Mitsubishi Cable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Semiconductor production device sealing material</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22</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US20090093590A1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Nippon Valqua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Seal Material for Semiconductor Production Apparatus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15</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US20160319102A1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Valqua,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Perfluoroelastomer composition, sealing material, and method for producing same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15</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15</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US20230174763A1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Mitsubishi Cable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Elastomer composition and sealing material comprising same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13</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13</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US20230365800A1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Valqua,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Elastomer Composition, Sealing Material, and Method for Producing Sealing Materi</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14</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13</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US7666948B2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Nichias Corporation</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Elastomer composition and molded body</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9</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US8349965B2</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Nippon Valqua Industries,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Fluororubber composition capable of forming crack-resistant seal and crack-resis</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19</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18</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CN106633544B</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Shanghai Rushi Sealing Technology Co.,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Fluororubber material for high-temperature high-pressure resistant sealing eleme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8</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KR100894110B1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M&amp;E Co.,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 rubbers for semiconductor sealing with improved elongation</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3</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KR101467101B1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M&amp;E Co.,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Compound for sealing (FFKM compound for semiconductor/LCD CVD equipment)</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16</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14</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KR102323568B1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Chung-Ang University Industry-Academic Coo</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Perfluoro elastomer composite with improved heat resistance, and method of fabri</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4</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KR102324534B1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SHPP Global Technologies B.V.</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Composite material comprising fluoroelastomer and polyimide, method for producin</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7</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KR102400335B1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M&amp;E Co.,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Sealing material for semiconductor manufacturing apparatus with improved plasma </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6</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KR102713660B1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Hansung Tech Co.,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Method for manufacturing perfluororubber and fluororubber composite with improve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8</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KR102796110B1</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DYFLEX Co.,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Fluororubber-based composition for sealing</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5</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0</w:t>
            </w:r>
          </w:p>
        </w:tc>
      </w:tr>
      <w:tr>
        <w:tc>
          <w:tcPr>
            <w:tcW w:type="dxa" w:w="1702"/>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KR20130014651A</w:t>
            </w:r>
          </w:p>
        </w:tc>
        <w:tc>
          <w:tcPr>
            <w:tcW w:type="dxa" w:w="2203"/>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Pyung Hwa Oil Seal Industry Co., Ltd.</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Rubber composition of FKM oil seal with improved wear resistance</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2</w:t>
            </w:r>
          </w:p>
        </w:tc>
        <w:tc>
          <w:tcPr>
            <w:tcW w:type="dxa" w:w="6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4"/>
                <w:szCs w:val="14"/>
              </w:rPr>
              <w:t xml:space="preserve">0</w:t>
            </w:r>
          </w:p>
        </w:tc>
      </w:tr>
    </w:tbl>
    <w:p>
      <w:pPr>
        <w:spacing w:after="120"/>
      </w:pPr>
    </w:p>
    <w:p>
      <w:pPr>
        <w:pStyle w:val="Heading1"/>
        <w:pageBreakBefore/>
      </w:pPr>
      <w:bookmarkStart w:name="_Toc38" w:id="38"/>
      <w:r>
        <w:rPr>
          <w:rFonts w:ascii="Arial" w:cs="Arial" w:eastAsia="Malgun Gothic" w:hAnsi="Arial"/>
        </w:rPr>
        <w:t xml:space="preserve">부록 B. 재현 방법</w:t>
      </w:r>
      <w:bookmarkEnd w:id="38"/>
    </w:p>
    <w:p>
      <w:pPr>
        <w:keepNext/>
        <w:spacing w:after="60" w:before="160"/>
      </w:pPr>
      <w:r>
        <w:rPr>
          <w:rFonts w:ascii="Arial" w:cs="Arial" w:eastAsia="Malgun Gothic" w:hAnsi="Arial"/>
          <w:b/>
          <w:bCs/>
          <w:color w:val="1F3A5F"/>
          <w:sz w:val="18"/>
          <w:szCs w:val="18"/>
        </w:rPr>
        <w:t xml:space="preserve">표 30. </w:t>
      </w:r>
      <w:r>
        <w:rPr>
          <w:rFonts w:ascii="Arial" w:cs="Arial" w:eastAsia="Malgun Gothic" w:hAnsi="Arial"/>
          <w:color w:val="5A5A5A"/>
          <w:sz w:val="18"/>
          <w:szCs w:val="18"/>
        </w:rPr>
        <w:t xml:space="preserve">파일 구성과 실행 순서</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01"/>
        <w:gridCol w:w="4305"/>
        <w:gridCol w:w="4306"/>
      </w:tblGrid>
      <w:tr>
        <w:trPr>
          <w:tblHeader/>
        </w:trPr>
        <w:tc>
          <w:tcPr>
            <w:tcW w:type="dxa" w:w="801"/>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순서</w:t>
            </w:r>
          </w:p>
        </w:tc>
        <w:tc>
          <w:tcPr>
            <w:tcW w:type="dxa" w:w="4305"/>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명령 / 파일</w:t>
            </w:r>
          </w:p>
        </w:tc>
        <w:tc>
          <w:tcPr>
            <w:tcW w:type="dxa" w:w="4306"/>
            <w:tcBorders>
              <w:top w:val="single" w:color="BFC8D3" w:sz="4"/>
              <w:left w:val="single" w:color="BFC8D3" w:sz="4"/>
              <w:bottom w:val="single" w:color="BFC8D3" w:sz="4"/>
              <w:right w:val="single" w:color="BFC8D3" w:sz="4"/>
            </w:tcBorders>
            <w:shd w:fill="E8EEF5" w:color="auto" w:val="clear"/>
            <w:tcMar>
              <w:top w:type="dxa" w:w="50"/>
              <w:left w:type="dxa" w:w="80"/>
              <w:bottom w:type="dxa" w:w="50"/>
              <w:right w:type="dxa" w:w="80"/>
            </w:tcMar>
            <w:vAlign w:val="center"/>
          </w:tcPr>
          <w:p>
            <w:pPr>
              <w:jc w:val="left"/>
            </w:pPr>
            <w:r>
              <w:rPr>
                <w:rFonts w:ascii="Arial" w:cs="Arial" w:eastAsia="Malgun Gothic" w:hAnsi="Arial"/>
                <w:b/>
                <w:bCs/>
                <w:sz w:val="15"/>
                <w:szCs w:val="15"/>
              </w:rPr>
              <w:t xml:space="preserve">설명</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1</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python tools/patent_tables.py &lt;특허번호&gt; data/raw/pat</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특허 HTML 다운로드 및 표 추출</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2</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data/raw/batch_*.csv, data/raw/SCHEMA.md</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추출 원자료(그룹별)와 스키마</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3</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python src/build_dataset.py</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병합·정제 → data/gasket_dataset_raw.csv, data/gasket_dataset_clean.csv, cleaning_log.txt</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4</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python src/run_experiments.py &lt;물성&gt;</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Exp-0~4 (물성별 병렬 실행 가능) → outputs/results_*.json, trials_*.csv, pred_*.csv</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5</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python src/merge_results.py</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물성별 결과 병합</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6</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python src/design_bo.py</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Exp-5·6, 순열 중요도, 부분의존도</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7</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python src/make_figures.py / make_excel.py</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그림, 엑셀 생성</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8</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node build/build_report.js / build_deck.js</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보고서·발표자료 생성</w:t>
            </w:r>
          </w:p>
        </w:tc>
      </w:tr>
      <w:tr>
        <w:tc>
          <w:tcPr>
            <w:tcW w:type="dxa" w:w="801"/>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환경</w:t>
            </w:r>
          </w:p>
        </w:tc>
        <w:tc>
          <w:tcPr>
            <w:tcW w:type="dxa" w:w="4305"/>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Python 3.11, scikit-learn 1.7.0, NumPy 2.4, pandas 2.2, SciPy / Node 22, docx 9.9, pptxgenjs 4.0</w:t>
            </w:r>
          </w:p>
        </w:tc>
        <w:tc>
          <w:tcPr>
            <w:tcW w:type="dxa" w:w="4306"/>
            <w:tcBorders>
              <w:top w:val="single" w:color="BFC8D3" w:sz="4"/>
              <w:left w:val="single" w:color="BFC8D3" w:sz="4"/>
              <w:bottom w:val="single" w:color="BFC8D3" w:sz="4"/>
              <w:right w:val="single" w:color="BFC8D3" w:sz="4"/>
            </w:tcBorders>
            <w:tcMar>
              <w:top w:type="dxa" w:w="50"/>
              <w:left w:type="dxa" w:w="80"/>
              <w:bottom w:type="dxa" w:w="50"/>
              <w:right w:type="dxa" w:w="80"/>
            </w:tcMar>
            <w:vAlign w:val="center"/>
          </w:tcPr>
          <w:p>
            <w:pPr>
              <w:jc w:val="left"/>
            </w:pPr>
            <w:r>
              <w:rPr>
                <w:rFonts w:ascii="Arial" w:cs="Arial" w:eastAsia="Malgun Gothic" w:hAnsi="Arial"/>
                <w:sz w:val="15"/>
                <w:szCs w:val="15"/>
              </w:rPr>
              <w:t xml:space="preserve">핵심 GP·BO 구현: src/gp_core.py</w:t>
            </w:r>
          </w:p>
        </w:tc>
      </w:tr>
    </w:tbl>
    <w:p>
      <w:pPr>
        <w:spacing w:after="120"/>
      </w:pP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algun Gothic"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5A5A5A"/>
        <w:sz w:val="16"/>
        <w:szCs w:val="16"/>
      </w:rPr>
      <w:t xml:space="preserve">불소고무 가스켓 배합비–물성 GP·BO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abstractNum w:abstractNumId="4" w15:restartNumberingAfterBreak="0">
    <w:multiLevelType w:val="hybridMultilevel"/>
    <w:lvl w:ilvl="0" w:tentative="1">
      <w:start w:val="1"/>
      <w:numFmt w:val="decimal"/>
      <w:lvlText w:val="%1)"/>
      <w:lvlJc w:val="left"/>
      <w:pPr>
        <w:ind w:left="500" w:hanging="300"/>
      </w:pPr>
    </w:lvl>
  </w:abstractNum>
  <w:abstractNum w:abstractNumId="5"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A1A1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Malgun Gothic"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Malgun Gothic" w:hAnsi="Arial"/>
      <w:b/>
      <w:bCs/>
      <w:color w:val="1F3A5F"/>
      <w:sz w:val="25"/>
      <w:szCs w:val="25"/>
    </w:rPr>
  </w:style>
  <w:style w:type="paragraph" w:styleId="Heading3">
    <w:name w:val="Heading 3"/>
    <w:basedOn w:val="Normal"/>
    <w:next w:val="Normal"/>
    <w:qFormat/>
    <w:pPr>
      <w:spacing w:after="80" w:before="160"/>
      <w:outlineLvl w:val="2"/>
    </w:pPr>
    <w:rPr>
      <w:rFonts w:ascii="Arial" w:cs="Arial" w:eastAsia="Malgun Gothic" w:hAnsi="Arial"/>
      <w:b/>
      <w:bCs/>
      <w:color w:val="2B4C7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8fb7345dceb9f24a7ccf6ce089f01f816689adb.png"/><Relationship Id="rId10" Type="http://schemas.openxmlformats.org/officeDocument/2006/relationships/image" Target="media/2d089af1cc11aab8757e9f9e5486f22a8a1f7b41.png"/><Relationship Id="rId11" Type="http://schemas.openxmlformats.org/officeDocument/2006/relationships/image" Target="media/6099bc51562f4cd9ba6c4e23789d42e7b6998a29.png"/><Relationship Id="rId12" Type="http://schemas.openxmlformats.org/officeDocument/2006/relationships/image" Target="media/65fad994cf3a4c4dc68e98b91372d11a07521afb.png"/><Relationship Id="rId13" Type="http://schemas.openxmlformats.org/officeDocument/2006/relationships/image" Target="media/8dc5feacb307f3ce9a3d33db2b9ffc271071f52a.png"/><Relationship Id="rId14" Type="http://schemas.openxmlformats.org/officeDocument/2006/relationships/image" Target="media/b15140b3acf5e5aa6c844b4b550c3156d9545eaf.png"/><Relationship Id="rId15" Type="http://schemas.openxmlformats.org/officeDocument/2006/relationships/image" Target="media/25b2e2b0f4b8e2c1ab499a4fad580df647680877.png"/><Relationship Id="rId16" Type="http://schemas.openxmlformats.org/officeDocument/2006/relationships/image" Target="media/a3a1d7fad78464cf49a85288226d5da599783061.png"/><Relationship Id="rId17" Type="http://schemas.openxmlformats.org/officeDocument/2006/relationships/image" Target="media/0a1e9007bb4c8aa130837b00c8bad8e31b54446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공정용 불소고무 가스켓 배합비-물성 예측 모델 개발 보고서</dc:title>
  <dc:creator>GP-BO Gasket Study</dc:creator>
  <cp:lastModifiedBy>Un-named</cp:lastModifiedBy>
  <cp:revision>1</cp:revision>
  <dcterms:created xsi:type="dcterms:W3CDTF">2026-10-07T15:08:14.277Z</dcterms:created>
  <dcterms:modified xsi:type="dcterms:W3CDTF">2026-10-07T15:08:14.279Z</dcterms:modified>
</cp:coreProperties>
</file>

<file path=docProps/custom.xml><?xml version="1.0" encoding="utf-8"?>
<Properties xmlns="http://schemas.openxmlformats.org/officeDocument/2006/custom-properties" xmlns:vt="http://schemas.openxmlformats.org/officeDocument/2006/docPropsVTypes"/>
</file>