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D2591C" w:rsidP="005F49C6" w:rsidRDefault="005F49C6" w14:paraId="6BCBC908" wp14:textId="77777777">
      <w:pPr>
        <w:pStyle w:val="Titel"/>
      </w:pPr>
      <w:r>
        <w:t>Lastenheft Widerstandsnetzwerk</w:t>
      </w:r>
    </w:p>
    <w:p xmlns:wp14="http://schemas.microsoft.com/office/word/2010/wordml" w:rsidR="001A0BBC" w:rsidP="005F49C6" w:rsidRDefault="001A0BBC" w14:paraId="0D909AED" wp14:textId="77777777">
      <w:pPr>
        <w:pStyle w:val="berschrift2"/>
      </w:pPr>
      <w:r>
        <w:t>Name</w:t>
      </w:r>
    </w:p>
    <w:p xmlns:wp14="http://schemas.microsoft.com/office/word/2010/wordml" w:rsidRPr="00C20674" w:rsidR="00C20674" w:rsidP="00C20674" w:rsidRDefault="00C20674" w14:paraId="6C0D6D0E" wp14:textId="77777777">
      <w:r>
        <w:t xml:space="preserve">NOR – Network </w:t>
      </w:r>
      <w:proofErr w:type="spellStart"/>
      <w:r>
        <w:t>of</w:t>
      </w:r>
      <w:proofErr w:type="spellEnd"/>
      <w:r>
        <w:t xml:space="preserve"> Resistance</w:t>
      </w:r>
    </w:p>
    <w:p xmlns:wp14="http://schemas.microsoft.com/office/word/2010/wordml" w:rsidR="005F49C6" w:rsidP="005F49C6" w:rsidRDefault="005F49C6" w14:paraId="5CA569B7" wp14:textId="77777777">
      <w:pPr>
        <w:pStyle w:val="berschrift2"/>
      </w:pPr>
      <w:r>
        <w:t>Erforderlich:</w:t>
      </w:r>
    </w:p>
    <w:p xmlns:wp14="http://schemas.microsoft.com/office/word/2010/wordml" w:rsidR="00C20674" w:rsidP="00C20674" w:rsidRDefault="00C20674" w14:paraId="41FE73AD" wp14:textId="5D9FCF28">
      <w:r w:rsidR="00C20674">
        <w:rPr/>
        <w:t>Das Programm hat das Ziel, den Gesamtwiderstand eines eingegebenen Widerstandnetzwerkes zu berechnen. Die Ausgabe erfolgt über den Bildschirm.</w:t>
      </w:r>
      <w:r w:rsidR="14E39CEE">
        <w:rPr/>
        <w:t xml:space="preserve"> Die Anwendung soll Shortcuts unterstützen.</w:t>
      </w:r>
    </w:p>
    <w:p xmlns:wp14="http://schemas.microsoft.com/office/word/2010/wordml" w:rsidR="00F5596A" w:rsidP="00C20674" w:rsidRDefault="00F5596A" w14:paraId="76C640D5" wp14:textId="3B1E174A">
      <w:r w:rsidR="00F5596A">
        <w:rPr/>
        <w:t>Die Netzwerke lassen sich laden und speichern.</w:t>
      </w:r>
      <w:r w:rsidR="00F5596A">
        <w:rPr/>
        <w:t xml:space="preserve"> Netzwerke haben einen Titel und eine Beschreibung. Diese lassen sich später bearbeiten.</w:t>
      </w:r>
      <w:r w:rsidR="589B7EDB">
        <w:rPr/>
        <w:t xml:space="preserve"> Es sollen sich Vorlagen, Netzwerke und neue Netzwerke laden lassen. Die Dateien sollen sich ü</w:t>
      </w:r>
      <w:r w:rsidR="03D98601">
        <w:rPr/>
        <w:t>ber einen Doppelklick auf die Datei</w:t>
      </w:r>
      <w:r w:rsidR="05F84424">
        <w:rPr/>
        <w:t xml:space="preserve"> und </w:t>
      </w:r>
      <w:r w:rsidR="03D98601">
        <w:rPr/>
        <w:t>via Drag &amp; Drop</w:t>
      </w:r>
      <w:r w:rsidR="323B174F">
        <w:rPr/>
        <w:t xml:space="preserve"> laden lassen</w:t>
      </w:r>
      <w:r w:rsidR="69D084C8">
        <w:rPr/>
        <w:t>.</w:t>
      </w:r>
    </w:p>
    <w:p xmlns:wp14="http://schemas.microsoft.com/office/word/2010/wordml" w:rsidR="00C20674" w:rsidP="00C20674" w:rsidRDefault="00C20674" w14:paraId="45394048" wp14:textId="77777777">
      <w:r>
        <w:t>Es lassen sich Wirk-, Induktiv- und Kapazitivwiderstände einfügen. Dabei lässt sich zwischen Gleich- und Wechselstrom umschalten und beim Wechselstrom eine Frequenz festlegen.</w:t>
      </w:r>
    </w:p>
    <w:p xmlns:wp14="http://schemas.microsoft.com/office/word/2010/wordml" w:rsidR="00E200DB" w:rsidP="00C20674" w:rsidRDefault="00C20674" w14:paraId="7909CB84" wp14:textId="6E90CBC1">
      <w:r w:rsidR="00C20674">
        <w:rPr/>
        <w:t xml:space="preserve">Mithilfe von Drag und Drop lassen sich die Widerstände sowie die Spannungsquellen einfügen. Die eingefügten Elemente sind horizontal oder vertikal ausrichtbar und lassen sich </w:t>
      </w:r>
      <w:r w:rsidR="675592BA">
        <w:rPr/>
        <w:t xml:space="preserve">nur </w:t>
      </w:r>
      <w:r w:rsidR="00C20674">
        <w:rPr/>
        <w:t>entlang eines Rasters verschieben.</w:t>
      </w:r>
      <w:r w:rsidR="00E200DB">
        <w:rPr/>
        <w:t xml:space="preserve"> Die Elemente sollen sich im Nachhinein bearbeiten lassen, z.B. Ändern des Widerstandswertes oder der Quellspannung.</w:t>
      </w:r>
    </w:p>
    <w:p xmlns:wp14="http://schemas.microsoft.com/office/word/2010/wordml" w:rsidR="00C20674" w:rsidP="00C20674" w:rsidRDefault="00C20674" w14:paraId="249B0D2B" wp14:textId="77777777">
      <w:r w:rsidR="00C20674">
        <w:rPr/>
        <w:t xml:space="preserve">Die Verbindungen zwischen den Bauteilen sind stets rechtwinklig und verlaufen nur horizontal oder vertikal. Wird ein Element auf der Zeichenfläche verschoben oder gedreht, </w:t>
      </w:r>
      <w:r w:rsidR="00E200DB">
        <w:rPr/>
        <w:t xml:space="preserve">werden die Verbindungen neu gezeichnet. Das Verbinden von Elementen soll anwenderfreundlich sein, z.B. durch große </w:t>
      </w:r>
      <w:proofErr w:type="spellStart"/>
      <w:r w:rsidR="00E200DB">
        <w:rPr/>
        <w:t>Hitboxen</w:t>
      </w:r>
      <w:proofErr w:type="spellEnd"/>
      <w:r w:rsidR="00E200DB">
        <w:rPr/>
        <w:t xml:space="preserve"> an den zu verbindenden Stellen.</w:t>
      </w:r>
    </w:p>
    <w:p w:rsidR="55370D95" w:rsidP="5ACDF678" w:rsidRDefault="55370D95" w14:paraId="3F6F55E8" w14:textId="4673A486">
      <w:pPr>
        <w:pStyle w:val="Standard"/>
      </w:pPr>
      <w:r w:rsidR="55370D95">
        <w:rPr/>
        <w:t xml:space="preserve">Die Zeichenfläche soll </w:t>
      </w:r>
      <w:proofErr w:type="spellStart"/>
      <w:r w:rsidR="55370D95">
        <w:rPr/>
        <w:t>vergrößer</w:t>
      </w:r>
      <w:proofErr w:type="spellEnd"/>
      <w:r w:rsidR="55370D95">
        <w:rPr/>
        <w:t xml:space="preserve">- und </w:t>
      </w:r>
      <w:proofErr w:type="spellStart"/>
      <w:r w:rsidR="55370D95">
        <w:rPr/>
        <w:t>verkleinerbar</w:t>
      </w:r>
      <w:proofErr w:type="spellEnd"/>
      <w:r w:rsidR="55370D95">
        <w:rPr/>
        <w:t xml:space="preserve"> sein und die Skalierung soll z.B. in Prozentangaben angegeben werden.</w:t>
      </w:r>
    </w:p>
    <w:p xmlns:wp14="http://schemas.microsoft.com/office/word/2010/wordml" w:rsidR="00E200DB" w:rsidP="00C20674" w:rsidRDefault="00E200DB" w14:paraId="19012C45" wp14:textId="77777777">
      <w:r>
        <w:t>Außerdem sollen Fehler im Netzwerk erkannt werden. So soll ein Kurzschluss oder auch gebrückte Widerstände erkannt werden. Zudem sollen offene Leitungen erkannt werden.</w:t>
      </w:r>
    </w:p>
    <w:p xmlns:wp14="http://schemas.microsoft.com/office/word/2010/wordml" w:rsidR="00FA7B4B" w:rsidP="00FA7B4B" w:rsidRDefault="005F49C6" w14:paraId="69051B4C" wp14:textId="77777777">
      <w:pPr>
        <w:pStyle w:val="berschrift2"/>
      </w:pPr>
      <w:r w:rsidR="005F49C6">
        <w:rPr/>
        <w:t>Optional:</w:t>
      </w:r>
    </w:p>
    <w:p w:rsidR="588F8619" w:rsidP="5ACDF678" w:rsidRDefault="588F8619" w14:paraId="26594806" w14:textId="2066AFAD">
      <w:pPr>
        <w:pStyle w:val="Listenabsatz"/>
        <w:numPr>
          <w:ilvl w:val="0"/>
          <w:numId w:val="7"/>
        </w:numPr>
        <w:rPr>
          <w:sz w:val="22"/>
          <w:szCs w:val="22"/>
        </w:rPr>
      </w:pPr>
      <w:r w:rsidR="588F8619">
        <w:rPr/>
        <w:t>Öffnen der Datei durch Fallenlassen einer Datei auf dem Icon</w:t>
      </w:r>
    </w:p>
    <w:p w:rsidR="2AD25698" w:rsidP="5ACDF678" w:rsidRDefault="2AD25698" w14:paraId="750ABEB7" w14:textId="7595F03B">
      <w:pPr>
        <w:pStyle w:val="Listenabsatz"/>
        <w:numPr>
          <w:ilvl w:val="0"/>
          <w:numId w:val="7"/>
        </w:numPr>
        <w:rPr>
          <w:sz w:val="22"/>
          <w:szCs w:val="22"/>
        </w:rPr>
      </w:pPr>
      <w:r w:rsidR="2AD25698">
        <w:rPr/>
        <w:t>Un</w:t>
      </w:r>
      <w:r w:rsidR="15EE3E91">
        <w:rPr/>
        <w:t>d</w:t>
      </w:r>
      <w:r w:rsidR="05A58D92">
        <w:rPr/>
        <w:t>o</w:t>
      </w:r>
      <w:r w:rsidR="2AD25698">
        <w:rPr/>
        <w:t xml:space="preserve"> / Re</w:t>
      </w:r>
      <w:r w:rsidR="65E7C004">
        <w:rPr/>
        <w:t>d</w:t>
      </w:r>
      <w:r w:rsidR="2AD25698">
        <w:rPr/>
        <w:t>o</w:t>
      </w:r>
    </w:p>
    <w:p w:rsidR="250FD352" w:rsidP="7436B786" w:rsidRDefault="250FD352" w14:paraId="7C048DC0" w14:textId="5233F592">
      <w:pPr>
        <w:pStyle w:val="Listenabsatz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50FD352">
        <w:rPr/>
        <w:t>Es können Tooltipps hinzugefügt werden</w:t>
      </w:r>
    </w:p>
    <w:p w:rsidR="250FD352" w:rsidP="7436B786" w:rsidRDefault="250FD352" w14:paraId="769DBF9E" w14:textId="2A1CD41C">
      <w:pPr>
        <w:pStyle w:val="Listenabsatz"/>
        <w:numPr>
          <w:ilvl w:val="0"/>
          <w:numId w:val="7"/>
        </w:numPr>
        <w:rPr>
          <w:sz w:val="22"/>
          <w:szCs w:val="22"/>
        </w:rPr>
      </w:pPr>
      <w:r w:rsidR="250FD352">
        <w:rPr/>
        <w:t>Ausdruck des Netz</w:t>
      </w:r>
      <w:r w:rsidR="3B862744">
        <w:rPr/>
        <w:t>werkes</w:t>
      </w:r>
    </w:p>
    <w:p w:rsidR="250FD352" w:rsidP="7436B786" w:rsidRDefault="250FD352" w14:paraId="2AD9911C" w14:textId="31AC7B90">
      <w:pPr>
        <w:pStyle w:val="Listenabsatz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50FD352">
        <w:rPr/>
        <w:t>Textfelder im Netzwerk einbinden (z.B. Kommentare)</w:t>
      </w:r>
    </w:p>
    <w:p w:rsidR="250FD352" w:rsidP="7436B786" w:rsidRDefault="250FD352" w14:paraId="732678CF" w14:textId="42795C0D">
      <w:pPr>
        <w:pStyle w:val="Listenabsatz"/>
        <w:numPr>
          <w:ilvl w:val="0"/>
          <w:numId w:val="7"/>
        </w:numPr>
        <w:rPr>
          <w:sz w:val="22"/>
          <w:szCs w:val="22"/>
        </w:rPr>
      </w:pPr>
      <w:r w:rsidR="250FD352">
        <w:rPr/>
        <w:t>Stern-Dreieck-Umformung mit Berechnung der Widerstände</w:t>
      </w:r>
    </w:p>
    <w:p w:rsidR="250FD352" w:rsidP="7436B786" w:rsidRDefault="250FD352" w14:paraId="29C5F576" w14:textId="4BD83712">
      <w:pPr>
        <w:pStyle w:val="Listenabsatz"/>
        <w:numPr>
          <w:ilvl w:val="0"/>
          <w:numId w:val="7"/>
        </w:numPr>
        <w:rPr>
          <w:sz w:val="22"/>
          <w:szCs w:val="22"/>
        </w:rPr>
      </w:pPr>
      <w:r w:rsidR="250FD352">
        <w:rPr/>
        <w:t>Berechnung eines oder mehrerer Widerstände bei Angabe des Gesamtwiderstandes und einigen Widerständen</w:t>
      </w:r>
    </w:p>
    <w:p w:rsidR="250FD352" w:rsidP="7436B786" w:rsidRDefault="250FD352" w14:paraId="4F9ED8AA" w14:textId="483C82B2">
      <w:pPr>
        <w:pStyle w:val="Listenabsatz"/>
        <w:numPr>
          <w:ilvl w:val="0"/>
          <w:numId w:val="7"/>
        </w:numPr>
        <w:rPr>
          <w:sz w:val="22"/>
          <w:szCs w:val="22"/>
        </w:rPr>
      </w:pPr>
      <w:r w:rsidR="250FD352">
        <w:rPr/>
        <w:t>Automatische Anordnung der Widerstände, dass das Netzwerk übersichtlicher wird</w:t>
      </w:r>
    </w:p>
    <w:p w:rsidR="250FD352" w:rsidP="7436B786" w:rsidRDefault="250FD352" w14:paraId="5F63D43D" w14:textId="4D8A5BBB">
      <w:pPr>
        <w:pStyle w:val="Listenabsatz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50FD352">
        <w:rPr/>
        <w:t>Formel für die Berechnung der Widerstände anzeigen lassen</w:t>
      </w:r>
    </w:p>
    <w:p w:rsidR="250FD352" w:rsidP="7436B786" w:rsidRDefault="250FD352" w14:paraId="564B4F12" w14:textId="0D97651B">
      <w:pPr>
        <w:pStyle w:val="Listenabsatz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50FD352">
        <w:rPr/>
        <w:t>Einzelne Schritte im Rechenweg für das Widerstandsnetzwerk anzeigen</w:t>
      </w:r>
    </w:p>
    <w:p w:rsidR="250FD352" w:rsidP="7436B786" w:rsidRDefault="250FD352" w14:paraId="04444C8C" w14:textId="12504A6E">
      <w:pPr>
        <w:pStyle w:val="Listenabsatz"/>
        <w:numPr>
          <w:ilvl w:val="0"/>
          <w:numId w:val="7"/>
        </w:numPr>
        <w:rPr>
          <w:sz w:val="22"/>
          <w:szCs w:val="22"/>
        </w:rPr>
      </w:pPr>
      <w:r w:rsidR="250FD352">
        <w:rPr/>
        <w:t>Tabs zum Bearbeiten mehrerer Netzwerke gleichzeitig</w:t>
      </w:r>
    </w:p>
    <w:p w:rsidR="250FD352" w:rsidP="7436B786" w:rsidRDefault="250FD352" w14:paraId="3FDBB73B" w14:textId="1CEDADBF">
      <w:pPr>
        <w:pStyle w:val="Listenabsatz"/>
        <w:numPr>
          <w:ilvl w:val="0"/>
          <w:numId w:val="7"/>
        </w:numPr>
        <w:rPr>
          <w:sz w:val="22"/>
          <w:szCs w:val="22"/>
        </w:rPr>
      </w:pPr>
      <w:r w:rsidR="250FD352">
        <w:rPr/>
        <w:t>Man kann sich einzelne Teile des Netzwerkes vereinfacht darstellen lassen</w:t>
      </w:r>
    </w:p>
    <w:p w:rsidR="250FD352" w:rsidP="7436B786" w:rsidRDefault="250FD352" w14:paraId="70D8A796" w14:textId="10AC2DFD">
      <w:pPr>
        <w:pStyle w:val="Listenabsatz"/>
        <w:numPr>
          <w:ilvl w:val="0"/>
          <w:numId w:val="7"/>
        </w:numPr>
        <w:rPr>
          <w:sz w:val="22"/>
          <w:szCs w:val="22"/>
        </w:rPr>
      </w:pPr>
      <w:r w:rsidR="250FD352">
        <w:rPr/>
        <w:t>LTI-Systeme</w:t>
      </w:r>
    </w:p>
    <w:p w:rsidR="250FD352" w:rsidP="7436B786" w:rsidRDefault="250FD352" w14:paraId="5E669B92" w14:textId="60942E5C">
      <w:pPr>
        <w:pStyle w:val="Listenabsatz"/>
        <w:numPr>
          <w:ilvl w:val="0"/>
          <w:numId w:val="7"/>
        </w:numPr>
        <w:rPr>
          <w:sz w:val="22"/>
          <w:szCs w:val="22"/>
        </w:rPr>
      </w:pPr>
      <w:r w:rsidR="250FD352">
        <w:rPr/>
        <w:t>Strom- und Potentialberechnung an jedem Punkt des Netzwerkes</w:t>
      </w:r>
    </w:p>
    <w:p w:rsidR="250FD352" w:rsidP="7436B786" w:rsidRDefault="250FD352" w14:paraId="485EB6BE" w14:textId="78823A14">
      <w:pPr>
        <w:pStyle w:val="Listenabsatz"/>
        <w:numPr>
          <w:ilvl w:val="1"/>
          <w:numId w:val="7"/>
        </w:numPr>
        <w:rPr>
          <w:sz w:val="22"/>
          <w:szCs w:val="22"/>
        </w:rPr>
      </w:pPr>
      <w:r w:rsidR="250FD352">
        <w:rPr/>
        <w:t>Mehrere Spannungsquellen in einem Netzwerk</w:t>
      </w:r>
    </w:p>
    <w:p w:rsidR="250FD352" w:rsidP="7436B786" w:rsidRDefault="250FD352" w14:paraId="4013EA45" w14:textId="2C362230">
      <w:pPr>
        <w:pStyle w:val="Listenabsatz"/>
        <w:numPr>
          <w:ilvl w:val="1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50FD352">
        <w:rPr/>
        <w:t>Diagramme (Frequenz/Phasenwinkel und Frequenz/Amplitude)</w:t>
      </w:r>
    </w:p>
    <w:p w:rsidR="250FD352" w:rsidP="7436B786" w:rsidRDefault="250FD352" w14:paraId="459B0E38" w14:textId="4A361286">
      <w:pPr>
        <w:pStyle w:val="Listenabsatz"/>
        <w:numPr>
          <w:ilvl w:val="1"/>
          <w:numId w:val="7"/>
        </w:numPr>
        <w:rPr>
          <w:sz w:val="22"/>
          <w:szCs w:val="22"/>
        </w:rPr>
      </w:pPr>
      <w:r w:rsidR="250FD352">
        <w:rPr/>
        <w:t>Verfahren auswählbar</w:t>
      </w:r>
    </w:p>
    <w:p xmlns:wp14="http://schemas.microsoft.com/office/word/2010/wordml" w:rsidR="005F49C6" w:rsidP="005F49C6" w:rsidRDefault="005F49C6" w14:paraId="0897AC92" wp14:textId="77777777">
      <w:pPr>
        <w:pStyle w:val="berschrift2"/>
      </w:pPr>
      <w:r>
        <w:t>Nicht zu leisten:</w:t>
      </w:r>
    </w:p>
    <w:p xmlns:wp14="http://schemas.microsoft.com/office/word/2010/wordml" w:rsidR="005F49C6" w:rsidP="004909D3" w:rsidRDefault="004909D3" w14:paraId="19C33CBE" wp14:textId="77777777">
      <w:pPr>
        <w:pStyle w:val="Listenabsatz"/>
        <w:numPr>
          <w:ilvl w:val="0"/>
          <w:numId w:val="5"/>
        </w:numPr>
      </w:pPr>
      <w:r>
        <w:t>Schaltplan-Editor</w:t>
      </w:r>
    </w:p>
    <w:p xmlns:wp14="http://schemas.microsoft.com/office/word/2010/wordml" w:rsidR="004909D3" w:rsidP="004909D3" w:rsidRDefault="004909D3" w14:paraId="3D7323C1" wp14:textId="77777777">
      <w:pPr>
        <w:pStyle w:val="Listenabsatz"/>
        <w:numPr>
          <w:ilvl w:val="0"/>
          <w:numId w:val="5"/>
        </w:numPr>
      </w:pPr>
      <w:r>
        <w:t>Simulationssoftware</w:t>
      </w:r>
    </w:p>
    <w:p xmlns:wp14="http://schemas.microsoft.com/office/word/2010/wordml" w:rsidR="005F49C6" w:rsidP="005F49C6" w:rsidRDefault="005F49C6" w14:paraId="128F2A29" wp14:textId="77777777">
      <w:pPr>
        <w:pStyle w:val="berschrift2"/>
      </w:pPr>
      <w:r>
        <w:lastRenderedPageBreak/>
        <w:t>Benutzeroberfläche:</w:t>
      </w:r>
    </w:p>
    <w:p w:rsidR="7C10D21F" w:rsidRDefault="7C10D21F" w14:paraId="3BD363EF" w14:textId="4A34A022">
      <w:r>
        <w:drawing>
          <wp:inline wp14:editId="75331E30" wp14:anchorId="401AE57D">
            <wp:extent cx="5760720" cy="2950845"/>
            <wp:effectExtent l="0" t="0" r="0" b="1905"/>
            <wp:docPr id="1099605890" name="Grafik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k 2"/>
                    <pic:cNvPicPr/>
                  </pic:nvPicPr>
                  <pic:blipFill>
                    <a:blip r:embed="R67d2d6fe44e3411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072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F49C6" w:rsidRDefault="002A204A" w14:paraId="764826D7" wp14:textId="5B457F4D">
      <w:r>
        <w:br w:type="page"/>
      </w:r>
    </w:p>
    <w:p xmlns:wp14="http://schemas.microsoft.com/office/word/2010/wordml" w:rsidR="005F49C6" w:rsidP="5ACDF678" w:rsidRDefault="002A204A" w14:paraId="1E532EBA" wp14:textId="5DE6D6FD">
      <w:pPr>
        <w:pStyle w:val="berschrift1"/>
      </w:pPr>
      <w:r w:rsidR="4D90F7C3">
        <w:rPr/>
        <w:t>Meilensteinplan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85"/>
        <w:gridCol w:w="8187"/>
      </w:tblGrid>
      <w:tr w:rsidR="5ACDF678" w:rsidTr="418AA782" w14:paraId="642F0B42">
        <w:tc>
          <w:tcPr>
            <w:tcW w:w="885" w:type="dxa"/>
            <w:tcMar/>
          </w:tcPr>
          <w:p w:rsidR="4D90F7C3" w:rsidP="5ACDF678" w:rsidRDefault="4D90F7C3" w14:paraId="66223877" w14:textId="078085AA">
            <w:pPr>
              <w:pStyle w:val="Standard"/>
            </w:pPr>
            <w:r w:rsidR="4D90F7C3">
              <w:rPr/>
              <w:t>Woche</w:t>
            </w:r>
          </w:p>
        </w:tc>
        <w:tc>
          <w:tcPr>
            <w:tcW w:w="8187" w:type="dxa"/>
            <w:tcMar/>
          </w:tcPr>
          <w:p w:rsidR="4D90F7C3" w:rsidP="5ACDF678" w:rsidRDefault="4D90F7C3" w14:paraId="4AFC3D4A" w14:textId="24920FBC">
            <w:pPr>
              <w:pStyle w:val="Standard"/>
            </w:pPr>
            <w:r w:rsidR="4D90F7C3">
              <w:rPr/>
              <w:t>Meilenstein</w:t>
            </w:r>
          </w:p>
        </w:tc>
      </w:tr>
      <w:tr w:rsidR="5ACDF678" w:rsidTr="418AA782" w14:paraId="418ABBB4">
        <w:tc>
          <w:tcPr>
            <w:tcW w:w="885" w:type="dxa"/>
            <w:tcMar/>
          </w:tcPr>
          <w:p w:rsidR="4D90F7C3" w:rsidP="5ACDF678" w:rsidRDefault="4D90F7C3" w14:paraId="6DC4D68D" w14:textId="713B6F06">
            <w:pPr>
              <w:pStyle w:val="Standard"/>
            </w:pPr>
            <w:r w:rsidR="4D90F7C3">
              <w:rPr/>
              <w:t>1</w:t>
            </w:r>
          </w:p>
        </w:tc>
        <w:tc>
          <w:tcPr>
            <w:tcW w:w="8187" w:type="dxa"/>
            <w:tcMar/>
          </w:tcPr>
          <w:p w:rsidR="4D90F7C3" w:rsidP="5ACDF678" w:rsidRDefault="4D90F7C3" w14:paraId="20BAE453" w14:textId="629189D6">
            <w:pPr>
              <w:pStyle w:val="Standard"/>
            </w:pPr>
            <w:r w:rsidR="4D90F7C3">
              <w:rPr/>
              <w:t>Lastenheft</w:t>
            </w:r>
          </w:p>
        </w:tc>
      </w:tr>
      <w:tr w:rsidR="5ACDF678" w:rsidTr="418AA782" w14:paraId="3A6CD00F">
        <w:tc>
          <w:tcPr>
            <w:tcW w:w="885" w:type="dxa"/>
            <w:tcMar/>
          </w:tcPr>
          <w:p w:rsidR="4D90F7C3" w:rsidP="5ACDF678" w:rsidRDefault="4D90F7C3" w14:paraId="2D48F0C2" w14:textId="2BAD54BD">
            <w:pPr>
              <w:pStyle w:val="Standard"/>
            </w:pPr>
            <w:r w:rsidR="4D90F7C3">
              <w:rPr/>
              <w:t>2</w:t>
            </w:r>
          </w:p>
        </w:tc>
        <w:tc>
          <w:tcPr>
            <w:tcW w:w="8187" w:type="dxa"/>
            <w:tcMar/>
          </w:tcPr>
          <w:p w:rsidR="4D90F7C3" w:rsidP="5ACDF678" w:rsidRDefault="4D90F7C3" w14:paraId="5AB8BA0F" w14:textId="3A371C94">
            <w:pPr>
              <w:pStyle w:val="Standard"/>
            </w:pPr>
            <w:r w:rsidR="4D90F7C3">
              <w:rPr/>
              <w:t>Klassendiagramm</w:t>
            </w:r>
          </w:p>
        </w:tc>
      </w:tr>
      <w:tr w:rsidR="5ACDF678" w:rsidTr="418AA782" w14:paraId="346BE685">
        <w:tc>
          <w:tcPr>
            <w:tcW w:w="885" w:type="dxa"/>
            <w:tcMar/>
          </w:tcPr>
          <w:p w:rsidR="4D90F7C3" w:rsidP="5ACDF678" w:rsidRDefault="4D90F7C3" w14:paraId="57D25F6C" w14:textId="40CAC017">
            <w:pPr>
              <w:pStyle w:val="Standard"/>
            </w:pPr>
            <w:r w:rsidR="4D90F7C3">
              <w:rPr/>
              <w:t>3</w:t>
            </w:r>
          </w:p>
        </w:tc>
        <w:tc>
          <w:tcPr>
            <w:tcW w:w="8187" w:type="dxa"/>
            <w:tcMar/>
          </w:tcPr>
          <w:p w:rsidR="7199EC7D" w:rsidP="5ACDF678" w:rsidRDefault="7199EC7D" w14:paraId="05022185" w14:textId="138908DA">
            <w:pPr>
              <w:pStyle w:val="Standard"/>
            </w:pPr>
            <w:r w:rsidR="7199EC7D">
              <w:rPr/>
              <w:t xml:space="preserve">Oberfläche grob designen, </w:t>
            </w:r>
            <w:r w:rsidR="619AA74A">
              <w:rPr/>
              <w:t xml:space="preserve">Schnittstellen programmieren, Nutzung der </w:t>
            </w:r>
            <w:r w:rsidR="4FFD4431">
              <w:rPr/>
              <w:t>Schnittstellen festlegen</w:t>
            </w:r>
          </w:p>
        </w:tc>
      </w:tr>
      <w:tr w:rsidR="5ACDF678" w:rsidTr="418AA782" w14:paraId="7D564E2D">
        <w:tc>
          <w:tcPr>
            <w:tcW w:w="885" w:type="dxa"/>
            <w:tcMar/>
          </w:tcPr>
          <w:p w:rsidR="4FFD4431" w:rsidP="5ACDF678" w:rsidRDefault="4FFD4431" w14:paraId="7B32C176" w14:textId="042EEA47">
            <w:pPr>
              <w:pStyle w:val="Standard"/>
            </w:pPr>
            <w:r w:rsidR="4FFD4431">
              <w:rPr/>
              <w:t>4</w:t>
            </w:r>
          </w:p>
        </w:tc>
        <w:tc>
          <w:tcPr>
            <w:tcW w:w="8187" w:type="dxa"/>
            <w:tcMar/>
          </w:tcPr>
          <w:p w:rsidR="4FFD4431" w:rsidP="5ACDF678" w:rsidRDefault="4FFD4431" w14:paraId="347FB7F5" w14:textId="339AF079">
            <w:pPr>
              <w:pStyle w:val="Standard"/>
            </w:pPr>
            <w:r w:rsidR="4FFD4431">
              <w:rPr/>
              <w:t xml:space="preserve">Erste Reihenschaltung </w:t>
            </w:r>
            <w:r w:rsidR="68E85FD8">
              <w:rPr/>
              <w:t xml:space="preserve">erkennen und </w:t>
            </w:r>
            <w:r w:rsidR="4FFD4431">
              <w:rPr/>
              <w:t>berechnen</w:t>
            </w:r>
            <w:r w:rsidR="02D2A7B2">
              <w:rPr/>
              <w:t xml:space="preserve"> (auch ohne funktionierende Oberfläche)</w:t>
            </w:r>
          </w:p>
        </w:tc>
      </w:tr>
      <w:tr w:rsidR="5ACDF678" w:rsidTr="418AA782" w14:paraId="05A28EE4">
        <w:tc>
          <w:tcPr>
            <w:tcW w:w="885" w:type="dxa"/>
            <w:tcMar/>
          </w:tcPr>
          <w:p w:rsidR="344C4D31" w:rsidP="5ACDF678" w:rsidRDefault="344C4D31" w14:paraId="74B0C19F" w14:textId="673591DF">
            <w:pPr>
              <w:pStyle w:val="Standard"/>
            </w:pPr>
            <w:r w:rsidR="344C4D31">
              <w:rPr/>
              <w:t>5</w:t>
            </w:r>
          </w:p>
        </w:tc>
        <w:tc>
          <w:tcPr>
            <w:tcW w:w="8187" w:type="dxa"/>
            <w:tcMar/>
          </w:tcPr>
          <w:p w:rsidR="202116BA" w:rsidP="5ACDF678" w:rsidRDefault="202116BA" w14:paraId="3CA0185D" w14:textId="36DD5375">
            <w:pPr>
              <w:pStyle w:val="Standard"/>
            </w:pPr>
            <w:r w:rsidR="34CEA38A">
              <w:rPr/>
              <w:t>Parallelschaltung erkennen</w:t>
            </w:r>
            <w:r w:rsidR="34CEA38A">
              <w:rPr/>
              <w:t xml:space="preserve"> (Alpha-Version)</w:t>
            </w:r>
          </w:p>
        </w:tc>
      </w:tr>
      <w:tr w:rsidR="5ACDF678" w:rsidTr="418AA782" w14:paraId="00BD10A9">
        <w:tc>
          <w:tcPr>
            <w:tcW w:w="885" w:type="dxa"/>
            <w:tcMar/>
          </w:tcPr>
          <w:p w:rsidR="202116BA" w:rsidP="5ACDF678" w:rsidRDefault="202116BA" w14:paraId="77C54EC8" w14:textId="0928DE7E">
            <w:pPr>
              <w:pStyle w:val="Standard"/>
            </w:pPr>
            <w:r w:rsidR="202116BA">
              <w:rPr/>
              <w:t>6</w:t>
            </w:r>
          </w:p>
        </w:tc>
        <w:tc>
          <w:tcPr>
            <w:tcW w:w="8187" w:type="dxa"/>
            <w:tcMar/>
          </w:tcPr>
          <w:p w:rsidR="5ACDF678" w:rsidP="5ACDF678" w:rsidRDefault="5ACDF678" w14:paraId="2DCF26D0" w14:textId="6AD1C5C7">
            <w:pPr>
              <w:pStyle w:val="Standard"/>
            </w:pPr>
            <w:r w:rsidR="418AA782">
              <w:rPr/>
              <w:t xml:space="preserve">Komplexere Schaltungen </w:t>
            </w:r>
            <w:r w:rsidR="418AA782">
              <w:rPr/>
              <w:t>erkennen</w:t>
            </w:r>
            <w:r w:rsidR="418AA782">
              <w:rPr/>
              <w:t xml:space="preserve"> (</w:t>
            </w:r>
            <w:r w:rsidR="418AA782">
              <w:rPr/>
              <w:t>Reihe und Parallel)</w:t>
            </w:r>
          </w:p>
        </w:tc>
      </w:tr>
      <w:tr w:rsidR="5ACDF678" w:rsidTr="418AA782" w14:paraId="0DA13926">
        <w:tc>
          <w:tcPr>
            <w:tcW w:w="885" w:type="dxa"/>
            <w:tcMar/>
          </w:tcPr>
          <w:p w:rsidR="5ACDF678" w:rsidP="5ACDF678" w:rsidRDefault="5ACDF678" w14:paraId="1A1437F3" w14:textId="35DE6300">
            <w:pPr>
              <w:pStyle w:val="Standard"/>
            </w:pPr>
            <w:r w:rsidR="7C10D21F">
              <w:rPr/>
              <w:t>7</w:t>
            </w:r>
          </w:p>
        </w:tc>
        <w:tc>
          <w:tcPr>
            <w:tcW w:w="8187" w:type="dxa"/>
            <w:tcMar/>
          </w:tcPr>
          <w:p w:rsidR="5ACDF678" w:rsidP="5ACDF678" w:rsidRDefault="5ACDF678" w14:paraId="13E063C0" w14:textId="12E55321">
            <w:pPr>
              <w:pStyle w:val="Standard"/>
            </w:pPr>
            <w:r w:rsidR="7C10D21F">
              <w:rPr/>
              <w:t>Laden/Exportieren Funktion ist eingebaut</w:t>
            </w:r>
          </w:p>
        </w:tc>
      </w:tr>
      <w:tr w:rsidR="5ACDF678" w:rsidTr="418AA782" w14:paraId="17189070">
        <w:tc>
          <w:tcPr>
            <w:tcW w:w="885" w:type="dxa"/>
            <w:tcMar/>
          </w:tcPr>
          <w:p w:rsidR="5ACDF678" w:rsidP="5ACDF678" w:rsidRDefault="5ACDF678" w14:paraId="31F9876D" w14:textId="21E225A4">
            <w:pPr>
              <w:pStyle w:val="Standard"/>
            </w:pPr>
            <w:r w:rsidR="34CEA38A">
              <w:rPr/>
              <w:t>8</w:t>
            </w:r>
          </w:p>
        </w:tc>
        <w:tc>
          <w:tcPr>
            <w:tcW w:w="8187" w:type="dxa"/>
            <w:tcMar/>
          </w:tcPr>
          <w:p w:rsidR="5ACDF678" w:rsidP="5ACDF678" w:rsidRDefault="5ACDF678" w14:paraId="7B11B66D" w14:textId="3887D8CB">
            <w:pPr>
              <w:pStyle w:val="Standard"/>
            </w:pPr>
            <w:r w:rsidR="418AA782">
              <w:rPr/>
              <w:t>Wechselspannungswiderstände</w:t>
            </w:r>
            <w:r w:rsidR="418AA782">
              <w:rPr/>
              <w:t xml:space="preserve"> berechnen</w:t>
            </w:r>
          </w:p>
        </w:tc>
      </w:tr>
      <w:tr w:rsidR="5ACDF678" w:rsidTr="418AA782" w14:paraId="369E1AB9">
        <w:tc>
          <w:tcPr>
            <w:tcW w:w="885" w:type="dxa"/>
            <w:tcMar/>
          </w:tcPr>
          <w:p w:rsidR="5ACDF678" w:rsidP="5ACDF678" w:rsidRDefault="5ACDF678" w14:paraId="0BD9359A" w14:textId="2479AFEA">
            <w:pPr>
              <w:pStyle w:val="Standard"/>
            </w:pPr>
            <w:r w:rsidR="34CEA38A">
              <w:rPr/>
              <w:t>9</w:t>
            </w:r>
          </w:p>
        </w:tc>
        <w:tc>
          <w:tcPr>
            <w:tcW w:w="8187" w:type="dxa"/>
            <w:tcMar/>
          </w:tcPr>
          <w:p w:rsidR="5ACDF678" w:rsidP="5ACDF678" w:rsidRDefault="5ACDF678" w14:paraId="58DA7B00" w14:textId="7ADB6086">
            <w:pPr>
              <w:pStyle w:val="Standard"/>
            </w:pPr>
            <w:r w:rsidR="34CEA38A">
              <w:rPr/>
              <w:t>Laufende Beta-Version</w:t>
            </w:r>
          </w:p>
        </w:tc>
      </w:tr>
      <w:tr w:rsidR="5ACDF678" w:rsidTr="418AA782" w14:paraId="5A241E8B">
        <w:tc>
          <w:tcPr>
            <w:tcW w:w="885" w:type="dxa"/>
            <w:tcMar/>
          </w:tcPr>
          <w:p w:rsidR="5ACDF678" w:rsidP="5ACDF678" w:rsidRDefault="5ACDF678" w14:paraId="1DAC6040" w14:textId="36BB8C2D">
            <w:pPr>
              <w:pStyle w:val="Standard"/>
            </w:pPr>
            <w:r w:rsidR="34CEA38A">
              <w:rPr/>
              <w:t>10</w:t>
            </w:r>
          </w:p>
        </w:tc>
        <w:tc>
          <w:tcPr>
            <w:tcW w:w="8187" w:type="dxa"/>
            <w:tcMar/>
          </w:tcPr>
          <w:p w:rsidR="5ACDF678" w:rsidP="5ACDF678" w:rsidRDefault="5ACDF678" w14:paraId="464B83FC" w14:textId="01FA4502">
            <w:pPr>
              <w:pStyle w:val="Standard"/>
            </w:pPr>
            <w:r w:rsidR="34CEA38A">
              <w:rPr/>
              <w:t>Software-Ergonomie größtenteils vorhanden</w:t>
            </w:r>
          </w:p>
        </w:tc>
      </w:tr>
      <w:tr w:rsidR="5ACDF678" w:rsidTr="418AA782" w14:paraId="7DE92372">
        <w:tc>
          <w:tcPr>
            <w:tcW w:w="885" w:type="dxa"/>
            <w:tcMar/>
          </w:tcPr>
          <w:p w:rsidR="5ACDF678" w:rsidP="5ACDF678" w:rsidRDefault="5ACDF678" w14:paraId="07E50457" w14:textId="1E9DE9EA">
            <w:pPr>
              <w:pStyle w:val="Standard"/>
            </w:pPr>
            <w:r w:rsidR="34CEA38A">
              <w:rPr/>
              <w:t>11</w:t>
            </w:r>
          </w:p>
        </w:tc>
        <w:tc>
          <w:tcPr>
            <w:tcW w:w="8187" w:type="dxa"/>
            <w:tcMar/>
          </w:tcPr>
          <w:p w:rsidR="5ACDF678" w:rsidP="5ACDF678" w:rsidRDefault="5ACDF678" w14:paraId="42E8522D" w14:textId="64E2B7F2">
            <w:pPr>
              <w:pStyle w:val="Standard"/>
            </w:pPr>
            <w:r w:rsidR="34CEA38A">
              <w:rPr/>
              <w:t>Laufendes und Präsentationsfähiges-Programm</w:t>
            </w:r>
          </w:p>
        </w:tc>
      </w:tr>
      <w:tr w:rsidR="5ACDF678" w:rsidTr="418AA782" w14:paraId="591771AD">
        <w:tc>
          <w:tcPr>
            <w:tcW w:w="885" w:type="dxa"/>
            <w:tcMar/>
          </w:tcPr>
          <w:p w:rsidR="5ACDF678" w:rsidP="5ACDF678" w:rsidRDefault="5ACDF678" w14:paraId="28CC6AE4" w14:textId="1709D76A">
            <w:pPr>
              <w:pStyle w:val="Standard"/>
            </w:pPr>
            <w:r w:rsidR="34CEA38A">
              <w:rPr/>
              <w:t>12</w:t>
            </w:r>
          </w:p>
        </w:tc>
        <w:tc>
          <w:tcPr>
            <w:tcW w:w="8187" w:type="dxa"/>
            <w:tcMar/>
          </w:tcPr>
          <w:p w:rsidR="5ACDF678" w:rsidP="5ACDF678" w:rsidRDefault="5ACDF678" w14:paraId="7D0E74D1" w14:textId="6711BD9D">
            <w:pPr>
              <w:pStyle w:val="Standard"/>
            </w:pPr>
            <w:r w:rsidR="34CEA38A">
              <w:rPr/>
              <w:t>Präsentation</w:t>
            </w:r>
          </w:p>
        </w:tc>
      </w:tr>
    </w:tbl>
    <w:p xmlns:wp14="http://schemas.microsoft.com/office/word/2010/wordml" w:rsidR="005F49C6" w:rsidP="5ACDF678" w:rsidRDefault="002A204A" wp14:textId="77777777" w14:paraId="754732F2">
      <w:pPr>
        <w:pStyle w:val="Standard"/>
      </w:pPr>
      <w:r>
        <w:rPr>
          <w:noProof/>
        </w:rPr>
        <mc:AlternateContent>
          <mc:Choice Requires="wpi"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387D2263" wp14:editId="7777777">
                <wp:simplePos x="0" y="0"/>
                <wp:positionH relativeFrom="column">
                  <wp:posOffset>8970707</wp:posOffset>
                </wp:positionH>
                <wp:positionV relativeFrom="paragraph">
                  <wp:posOffset>1906801</wp:posOffset>
                </wp:positionV>
                <wp:extent cx="6120" cy="6840"/>
                <wp:effectExtent l="38100" t="19050" r="32385" b="31750"/>
                <wp:wrapNone/>
                <wp:docPr id="1" name="Freihand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120" cy="6840"/>
                      </w14:xfrm>
                    </w14:contentPart>
                  </a:graphicData>
                </a:graphic>
              </wp:anchor>
            </w:drawing>
          </mc:Choice>
          <mc:Fallback>
            <w:pict w14:anchorId="3659B728">
              <v:shapetype id="_x0000_t75" coordsize="21600,21600" filled="f" stroked="f" o:spt="75" o:preferrelative="t" path="m@4@5l@4@11@9@11@9@5xe" w14:anchorId="61478F33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Freihand 1" style="position:absolute;margin-left:706pt;margin-top:149.8pt;width:1.2pt;height: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">
                <v:imagedata o:title="" r:id="rId7"/>
              </v:shape>
            </w:pict>
          </mc:Fallback>
        </mc:AlternateContent>
      </w:r>
    </w:p>
    <w:sectPr w:rsidR="005F49C6"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948456C"/>
    <w:multiLevelType w:val="hybridMultilevel"/>
    <w:tmpl w:val="252A3E5A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FDA46B7"/>
    <w:multiLevelType w:val="hybridMultilevel"/>
    <w:tmpl w:val="D6BEB202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1C86715"/>
    <w:multiLevelType w:val="hybridMultilevel"/>
    <w:tmpl w:val="ACD26A7C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4DB3872"/>
    <w:multiLevelType w:val="hybridMultilevel"/>
    <w:tmpl w:val="467EB68C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8313185"/>
    <w:multiLevelType w:val="hybridMultilevel"/>
    <w:tmpl w:val="046CFB0A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CA63D52"/>
    <w:multiLevelType w:val="hybridMultilevel"/>
    <w:tmpl w:val="C8F012DA"/>
    <w:lvl w:ilvl="0" w:tplc="8D00D39C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6"/>
  </w: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BD3"/>
    <w:rsid w:val="0006239D"/>
    <w:rsid w:val="000F5BD3"/>
    <w:rsid w:val="001A0BBC"/>
    <w:rsid w:val="00237903"/>
    <w:rsid w:val="00241739"/>
    <w:rsid w:val="002A204A"/>
    <w:rsid w:val="0031462E"/>
    <w:rsid w:val="004909D3"/>
    <w:rsid w:val="005F49C6"/>
    <w:rsid w:val="00911905"/>
    <w:rsid w:val="00914491"/>
    <w:rsid w:val="0098677B"/>
    <w:rsid w:val="00A612E1"/>
    <w:rsid w:val="00AD4FBC"/>
    <w:rsid w:val="00B16CAE"/>
    <w:rsid w:val="00C20674"/>
    <w:rsid w:val="00D2591C"/>
    <w:rsid w:val="00E200DB"/>
    <w:rsid w:val="00E772E6"/>
    <w:rsid w:val="00F5596A"/>
    <w:rsid w:val="00FA7B4B"/>
    <w:rsid w:val="00FD71A4"/>
    <w:rsid w:val="02D2A7B2"/>
    <w:rsid w:val="03D98601"/>
    <w:rsid w:val="0520334A"/>
    <w:rsid w:val="05A58D92"/>
    <w:rsid w:val="05F84424"/>
    <w:rsid w:val="068F3C96"/>
    <w:rsid w:val="06CBDEB7"/>
    <w:rsid w:val="06DA3D02"/>
    <w:rsid w:val="0751390E"/>
    <w:rsid w:val="0A0CDD5C"/>
    <w:rsid w:val="0F5F2E6C"/>
    <w:rsid w:val="117BD184"/>
    <w:rsid w:val="13DC5ECC"/>
    <w:rsid w:val="14D809CE"/>
    <w:rsid w:val="14E39CEE"/>
    <w:rsid w:val="1574CEB3"/>
    <w:rsid w:val="15EE3E91"/>
    <w:rsid w:val="17D64D7F"/>
    <w:rsid w:val="1935626D"/>
    <w:rsid w:val="1AC2F3F1"/>
    <w:rsid w:val="1D003EE4"/>
    <w:rsid w:val="1D463301"/>
    <w:rsid w:val="202116BA"/>
    <w:rsid w:val="250FD352"/>
    <w:rsid w:val="26329B44"/>
    <w:rsid w:val="279D0FDA"/>
    <w:rsid w:val="29F506FF"/>
    <w:rsid w:val="2AD25698"/>
    <w:rsid w:val="2B46718E"/>
    <w:rsid w:val="308C3649"/>
    <w:rsid w:val="30ECD598"/>
    <w:rsid w:val="323B174F"/>
    <w:rsid w:val="344C4D31"/>
    <w:rsid w:val="34CEA38A"/>
    <w:rsid w:val="3518E1DB"/>
    <w:rsid w:val="38253040"/>
    <w:rsid w:val="3A7CBC92"/>
    <w:rsid w:val="3B120689"/>
    <w:rsid w:val="3B862744"/>
    <w:rsid w:val="3BC66BA8"/>
    <w:rsid w:val="3D7EFAD3"/>
    <w:rsid w:val="3F727FBF"/>
    <w:rsid w:val="418AA782"/>
    <w:rsid w:val="4746DFB3"/>
    <w:rsid w:val="4D90F7C3"/>
    <w:rsid w:val="4F80A96E"/>
    <w:rsid w:val="4FFD4431"/>
    <w:rsid w:val="55370D95"/>
    <w:rsid w:val="588F8619"/>
    <w:rsid w:val="589B7EDB"/>
    <w:rsid w:val="593BED17"/>
    <w:rsid w:val="59C90C1F"/>
    <w:rsid w:val="5ACDF678"/>
    <w:rsid w:val="5B402770"/>
    <w:rsid w:val="60D4409E"/>
    <w:rsid w:val="619AA74A"/>
    <w:rsid w:val="61A6150F"/>
    <w:rsid w:val="628C3ECC"/>
    <w:rsid w:val="65B5D1C4"/>
    <w:rsid w:val="65E7C004"/>
    <w:rsid w:val="675592BA"/>
    <w:rsid w:val="68E85FD8"/>
    <w:rsid w:val="69D084C8"/>
    <w:rsid w:val="6C78F77D"/>
    <w:rsid w:val="6E6B06F6"/>
    <w:rsid w:val="703483DF"/>
    <w:rsid w:val="7199EC7D"/>
    <w:rsid w:val="7436B786"/>
    <w:rsid w:val="761E7877"/>
    <w:rsid w:val="7A7B2938"/>
    <w:rsid w:val="7AB1E661"/>
    <w:rsid w:val="7C10D21F"/>
    <w:rsid w:val="7CDCEDEA"/>
    <w:rsid w:val="7D053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2577D"/>
  <w15:chartTrackingRefBased/>
  <w15:docId w15:val="{4FC37B7B-B3CE-4DB3-83E5-564E7E99BA0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Standard" w:default="1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F49C6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F49C6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character" w:styleId="berschrift2Zchn" w:customStyle="1">
    <w:name w:val="Überschrift 2 Zchn"/>
    <w:basedOn w:val="Absatz-Standardschriftart"/>
    <w:link w:val="berschrift2"/>
    <w:uiPriority w:val="9"/>
    <w:rsid w:val="005F49C6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berschrift1Zchn" w:customStyle="1">
    <w:name w:val="Überschrift 1 Zchn"/>
    <w:basedOn w:val="Absatz-Standardschriftart"/>
    <w:link w:val="berschrift1"/>
    <w:uiPriority w:val="9"/>
    <w:rsid w:val="005F49C6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5F49C6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elZchn" w:customStyle="1">
    <w:name w:val="Titel Zchn"/>
    <w:basedOn w:val="Absatz-Standardschriftart"/>
    <w:link w:val="Titel"/>
    <w:uiPriority w:val="10"/>
    <w:rsid w:val="005F49C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237903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A20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SprechblasentextZchn" w:customStyle="1">
    <w:name w:val="Sprechblasentext Zchn"/>
    <w:basedOn w:val="Absatz-Standardschriftart"/>
    <w:link w:val="Sprechblasentext"/>
    <w:uiPriority w:val="99"/>
    <w:semiHidden/>
    <w:rsid w:val="002A204A"/>
    <w:rPr>
      <w:rFonts w:ascii="Segoe UI" w:hAnsi="Segoe UI" w:cs="Segoe UI"/>
      <w:sz w:val="18"/>
      <w:szCs w:val="18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NormaleTabelle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image" Target="media/image2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customXml" Target="ink/ink1.xml" Id="rId6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3.png" Id="R67d2d6fe44e3411a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08T21:25:08.198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0 0 3072,'0'0'0,"8"18"0,-8-18 0,9-8 0,-9 8 0,0 0-1920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Eric Schniedermeyer</dc:creator>
  <keywords/>
  <dc:description/>
  <lastModifiedBy>Sören Köstler</lastModifiedBy>
  <revision>16</revision>
  <dcterms:created xsi:type="dcterms:W3CDTF">2020-01-08T20:11:00.0000000Z</dcterms:created>
  <dcterms:modified xsi:type="dcterms:W3CDTF">2020-01-16T08:49:41.8034825Z</dcterms:modified>
</coreProperties>
</file>