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F04CBD" w:rsidP="007F1201" w:rsidRDefault="00F04CBD" w14:paraId="0D235C6E" w14:textId="77777777">
      <w:pPr>
        <w:pStyle w:val="T1"/>
      </w:pPr>
    </w:p>
    <w:p w:rsidR="007F1201" w:rsidP="007F1201" w:rsidRDefault="00B53592" w14:paraId="3238FE29" w14:textId="5E4116B6">
      <w:pPr>
        <w:pStyle w:val="T1"/>
      </w:pPr>
      <w:bookmarkStart w:name="_Toc77682825" w:id="0"/>
      <w:r w:rsidRPr="00B53592">
        <w:t>État de l’art des modèles concernant l</w:t>
      </w:r>
      <w:r w:rsidR="00D86EC3">
        <w:t>a cécidomyie du chou</w:t>
      </w:r>
      <w:r w:rsidRPr="00B53592">
        <w:t xml:space="preserve"> (</w:t>
      </w:r>
      <w:r w:rsidR="00D86EC3">
        <w:t xml:space="preserve">cycle de développement, </w:t>
      </w:r>
      <w:r w:rsidR="005125DE">
        <w:t xml:space="preserve">moyens de </w:t>
      </w:r>
      <w:r w:rsidR="00D86EC3">
        <w:t xml:space="preserve">lutte, </w:t>
      </w:r>
      <w:r w:rsidR="005125DE">
        <w:t>m</w:t>
      </w:r>
      <w:r w:rsidRPr="00B53592">
        <w:t>éthodes de monitoring)</w:t>
      </w:r>
      <w:bookmarkEnd w:id="0"/>
    </w:p>
    <w:p w:rsidRPr="007F1201" w:rsidR="00B53592" w:rsidP="007F1201" w:rsidRDefault="00B53592" w14:paraId="4F7B46AE" w14:textId="77777777">
      <w:pPr>
        <w:pStyle w:val="T1"/>
      </w:pPr>
    </w:p>
    <w:p w:rsidRPr="00F04CBD" w:rsidR="007F1201" w:rsidP="007F1201" w:rsidRDefault="00F04CBD" w14:paraId="47536E9B" w14:textId="02C0AC82">
      <w:pPr>
        <w:spacing w:line="240" w:lineRule="auto"/>
        <w:jc w:val="left"/>
        <w:rPr>
          <w:noProof/>
          <w:sz w:val="16"/>
          <w:szCs w:val="16"/>
        </w:rPr>
      </w:pPr>
      <w:r w:rsidRPr="00F04CBD">
        <w:rPr>
          <w:noProof/>
          <w:sz w:val="16"/>
          <w:szCs w:val="16"/>
          <w:lang w:val="de-DE"/>
        </w:rPr>
        <w:t>Thomas Rime</w:t>
      </w:r>
      <w:r w:rsidRPr="00F04CBD" w:rsidR="007F1201">
        <w:rPr>
          <w:noProof/>
          <w:sz w:val="16"/>
          <w:szCs w:val="16"/>
          <w:lang w:val="de-DE"/>
        </w:rPr>
        <w:t>, Dr</w:t>
      </w:r>
      <w:r w:rsidRPr="00F04CBD">
        <w:rPr>
          <w:noProof/>
          <w:sz w:val="16"/>
          <w:szCs w:val="16"/>
          <w:lang w:val="de-DE"/>
        </w:rPr>
        <w:t xml:space="preserve">. sc. </w:t>
      </w:r>
      <w:r w:rsidRPr="00F04CBD">
        <w:rPr>
          <w:noProof/>
          <w:sz w:val="16"/>
          <w:szCs w:val="16"/>
        </w:rPr>
        <w:t>ETH</w:t>
      </w:r>
    </w:p>
    <w:p w:rsidRPr="00D86EC3" w:rsidR="007F1201" w:rsidP="007F1201" w:rsidRDefault="00F04CBD" w14:paraId="66C711A3" w14:textId="466704D2">
      <w:pPr>
        <w:spacing w:line="240" w:lineRule="auto"/>
        <w:jc w:val="left"/>
        <w:rPr>
          <w:rFonts w:eastAsia="Times New Roman"/>
          <w:noProof/>
          <w:sz w:val="16"/>
          <w:szCs w:val="16"/>
          <w:lang w:val="fr-CH"/>
        </w:rPr>
      </w:pPr>
      <w:r w:rsidRPr="00D86EC3">
        <w:rPr>
          <w:rFonts w:eastAsia="Times New Roman"/>
          <w:noProof/>
          <w:sz w:val="16"/>
          <w:szCs w:val="16"/>
          <w:lang w:val="fr-CH"/>
        </w:rPr>
        <w:t>Responsable projets innovation</w:t>
      </w:r>
    </w:p>
    <w:p w:rsidR="007F1201" w:rsidP="007F1201" w:rsidRDefault="00F04CBD" w14:paraId="7DFC988A" w14:textId="6870630C">
      <w:pPr>
        <w:spacing w:line="240" w:lineRule="auto"/>
        <w:jc w:val="left"/>
        <w:rPr>
          <w:rFonts w:eastAsia="Times New Roman"/>
          <w:noProof/>
          <w:sz w:val="16"/>
          <w:szCs w:val="16"/>
          <w:lang w:val="fr-CH"/>
        </w:rPr>
      </w:pPr>
      <w:r w:rsidRPr="00F04CBD">
        <w:rPr>
          <w:rFonts w:eastAsia="Times New Roman"/>
          <w:noProof/>
          <w:sz w:val="16"/>
          <w:szCs w:val="16"/>
          <w:lang w:val="fr-CH"/>
        </w:rPr>
        <w:t>Grangeneuve</w:t>
      </w:r>
      <w:r w:rsidRPr="00F04CBD" w:rsidR="007F1201">
        <w:rPr>
          <w:rFonts w:eastAsia="Times New Roman"/>
          <w:noProof/>
          <w:sz w:val="16"/>
          <w:szCs w:val="16"/>
          <w:lang w:val="fr-CH"/>
        </w:rPr>
        <w:br/>
      </w:r>
      <w:r w:rsidRPr="00F04CBD">
        <w:rPr>
          <w:rFonts w:eastAsia="Times New Roman"/>
          <w:noProof/>
          <w:sz w:val="16"/>
          <w:szCs w:val="16"/>
          <w:lang w:val="fr-CH"/>
        </w:rPr>
        <w:t xml:space="preserve">Institut agricole de l’Etat de Fribourg, </w:t>
      </w:r>
      <w:r w:rsidRPr="00F04CBD" w:rsidR="007F1201">
        <w:rPr>
          <w:rFonts w:eastAsia="Times New Roman"/>
          <w:noProof/>
          <w:sz w:val="16"/>
          <w:szCs w:val="16"/>
          <w:lang w:val="fr-CH"/>
        </w:rPr>
        <w:t xml:space="preserve">Route de </w:t>
      </w:r>
      <w:r w:rsidRPr="00F04CBD">
        <w:rPr>
          <w:rFonts w:eastAsia="Times New Roman"/>
          <w:noProof/>
          <w:sz w:val="16"/>
          <w:szCs w:val="16"/>
          <w:lang w:val="fr-CH"/>
        </w:rPr>
        <w:t>Grangeneuve</w:t>
      </w:r>
      <w:r>
        <w:rPr>
          <w:rFonts w:eastAsia="Times New Roman"/>
          <w:noProof/>
          <w:sz w:val="16"/>
          <w:szCs w:val="16"/>
          <w:lang w:val="fr-CH"/>
        </w:rPr>
        <w:t xml:space="preserve"> 31</w:t>
      </w:r>
      <w:r w:rsidRPr="00F04CBD" w:rsidR="007F1201">
        <w:rPr>
          <w:rFonts w:eastAsia="Times New Roman"/>
          <w:noProof/>
          <w:sz w:val="16"/>
          <w:szCs w:val="16"/>
          <w:lang w:val="fr-CH"/>
        </w:rPr>
        <w:t>, 1</w:t>
      </w:r>
      <w:r>
        <w:rPr>
          <w:rFonts w:eastAsia="Times New Roman"/>
          <w:noProof/>
          <w:sz w:val="16"/>
          <w:szCs w:val="16"/>
          <w:lang w:val="fr-CH"/>
        </w:rPr>
        <w:t>725</w:t>
      </w:r>
      <w:r w:rsidRPr="00F04CBD" w:rsidR="007F1201">
        <w:rPr>
          <w:rFonts w:eastAsia="Times New Roman"/>
          <w:noProof/>
          <w:sz w:val="16"/>
          <w:szCs w:val="16"/>
          <w:lang w:val="fr-CH"/>
        </w:rPr>
        <w:t xml:space="preserve"> </w:t>
      </w:r>
      <w:r>
        <w:rPr>
          <w:rFonts w:eastAsia="Times New Roman"/>
          <w:noProof/>
          <w:sz w:val="16"/>
          <w:szCs w:val="16"/>
          <w:lang w:val="fr-CH"/>
        </w:rPr>
        <w:t>Posieux</w:t>
      </w:r>
      <w:r w:rsidRPr="00F04CBD" w:rsidR="007F1201">
        <w:rPr>
          <w:rFonts w:eastAsia="Times New Roman"/>
          <w:noProof/>
          <w:sz w:val="16"/>
          <w:szCs w:val="16"/>
          <w:lang w:val="fr-CH"/>
        </w:rPr>
        <w:br/>
      </w:r>
      <w:hyperlink w:history="1" r:id="rId8">
        <w:r w:rsidRPr="00BF4B56">
          <w:rPr>
            <w:rStyle w:val="Lienhypertexte"/>
            <w:rFonts w:eastAsia="Times New Roman"/>
            <w:noProof/>
            <w:sz w:val="16"/>
            <w:szCs w:val="16"/>
            <w:lang w:val="fr-CH"/>
          </w:rPr>
          <w:t>thomas.rime@fr.ch</w:t>
        </w:r>
      </w:hyperlink>
    </w:p>
    <w:p w:rsidRPr="00F04CBD" w:rsidR="007F1201" w:rsidP="007F1201" w:rsidRDefault="007F1201" w14:paraId="5E74EFC6" w14:textId="77777777">
      <w:pPr>
        <w:pStyle w:val="T2"/>
      </w:pPr>
    </w:p>
    <w:p w:rsidRPr="00F04CBD" w:rsidR="007F1201" w:rsidP="007F1201" w:rsidRDefault="007F1201" w14:paraId="471F72B2" w14:textId="77777777">
      <w:pPr>
        <w:pStyle w:val="T2"/>
      </w:pPr>
    </w:p>
    <w:sdt>
      <w:sdtPr>
        <w:rPr>
          <w:rFonts w:cs="Arial" w:asciiTheme="minorHAnsi" w:hAnsiTheme="minorHAnsi" w:eastAsiaTheme="minorHAnsi"/>
          <w:color w:val="auto"/>
          <w:sz w:val="20"/>
          <w:szCs w:val="22"/>
        </w:rPr>
        <w:id w:val="-11370270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Pr="000C0D4E" w:rsidR="000C0D4E" w:rsidRDefault="005959C0" w14:paraId="1C7FE27E" w14:textId="77777777">
          <w:pPr>
            <w:pStyle w:val="En-ttedetabledesmatires"/>
            <w:rPr>
              <w:lang w:val="fr-CH"/>
            </w:rPr>
          </w:pPr>
          <w:r>
            <w:rPr>
              <w:lang w:val="fr-CH"/>
            </w:rPr>
            <w:t>Table des matières</w:t>
          </w:r>
        </w:p>
        <w:p w:rsidR="00A536F9" w:rsidRDefault="005959C0" w14:paraId="3412362A" w14:textId="66F5FE4E">
          <w:pPr>
            <w:pStyle w:val="TM1"/>
            <w:rPr>
              <w:rFonts w:eastAsiaTheme="minorEastAsia" w:cstheme="minorBidi"/>
              <w:bCs w:val="0"/>
              <w:caps w:val="0"/>
              <w:sz w:val="22"/>
              <w:szCs w:val="22"/>
              <w:lang w:val="fr-CH" w:eastAsia="fr-CH"/>
            </w:rPr>
          </w:pPr>
          <w:r>
            <w:fldChar w:fldCharType="begin"/>
          </w:r>
          <w:r>
            <w:instrText xml:space="preserve"> TOC \h \z \t "T1;1;T2;2;T3;3" </w:instrText>
          </w:r>
          <w:r>
            <w:fldChar w:fldCharType="separate"/>
          </w:r>
          <w:hyperlink w:history="1" w:anchor="_Toc77682825">
            <w:r w:rsidRPr="00C050AE" w:rsidR="00A536F9">
              <w:rPr>
                <w:rStyle w:val="Lienhypertexte"/>
              </w:rPr>
              <w:t>État de l’art des modèles concernant la cécidomyie du chou (cycle de développement, moyens de lutte, méthodes de monitoring)</w:t>
            </w:r>
            <w:r w:rsidR="00A536F9">
              <w:rPr>
                <w:webHidden/>
              </w:rPr>
              <w:tab/>
            </w:r>
            <w:r w:rsidR="00A536F9">
              <w:rPr>
                <w:webHidden/>
              </w:rPr>
              <w:fldChar w:fldCharType="begin"/>
            </w:r>
            <w:r w:rsidR="00A536F9">
              <w:rPr>
                <w:webHidden/>
              </w:rPr>
              <w:instrText xml:space="preserve"> PAGEREF _Toc77682825 \h </w:instrText>
            </w:r>
            <w:r w:rsidR="00A536F9">
              <w:rPr>
                <w:webHidden/>
              </w:rPr>
            </w:r>
            <w:r w:rsidR="00A536F9">
              <w:rPr>
                <w:webHidden/>
              </w:rPr>
              <w:fldChar w:fldCharType="separate"/>
            </w:r>
            <w:r w:rsidR="00A536F9">
              <w:rPr>
                <w:webHidden/>
              </w:rPr>
              <w:t>1</w:t>
            </w:r>
            <w:r w:rsidR="00A536F9">
              <w:rPr>
                <w:webHidden/>
              </w:rPr>
              <w:fldChar w:fldCharType="end"/>
            </w:r>
          </w:hyperlink>
        </w:p>
        <w:p w:rsidR="00A536F9" w:rsidRDefault="00C944C7" w14:paraId="39B4BC34" w14:textId="60DF0A2C">
          <w:pPr>
            <w:pStyle w:val="TM2"/>
            <w:tabs>
              <w:tab w:val="right" w:leader="dot" w:pos="9743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fr-CH" w:eastAsia="fr-CH"/>
            </w:rPr>
          </w:pPr>
          <w:hyperlink w:history="1" w:anchor="_Toc77682826">
            <w:r w:rsidRPr="00C050AE" w:rsidR="00A536F9">
              <w:rPr>
                <w:rStyle w:val="Lienhypertexte"/>
                <w:rFonts w:asciiTheme="majorHAnsi" w:hAnsiTheme="majorHAnsi" w:eastAsiaTheme="majorEastAsia" w:cstheme="majorBidi"/>
                <w:noProof/>
              </w:rPr>
              <w:t>Liste des Figures.</w:t>
            </w:r>
            <w:r w:rsidR="00A536F9">
              <w:rPr>
                <w:noProof/>
                <w:webHidden/>
              </w:rPr>
              <w:tab/>
            </w:r>
            <w:r w:rsidR="00A536F9">
              <w:rPr>
                <w:noProof/>
                <w:webHidden/>
              </w:rPr>
              <w:fldChar w:fldCharType="begin"/>
            </w:r>
            <w:r w:rsidR="00A536F9">
              <w:rPr>
                <w:noProof/>
                <w:webHidden/>
              </w:rPr>
              <w:instrText xml:space="preserve"> PAGEREF _Toc77682826 \h </w:instrText>
            </w:r>
            <w:r w:rsidR="00A536F9">
              <w:rPr>
                <w:noProof/>
                <w:webHidden/>
              </w:rPr>
            </w:r>
            <w:r w:rsidR="00A536F9">
              <w:rPr>
                <w:noProof/>
                <w:webHidden/>
              </w:rPr>
              <w:fldChar w:fldCharType="separate"/>
            </w:r>
            <w:r w:rsidR="00A536F9">
              <w:rPr>
                <w:noProof/>
                <w:webHidden/>
              </w:rPr>
              <w:t>1</w:t>
            </w:r>
            <w:r w:rsidR="00A536F9">
              <w:rPr>
                <w:noProof/>
                <w:webHidden/>
              </w:rPr>
              <w:fldChar w:fldCharType="end"/>
            </w:r>
          </w:hyperlink>
        </w:p>
        <w:p w:rsidR="00A536F9" w:rsidRDefault="00C944C7" w14:paraId="65A4F3A6" w14:textId="5A37C06F">
          <w:pPr>
            <w:pStyle w:val="TM2"/>
            <w:tabs>
              <w:tab w:val="right" w:leader="dot" w:pos="9743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fr-CH" w:eastAsia="fr-CH"/>
            </w:rPr>
          </w:pPr>
          <w:hyperlink w:history="1" w:anchor="_Toc77682827">
            <w:r w:rsidRPr="00C050AE" w:rsidR="00A536F9">
              <w:rPr>
                <w:rStyle w:val="Lienhypertexte"/>
                <w:rFonts w:asciiTheme="majorHAnsi" w:hAnsiTheme="majorHAnsi" w:eastAsiaTheme="majorEastAsia" w:cstheme="majorBidi"/>
                <w:noProof/>
              </w:rPr>
              <w:t>Liste des Tables.</w:t>
            </w:r>
            <w:r w:rsidR="00A536F9">
              <w:rPr>
                <w:noProof/>
                <w:webHidden/>
              </w:rPr>
              <w:tab/>
            </w:r>
            <w:r w:rsidR="00A536F9">
              <w:rPr>
                <w:noProof/>
                <w:webHidden/>
              </w:rPr>
              <w:fldChar w:fldCharType="begin"/>
            </w:r>
            <w:r w:rsidR="00A536F9">
              <w:rPr>
                <w:noProof/>
                <w:webHidden/>
              </w:rPr>
              <w:instrText xml:space="preserve"> PAGEREF _Toc77682827 \h </w:instrText>
            </w:r>
            <w:r w:rsidR="00A536F9">
              <w:rPr>
                <w:noProof/>
                <w:webHidden/>
              </w:rPr>
            </w:r>
            <w:r w:rsidR="00A536F9">
              <w:rPr>
                <w:noProof/>
                <w:webHidden/>
              </w:rPr>
              <w:fldChar w:fldCharType="separate"/>
            </w:r>
            <w:r w:rsidR="00A536F9">
              <w:rPr>
                <w:noProof/>
                <w:webHidden/>
              </w:rPr>
              <w:t>1</w:t>
            </w:r>
            <w:r w:rsidR="00A536F9">
              <w:rPr>
                <w:noProof/>
                <w:webHidden/>
              </w:rPr>
              <w:fldChar w:fldCharType="end"/>
            </w:r>
          </w:hyperlink>
        </w:p>
        <w:p w:rsidR="00A536F9" w:rsidRDefault="00C944C7" w14:paraId="04242291" w14:textId="20EB7C9B">
          <w:pPr>
            <w:pStyle w:val="TM2"/>
            <w:tabs>
              <w:tab w:val="right" w:leader="dot" w:pos="9743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fr-CH" w:eastAsia="fr-CH"/>
            </w:rPr>
          </w:pPr>
          <w:hyperlink w:history="1" w:anchor="_Toc77682828">
            <w:r w:rsidRPr="00C050AE" w:rsidR="00A536F9">
              <w:rPr>
                <w:rStyle w:val="Lienhypertexte"/>
                <w:noProof/>
              </w:rPr>
              <w:t>Introduction</w:t>
            </w:r>
            <w:r w:rsidR="00A536F9">
              <w:rPr>
                <w:noProof/>
                <w:webHidden/>
              </w:rPr>
              <w:tab/>
            </w:r>
            <w:r w:rsidR="00A536F9">
              <w:rPr>
                <w:noProof/>
                <w:webHidden/>
              </w:rPr>
              <w:fldChar w:fldCharType="begin"/>
            </w:r>
            <w:r w:rsidR="00A536F9">
              <w:rPr>
                <w:noProof/>
                <w:webHidden/>
              </w:rPr>
              <w:instrText xml:space="preserve"> PAGEREF _Toc77682828 \h </w:instrText>
            </w:r>
            <w:r w:rsidR="00A536F9">
              <w:rPr>
                <w:noProof/>
                <w:webHidden/>
              </w:rPr>
            </w:r>
            <w:r w:rsidR="00A536F9">
              <w:rPr>
                <w:noProof/>
                <w:webHidden/>
              </w:rPr>
              <w:fldChar w:fldCharType="separate"/>
            </w:r>
            <w:r w:rsidR="00A536F9">
              <w:rPr>
                <w:noProof/>
                <w:webHidden/>
              </w:rPr>
              <w:t>1</w:t>
            </w:r>
            <w:r w:rsidR="00A536F9">
              <w:rPr>
                <w:noProof/>
                <w:webHidden/>
              </w:rPr>
              <w:fldChar w:fldCharType="end"/>
            </w:r>
          </w:hyperlink>
        </w:p>
        <w:p w:rsidR="00A536F9" w:rsidRDefault="00C944C7" w14:paraId="794EC06E" w14:textId="512A2083">
          <w:pPr>
            <w:pStyle w:val="TM2"/>
            <w:tabs>
              <w:tab w:val="right" w:leader="dot" w:pos="9743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fr-CH" w:eastAsia="fr-CH"/>
            </w:rPr>
          </w:pPr>
          <w:hyperlink w:history="1" w:anchor="_Toc77682829">
            <w:r w:rsidRPr="00C050AE" w:rsidR="00A536F9">
              <w:rPr>
                <w:rStyle w:val="Lienhypertexte"/>
                <w:noProof/>
              </w:rPr>
              <w:t>La cécidomyie du chou</w:t>
            </w:r>
            <w:r w:rsidR="00A536F9">
              <w:rPr>
                <w:noProof/>
                <w:webHidden/>
              </w:rPr>
              <w:tab/>
            </w:r>
            <w:r w:rsidR="00A536F9">
              <w:rPr>
                <w:noProof/>
                <w:webHidden/>
              </w:rPr>
              <w:fldChar w:fldCharType="begin"/>
            </w:r>
            <w:r w:rsidR="00A536F9">
              <w:rPr>
                <w:noProof/>
                <w:webHidden/>
              </w:rPr>
              <w:instrText xml:space="preserve"> PAGEREF _Toc77682829 \h </w:instrText>
            </w:r>
            <w:r w:rsidR="00A536F9">
              <w:rPr>
                <w:noProof/>
                <w:webHidden/>
              </w:rPr>
            </w:r>
            <w:r w:rsidR="00A536F9">
              <w:rPr>
                <w:noProof/>
                <w:webHidden/>
              </w:rPr>
              <w:fldChar w:fldCharType="separate"/>
            </w:r>
            <w:r w:rsidR="00A536F9">
              <w:rPr>
                <w:noProof/>
                <w:webHidden/>
              </w:rPr>
              <w:t>1</w:t>
            </w:r>
            <w:r w:rsidR="00A536F9">
              <w:rPr>
                <w:noProof/>
                <w:webHidden/>
              </w:rPr>
              <w:fldChar w:fldCharType="end"/>
            </w:r>
          </w:hyperlink>
        </w:p>
        <w:p w:rsidR="00A536F9" w:rsidRDefault="00C944C7" w14:paraId="5D393F29" w14:textId="56DE7442">
          <w:pPr>
            <w:pStyle w:val="TM2"/>
            <w:tabs>
              <w:tab w:val="right" w:leader="dot" w:pos="9743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fr-CH" w:eastAsia="fr-CH"/>
            </w:rPr>
          </w:pPr>
          <w:hyperlink w:history="1" w:anchor="_Toc77682830">
            <w:r w:rsidRPr="00C050AE" w:rsidR="00A536F9">
              <w:rPr>
                <w:rStyle w:val="Lienhypertexte"/>
                <w:noProof/>
              </w:rPr>
              <w:t>Symptômes et dégâts</w:t>
            </w:r>
            <w:r w:rsidR="00A536F9">
              <w:rPr>
                <w:noProof/>
                <w:webHidden/>
              </w:rPr>
              <w:tab/>
            </w:r>
            <w:r w:rsidR="00A536F9">
              <w:rPr>
                <w:noProof/>
                <w:webHidden/>
              </w:rPr>
              <w:fldChar w:fldCharType="begin"/>
            </w:r>
            <w:r w:rsidR="00A536F9">
              <w:rPr>
                <w:noProof/>
                <w:webHidden/>
              </w:rPr>
              <w:instrText xml:space="preserve"> PAGEREF _Toc77682830 \h </w:instrText>
            </w:r>
            <w:r w:rsidR="00A536F9">
              <w:rPr>
                <w:noProof/>
                <w:webHidden/>
              </w:rPr>
            </w:r>
            <w:r w:rsidR="00A536F9">
              <w:rPr>
                <w:noProof/>
                <w:webHidden/>
              </w:rPr>
              <w:fldChar w:fldCharType="separate"/>
            </w:r>
            <w:r w:rsidR="00A536F9">
              <w:rPr>
                <w:noProof/>
                <w:webHidden/>
              </w:rPr>
              <w:t>3</w:t>
            </w:r>
            <w:r w:rsidR="00A536F9">
              <w:rPr>
                <w:noProof/>
                <w:webHidden/>
              </w:rPr>
              <w:fldChar w:fldCharType="end"/>
            </w:r>
          </w:hyperlink>
        </w:p>
        <w:p w:rsidR="00A536F9" w:rsidRDefault="00C944C7" w14:paraId="7838E3D4" w14:textId="0F430373">
          <w:pPr>
            <w:pStyle w:val="TM2"/>
            <w:tabs>
              <w:tab w:val="right" w:leader="dot" w:pos="9743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fr-CH" w:eastAsia="fr-CH"/>
            </w:rPr>
          </w:pPr>
          <w:hyperlink w:history="1" w:anchor="_Toc77682831">
            <w:r w:rsidRPr="00C050AE" w:rsidR="00A536F9">
              <w:rPr>
                <w:rStyle w:val="Lienhypertexte"/>
                <w:noProof/>
              </w:rPr>
              <w:t>Lutte contre la cécidomyie</w:t>
            </w:r>
            <w:r w:rsidR="00A536F9">
              <w:rPr>
                <w:noProof/>
                <w:webHidden/>
              </w:rPr>
              <w:tab/>
            </w:r>
            <w:r w:rsidR="00A536F9">
              <w:rPr>
                <w:noProof/>
                <w:webHidden/>
              </w:rPr>
              <w:fldChar w:fldCharType="begin"/>
            </w:r>
            <w:r w:rsidR="00A536F9">
              <w:rPr>
                <w:noProof/>
                <w:webHidden/>
              </w:rPr>
              <w:instrText xml:space="preserve"> PAGEREF _Toc77682831 \h </w:instrText>
            </w:r>
            <w:r w:rsidR="00A536F9">
              <w:rPr>
                <w:noProof/>
                <w:webHidden/>
              </w:rPr>
            </w:r>
            <w:r w:rsidR="00A536F9">
              <w:rPr>
                <w:noProof/>
                <w:webHidden/>
              </w:rPr>
              <w:fldChar w:fldCharType="separate"/>
            </w:r>
            <w:r w:rsidR="00A536F9">
              <w:rPr>
                <w:noProof/>
                <w:webHidden/>
              </w:rPr>
              <w:t>3</w:t>
            </w:r>
            <w:r w:rsidR="00A536F9">
              <w:rPr>
                <w:noProof/>
                <w:webHidden/>
              </w:rPr>
              <w:fldChar w:fldCharType="end"/>
            </w:r>
          </w:hyperlink>
        </w:p>
        <w:p w:rsidR="00A536F9" w:rsidRDefault="00C944C7" w14:paraId="39893759" w14:textId="3F3703AB">
          <w:pPr>
            <w:pStyle w:val="TM2"/>
            <w:tabs>
              <w:tab w:val="right" w:leader="dot" w:pos="9743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fr-CH" w:eastAsia="fr-CH"/>
            </w:rPr>
          </w:pPr>
          <w:hyperlink w:history="1" w:anchor="_Toc77682832">
            <w:r w:rsidRPr="00C050AE" w:rsidR="00A536F9">
              <w:rPr>
                <w:rStyle w:val="Lienhypertexte"/>
                <w:noProof/>
              </w:rPr>
              <w:t>Conclusions.</w:t>
            </w:r>
            <w:r w:rsidR="00A536F9">
              <w:rPr>
                <w:noProof/>
                <w:webHidden/>
              </w:rPr>
              <w:tab/>
            </w:r>
            <w:r w:rsidR="00A536F9">
              <w:rPr>
                <w:noProof/>
                <w:webHidden/>
              </w:rPr>
              <w:fldChar w:fldCharType="begin"/>
            </w:r>
            <w:r w:rsidR="00A536F9">
              <w:rPr>
                <w:noProof/>
                <w:webHidden/>
              </w:rPr>
              <w:instrText xml:space="preserve"> PAGEREF _Toc77682832 \h </w:instrText>
            </w:r>
            <w:r w:rsidR="00A536F9">
              <w:rPr>
                <w:noProof/>
                <w:webHidden/>
              </w:rPr>
            </w:r>
            <w:r w:rsidR="00A536F9">
              <w:rPr>
                <w:noProof/>
                <w:webHidden/>
              </w:rPr>
              <w:fldChar w:fldCharType="separate"/>
            </w:r>
            <w:r w:rsidR="00A536F9">
              <w:rPr>
                <w:noProof/>
                <w:webHidden/>
              </w:rPr>
              <w:t>4</w:t>
            </w:r>
            <w:r w:rsidR="00A536F9">
              <w:rPr>
                <w:noProof/>
                <w:webHidden/>
              </w:rPr>
              <w:fldChar w:fldCharType="end"/>
            </w:r>
          </w:hyperlink>
        </w:p>
        <w:p w:rsidR="00A536F9" w:rsidRDefault="00C944C7" w14:paraId="601D2A92" w14:textId="4A56E598">
          <w:pPr>
            <w:pStyle w:val="TM2"/>
            <w:tabs>
              <w:tab w:val="right" w:leader="dot" w:pos="9743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fr-CH" w:eastAsia="fr-CH"/>
            </w:rPr>
          </w:pPr>
          <w:hyperlink w:history="1" w:anchor="_Toc77682833">
            <w:r w:rsidRPr="00C050AE" w:rsidR="00A536F9">
              <w:rPr>
                <w:rStyle w:val="Lienhypertexte"/>
                <w:noProof/>
              </w:rPr>
              <w:t>Références</w:t>
            </w:r>
            <w:r w:rsidR="00A536F9">
              <w:rPr>
                <w:noProof/>
                <w:webHidden/>
              </w:rPr>
              <w:tab/>
            </w:r>
            <w:r w:rsidR="00A536F9">
              <w:rPr>
                <w:noProof/>
                <w:webHidden/>
              </w:rPr>
              <w:fldChar w:fldCharType="begin"/>
            </w:r>
            <w:r w:rsidR="00A536F9">
              <w:rPr>
                <w:noProof/>
                <w:webHidden/>
              </w:rPr>
              <w:instrText xml:space="preserve"> PAGEREF _Toc77682833 \h </w:instrText>
            </w:r>
            <w:r w:rsidR="00A536F9">
              <w:rPr>
                <w:noProof/>
                <w:webHidden/>
              </w:rPr>
            </w:r>
            <w:r w:rsidR="00A536F9">
              <w:rPr>
                <w:noProof/>
                <w:webHidden/>
              </w:rPr>
              <w:fldChar w:fldCharType="separate"/>
            </w:r>
            <w:r w:rsidR="00A536F9">
              <w:rPr>
                <w:noProof/>
                <w:webHidden/>
              </w:rPr>
              <w:t>5</w:t>
            </w:r>
            <w:r w:rsidR="00A536F9">
              <w:rPr>
                <w:noProof/>
                <w:webHidden/>
              </w:rPr>
              <w:fldChar w:fldCharType="end"/>
            </w:r>
          </w:hyperlink>
        </w:p>
        <w:p w:rsidRPr="000C0D4E" w:rsidR="000C0D4E" w:rsidRDefault="005959C0" w14:paraId="7E5505F3" w14:textId="59F709B1">
          <w:pPr>
            <w:rPr>
              <w:lang w:val="fr-CH"/>
            </w:rPr>
          </w:pPr>
          <w:r>
            <w:rPr>
              <w:rFonts w:cstheme="minorHAnsi"/>
              <w:b/>
              <w:bCs/>
              <w:caps/>
              <w:szCs w:val="20"/>
            </w:rPr>
            <w:fldChar w:fldCharType="end"/>
          </w:r>
        </w:p>
      </w:sdtContent>
    </w:sdt>
    <w:p w:rsidRPr="005959C0" w:rsidR="00CA5C05" w:rsidP="007F1201" w:rsidRDefault="005959C0" w14:paraId="1ED23556" w14:textId="77777777">
      <w:pPr>
        <w:pStyle w:val="T2"/>
        <w:rPr>
          <w:rFonts w:asciiTheme="majorHAnsi" w:hAnsiTheme="majorHAnsi" w:eastAsiaTheme="majorEastAsia" w:cstheme="majorBidi"/>
          <w:b w:val="0"/>
          <w:color w:val="2E74B5" w:themeColor="accent1" w:themeShade="BF"/>
          <w:sz w:val="32"/>
          <w:szCs w:val="32"/>
        </w:rPr>
      </w:pPr>
      <w:bookmarkStart w:name="_Toc77682826" w:id="1"/>
      <w:r w:rsidRPr="005959C0">
        <w:rPr>
          <w:rFonts w:asciiTheme="majorHAnsi" w:hAnsiTheme="majorHAnsi" w:eastAsiaTheme="majorEastAsia" w:cstheme="majorBidi"/>
          <w:b w:val="0"/>
          <w:color w:val="2E74B5" w:themeColor="accent1" w:themeShade="BF"/>
          <w:sz w:val="32"/>
          <w:szCs w:val="32"/>
        </w:rPr>
        <w:t>Liste des Figures.</w:t>
      </w:r>
      <w:bookmarkEnd w:id="1"/>
    </w:p>
    <w:p w:rsidR="00A536F9" w:rsidRDefault="005959C0" w14:paraId="4D83E8C3" w14:textId="13A33226">
      <w:pPr>
        <w:pStyle w:val="Tabledesillustrations"/>
        <w:tabs>
          <w:tab w:val="right" w:leader="dot" w:pos="9743"/>
        </w:tabs>
        <w:rPr>
          <w:rFonts w:eastAsiaTheme="minorEastAsia" w:cstheme="minorBidi"/>
          <w:smallCaps w:val="0"/>
          <w:noProof/>
          <w:sz w:val="22"/>
          <w:szCs w:val="22"/>
          <w:lang w:val="fr-CH" w:eastAsia="fr-CH"/>
        </w:rPr>
      </w:pPr>
      <w:r>
        <w:rPr>
          <w:b/>
          <w:smallCaps w:val="0"/>
        </w:rPr>
        <w:fldChar w:fldCharType="begin"/>
      </w:r>
      <w:r>
        <w:rPr>
          <w:b/>
          <w:smallCaps w:val="0"/>
        </w:rPr>
        <w:instrText xml:space="preserve"> TOC \h \z \c "Figure" </w:instrText>
      </w:r>
      <w:r>
        <w:rPr>
          <w:b/>
          <w:smallCaps w:val="0"/>
        </w:rPr>
        <w:fldChar w:fldCharType="separate"/>
      </w:r>
      <w:hyperlink w:history="1" w:anchor="_Toc77682681">
        <w:r w:rsidRPr="00774653" w:rsidR="00A536F9">
          <w:rPr>
            <w:rStyle w:val="Lienhypertexte"/>
            <w:noProof/>
            <w:lang w:val="fr-CH"/>
          </w:rPr>
          <w:t>Figure 1 mâle de la cécidomyie du chou sur un papier collant (Sauer 2010).</w:t>
        </w:r>
        <w:r w:rsidR="00A536F9">
          <w:rPr>
            <w:noProof/>
            <w:webHidden/>
          </w:rPr>
          <w:tab/>
        </w:r>
        <w:r w:rsidR="00A536F9">
          <w:rPr>
            <w:noProof/>
            <w:webHidden/>
          </w:rPr>
          <w:fldChar w:fldCharType="begin"/>
        </w:r>
        <w:r w:rsidR="00A536F9">
          <w:rPr>
            <w:noProof/>
            <w:webHidden/>
          </w:rPr>
          <w:instrText xml:space="preserve"> PAGEREF _Toc77682681 \h </w:instrText>
        </w:r>
        <w:r w:rsidR="00A536F9">
          <w:rPr>
            <w:noProof/>
            <w:webHidden/>
          </w:rPr>
        </w:r>
        <w:r w:rsidR="00A536F9">
          <w:rPr>
            <w:noProof/>
            <w:webHidden/>
          </w:rPr>
          <w:fldChar w:fldCharType="separate"/>
        </w:r>
        <w:r w:rsidR="00A536F9">
          <w:rPr>
            <w:noProof/>
            <w:webHidden/>
          </w:rPr>
          <w:t>2</w:t>
        </w:r>
        <w:r w:rsidR="00A536F9">
          <w:rPr>
            <w:noProof/>
            <w:webHidden/>
          </w:rPr>
          <w:fldChar w:fldCharType="end"/>
        </w:r>
      </w:hyperlink>
    </w:p>
    <w:p w:rsidR="00A536F9" w:rsidRDefault="00C944C7" w14:paraId="588567DD" w14:textId="28D808B1">
      <w:pPr>
        <w:pStyle w:val="Tabledesillustrations"/>
        <w:tabs>
          <w:tab w:val="right" w:leader="dot" w:pos="9743"/>
        </w:tabs>
        <w:rPr>
          <w:rFonts w:eastAsiaTheme="minorEastAsia" w:cstheme="minorBidi"/>
          <w:smallCaps w:val="0"/>
          <w:noProof/>
          <w:sz w:val="22"/>
          <w:szCs w:val="22"/>
          <w:lang w:val="fr-CH" w:eastAsia="fr-CH"/>
        </w:rPr>
      </w:pPr>
      <w:hyperlink w:history="1" w:anchor="_Toc77682682">
        <w:r w:rsidRPr="00774653" w:rsidR="00A536F9">
          <w:rPr>
            <w:rStyle w:val="Lienhypertexte"/>
            <w:noProof/>
            <w:lang w:val="fr-CH"/>
          </w:rPr>
          <w:t>Figure 2 cycle de développement de la cécidomyie du chou (RAP 2017)</w:t>
        </w:r>
        <w:r w:rsidR="00A536F9">
          <w:rPr>
            <w:noProof/>
            <w:webHidden/>
          </w:rPr>
          <w:tab/>
        </w:r>
        <w:r w:rsidR="00A536F9">
          <w:rPr>
            <w:noProof/>
            <w:webHidden/>
          </w:rPr>
          <w:fldChar w:fldCharType="begin"/>
        </w:r>
        <w:r w:rsidR="00A536F9">
          <w:rPr>
            <w:noProof/>
            <w:webHidden/>
          </w:rPr>
          <w:instrText xml:space="preserve"> PAGEREF _Toc77682682 \h </w:instrText>
        </w:r>
        <w:r w:rsidR="00A536F9">
          <w:rPr>
            <w:noProof/>
            <w:webHidden/>
          </w:rPr>
        </w:r>
        <w:r w:rsidR="00A536F9">
          <w:rPr>
            <w:noProof/>
            <w:webHidden/>
          </w:rPr>
          <w:fldChar w:fldCharType="separate"/>
        </w:r>
        <w:r w:rsidR="00A536F9">
          <w:rPr>
            <w:noProof/>
            <w:webHidden/>
          </w:rPr>
          <w:t>3</w:t>
        </w:r>
        <w:r w:rsidR="00A536F9">
          <w:rPr>
            <w:noProof/>
            <w:webHidden/>
          </w:rPr>
          <w:fldChar w:fldCharType="end"/>
        </w:r>
      </w:hyperlink>
    </w:p>
    <w:p w:rsidR="00A536F9" w:rsidRDefault="00C944C7" w14:paraId="10EE8020" w14:textId="4A203BD6">
      <w:pPr>
        <w:pStyle w:val="Tabledesillustrations"/>
        <w:tabs>
          <w:tab w:val="right" w:leader="dot" w:pos="9743"/>
        </w:tabs>
        <w:rPr>
          <w:rFonts w:eastAsiaTheme="minorEastAsia" w:cstheme="minorBidi"/>
          <w:smallCaps w:val="0"/>
          <w:noProof/>
          <w:sz w:val="22"/>
          <w:szCs w:val="22"/>
          <w:lang w:val="fr-CH" w:eastAsia="fr-CH"/>
        </w:rPr>
      </w:pPr>
      <w:hyperlink w:history="1" w:anchor="_Toc77682683">
        <w:r w:rsidRPr="00774653" w:rsidR="00A536F9">
          <w:rPr>
            <w:rStyle w:val="Lienhypertexte"/>
            <w:noProof/>
            <w:lang w:val="fr-CH"/>
          </w:rPr>
          <w:t>Figure 3 période de lutte chimique en relation avec le cycle de développement de la cécidomyie du chou (Sauer 2010).</w:t>
        </w:r>
        <w:r w:rsidR="00A536F9">
          <w:rPr>
            <w:noProof/>
            <w:webHidden/>
          </w:rPr>
          <w:tab/>
        </w:r>
        <w:r w:rsidR="00A536F9">
          <w:rPr>
            <w:noProof/>
            <w:webHidden/>
          </w:rPr>
          <w:fldChar w:fldCharType="begin"/>
        </w:r>
        <w:r w:rsidR="00A536F9">
          <w:rPr>
            <w:noProof/>
            <w:webHidden/>
          </w:rPr>
          <w:instrText xml:space="preserve"> PAGEREF _Toc77682683 \h </w:instrText>
        </w:r>
        <w:r w:rsidR="00A536F9">
          <w:rPr>
            <w:noProof/>
            <w:webHidden/>
          </w:rPr>
        </w:r>
        <w:r w:rsidR="00A536F9">
          <w:rPr>
            <w:noProof/>
            <w:webHidden/>
          </w:rPr>
          <w:fldChar w:fldCharType="separate"/>
        </w:r>
        <w:r w:rsidR="00A536F9">
          <w:rPr>
            <w:noProof/>
            <w:webHidden/>
          </w:rPr>
          <w:t>4</w:t>
        </w:r>
        <w:r w:rsidR="00A536F9">
          <w:rPr>
            <w:noProof/>
            <w:webHidden/>
          </w:rPr>
          <w:fldChar w:fldCharType="end"/>
        </w:r>
      </w:hyperlink>
    </w:p>
    <w:p w:rsidR="00CA5C05" w:rsidP="007F1201" w:rsidRDefault="005959C0" w14:paraId="788CBA8F" w14:textId="28B60240">
      <w:pPr>
        <w:pStyle w:val="T2"/>
      </w:pPr>
      <w:r>
        <w:rPr>
          <w:b w:val="0"/>
          <w:smallCaps/>
          <w:lang w:val="en-US"/>
        </w:rPr>
        <w:fldChar w:fldCharType="end"/>
      </w:r>
    </w:p>
    <w:p w:rsidRPr="005959C0" w:rsidR="005959C0" w:rsidP="007F1201" w:rsidRDefault="005959C0" w14:paraId="49DDFF07" w14:textId="77777777">
      <w:pPr>
        <w:pStyle w:val="T2"/>
        <w:rPr>
          <w:rFonts w:asciiTheme="majorHAnsi" w:hAnsiTheme="majorHAnsi" w:eastAsiaTheme="majorEastAsia" w:cstheme="majorBidi"/>
          <w:b w:val="0"/>
          <w:color w:val="2E74B5" w:themeColor="accent1" w:themeShade="BF"/>
          <w:sz w:val="32"/>
          <w:szCs w:val="32"/>
        </w:rPr>
      </w:pPr>
      <w:bookmarkStart w:name="_Toc77682827" w:id="2"/>
      <w:r w:rsidRPr="005959C0">
        <w:rPr>
          <w:rFonts w:asciiTheme="majorHAnsi" w:hAnsiTheme="majorHAnsi" w:eastAsiaTheme="majorEastAsia" w:cstheme="majorBidi"/>
          <w:b w:val="0"/>
          <w:color w:val="2E74B5" w:themeColor="accent1" w:themeShade="BF"/>
          <w:sz w:val="32"/>
          <w:szCs w:val="32"/>
        </w:rPr>
        <w:t>Liste des Tables.</w:t>
      </w:r>
      <w:bookmarkEnd w:id="2"/>
    </w:p>
    <w:p w:rsidR="00A536F9" w:rsidRDefault="005959C0" w14:paraId="4C28545A" w14:textId="2824102F">
      <w:pPr>
        <w:pStyle w:val="Tabledesillustrations"/>
        <w:tabs>
          <w:tab w:val="right" w:leader="dot" w:pos="9743"/>
        </w:tabs>
        <w:rPr>
          <w:rFonts w:eastAsiaTheme="minorEastAsia" w:cstheme="minorBidi"/>
          <w:smallCaps w:val="0"/>
          <w:noProof/>
          <w:sz w:val="22"/>
          <w:szCs w:val="22"/>
          <w:lang w:val="fr-CH" w:eastAsia="fr-CH"/>
        </w:rPr>
      </w:pPr>
      <w:r>
        <w:rPr>
          <w:b/>
          <w:smallCaps w:val="0"/>
        </w:rPr>
        <w:fldChar w:fldCharType="begin"/>
      </w:r>
      <w:r>
        <w:rPr>
          <w:b/>
          <w:smallCaps w:val="0"/>
        </w:rPr>
        <w:instrText xml:space="preserve"> TOC \h \z \c "Table" </w:instrText>
      </w:r>
      <w:r>
        <w:rPr>
          <w:b/>
          <w:smallCaps w:val="0"/>
        </w:rPr>
        <w:fldChar w:fldCharType="separate"/>
      </w:r>
      <w:hyperlink w:history="1" w:anchor="_Toc77682720">
        <w:r w:rsidRPr="00D17A26" w:rsidR="00A536F9">
          <w:rPr>
            <w:rStyle w:val="Lienhypertexte"/>
            <w:noProof/>
            <w:lang w:val="fr-CH"/>
          </w:rPr>
          <w:t>Table 1. Synthèse du nombre de produits phytosanitaires autorisés à l’emplois en Suisse. permettant la lutte contre la cécidomyie du chou. Cette synthèse est faite sur la base de l’Index des produits phytosanitaires (OFAG : Office fédéral de l’agriculture) et sur le critère de recherche : Organismes nuisibles: cécidomyie du chou.</w:t>
        </w:r>
        <w:r w:rsidR="00A536F9">
          <w:rPr>
            <w:noProof/>
            <w:webHidden/>
          </w:rPr>
          <w:tab/>
        </w:r>
        <w:r w:rsidR="00A536F9">
          <w:rPr>
            <w:noProof/>
            <w:webHidden/>
          </w:rPr>
          <w:fldChar w:fldCharType="begin"/>
        </w:r>
        <w:r w:rsidR="00A536F9">
          <w:rPr>
            <w:noProof/>
            <w:webHidden/>
          </w:rPr>
          <w:instrText xml:space="preserve"> PAGEREF _Toc77682720 \h </w:instrText>
        </w:r>
        <w:r w:rsidR="00A536F9">
          <w:rPr>
            <w:noProof/>
            <w:webHidden/>
          </w:rPr>
        </w:r>
        <w:r w:rsidR="00A536F9">
          <w:rPr>
            <w:noProof/>
            <w:webHidden/>
          </w:rPr>
          <w:fldChar w:fldCharType="separate"/>
        </w:r>
        <w:r w:rsidR="00A536F9">
          <w:rPr>
            <w:noProof/>
            <w:webHidden/>
          </w:rPr>
          <w:t>3</w:t>
        </w:r>
        <w:r w:rsidR="00A536F9">
          <w:rPr>
            <w:noProof/>
            <w:webHidden/>
          </w:rPr>
          <w:fldChar w:fldCharType="end"/>
        </w:r>
      </w:hyperlink>
    </w:p>
    <w:p w:rsidR="007F1201" w:rsidP="007F1201" w:rsidRDefault="005959C0" w14:paraId="22A69CE8" w14:textId="6E41C280">
      <w:pPr>
        <w:pStyle w:val="T2"/>
      </w:pPr>
      <w:r>
        <w:rPr>
          <w:b w:val="0"/>
          <w:smallCaps/>
          <w:lang w:val="en-US"/>
        </w:rPr>
        <w:fldChar w:fldCharType="end"/>
      </w:r>
      <w:bookmarkStart w:name="_Toc77682828" w:id="3"/>
      <w:r w:rsidR="007F1201">
        <w:t>Introduction</w:t>
      </w:r>
      <w:bookmarkEnd w:id="3"/>
    </w:p>
    <w:p w:rsidR="007F1201" w:rsidP="007F1201" w:rsidRDefault="007F1201" w14:paraId="6CDE245B" w14:textId="3E24FB08">
      <w:pPr>
        <w:rPr>
          <w:lang w:val="fr-CH"/>
        </w:rPr>
      </w:pPr>
      <w:r w:rsidRPr="00AF35F2">
        <w:rPr>
          <w:lang w:val="fr-CH"/>
        </w:rPr>
        <w:t xml:space="preserve">Un premier état de l’art </w:t>
      </w:r>
      <w:r>
        <w:rPr>
          <w:lang w:val="fr-CH"/>
        </w:rPr>
        <w:t xml:space="preserve">non exhaustif </w:t>
      </w:r>
      <w:r w:rsidRPr="00AF35F2">
        <w:rPr>
          <w:lang w:val="fr-CH"/>
        </w:rPr>
        <w:t>sur le thème d</w:t>
      </w:r>
      <w:r w:rsidR="00FD1AE8">
        <w:rPr>
          <w:lang w:val="fr-CH"/>
        </w:rPr>
        <w:t>e la céc</w:t>
      </w:r>
      <w:r w:rsidR="00FC7DFC">
        <w:rPr>
          <w:lang w:val="fr-CH"/>
        </w:rPr>
        <w:t>i</w:t>
      </w:r>
      <w:r w:rsidR="00FD1AE8">
        <w:rPr>
          <w:lang w:val="fr-CH"/>
        </w:rPr>
        <w:t>dom</w:t>
      </w:r>
      <w:r w:rsidR="00FC7DFC">
        <w:rPr>
          <w:lang w:val="fr-CH"/>
        </w:rPr>
        <w:t>y</w:t>
      </w:r>
      <w:r w:rsidR="00FD1AE8">
        <w:rPr>
          <w:lang w:val="fr-CH"/>
        </w:rPr>
        <w:t>ie du c</w:t>
      </w:r>
      <w:r w:rsidR="00D83108">
        <w:rPr>
          <w:lang w:val="fr-CH"/>
        </w:rPr>
        <w:t xml:space="preserve">hou </w:t>
      </w:r>
      <w:r>
        <w:rPr>
          <w:lang w:val="fr-CH"/>
        </w:rPr>
        <w:t>a été effectué</w:t>
      </w:r>
      <w:r w:rsidRPr="00AF35F2">
        <w:rPr>
          <w:lang w:val="fr-CH"/>
        </w:rPr>
        <w:t>.</w:t>
      </w:r>
      <w:r>
        <w:rPr>
          <w:lang w:val="fr-CH"/>
        </w:rPr>
        <w:t xml:space="preserve"> Le but était de faire le point sur</w:t>
      </w:r>
      <w:r w:rsidR="009A44C9">
        <w:rPr>
          <w:lang w:val="fr-CH"/>
        </w:rPr>
        <w:t xml:space="preserve"> le cycle de vie du ravageur,</w:t>
      </w:r>
      <w:r>
        <w:rPr>
          <w:lang w:val="fr-CH"/>
        </w:rPr>
        <w:t xml:space="preserve"> les méthodes de monitoring existantes, commercialisées ou en développement</w:t>
      </w:r>
      <w:r w:rsidR="009A44C9">
        <w:rPr>
          <w:lang w:val="fr-CH"/>
        </w:rPr>
        <w:t>,</w:t>
      </w:r>
      <w:r w:rsidR="00F73506">
        <w:rPr>
          <w:lang w:val="fr-CH"/>
        </w:rPr>
        <w:t xml:space="preserve"> les modèles prédictifs et</w:t>
      </w:r>
      <w:r w:rsidR="009A44C9">
        <w:rPr>
          <w:lang w:val="fr-CH"/>
        </w:rPr>
        <w:t xml:space="preserve"> les moyens de lutte</w:t>
      </w:r>
      <w:r>
        <w:rPr>
          <w:lang w:val="fr-CH"/>
        </w:rPr>
        <w:t>. La partie décrivant les méthodes de monitoring sera l’essentiel du document (sauf si rien n’existe).</w:t>
      </w:r>
    </w:p>
    <w:p w:rsidR="00D6267F" w:rsidP="007F1201" w:rsidRDefault="00D6267F" w14:paraId="76C4E6C6" w14:textId="77777777">
      <w:pPr>
        <w:rPr>
          <w:lang w:val="fr-CH"/>
        </w:rPr>
      </w:pPr>
    </w:p>
    <w:p w:rsidRPr="00A91823" w:rsidR="00146333" w:rsidP="004320B8" w:rsidRDefault="00F73506" w14:paraId="3A962978" w14:textId="2B3B0A96">
      <w:pPr>
        <w:pStyle w:val="T2"/>
      </w:pPr>
      <w:bookmarkStart w:name="_Toc77682829" w:id="4"/>
      <w:r>
        <w:t>La céc</w:t>
      </w:r>
      <w:r w:rsidR="00FC7DFC">
        <w:t>i</w:t>
      </w:r>
      <w:r>
        <w:t>dom</w:t>
      </w:r>
      <w:r w:rsidR="00FC7DFC">
        <w:t>y</w:t>
      </w:r>
      <w:r>
        <w:t>ie du chou</w:t>
      </w:r>
      <w:bookmarkEnd w:id="4"/>
    </w:p>
    <w:p w:rsidR="006A59E6" w:rsidP="00F36E95" w:rsidRDefault="006A59E6" w14:paraId="31AF6996" w14:textId="078E5FDE">
      <w:pPr>
        <w:rPr>
          <w:iCs/>
          <w:lang w:val="fr-CH"/>
        </w:rPr>
      </w:pPr>
      <w:r w:rsidRPr="006A59E6">
        <w:rPr>
          <w:iCs/>
          <w:lang w:val="fr-CH"/>
        </w:rPr>
        <w:t>La cécidomyie du chou</w:t>
      </w:r>
      <w:r>
        <w:rPr>
          <w:iCs/>
          <w:lang w:val="fr-CH"/>
        </w:rPr>
        <w:t xml:space="preserve"> (</w:t>
      </w:r>
      <w:r w:rsidRPr="006A59E6">
        <w:rPr>
          <w:i/>
          <w:lang w:val="fr-CH"/>
        </w:rPr>
        <w:t>Contarinia nasturtii</w:t>
      </w:r>
      <w:r w:rsidRPr="006A59E6">
        <w:rPr>
          <w:iCs/>
          <w:lang w:val="fr-CH"/>
        </w:rPr>
        <w:t>)</w:t>
      </w:r>
      <w:r>
        <w:rPr>
          <w:iCs/>
          <w:lang w:val="fr-CH"/>
        </w:rPr>
        <w:t xml:space="preserve"> </w:t>
      </w:r>
      <w:r w:rsidR="00B45267">
        <w:rPr>
          <w:iCs/>
          <w:lang w:val="fr-CH"/>
        </w:rPr>
        <w:t xml:space="preserve">est un insecte ravageur de l’ordre des </w:t>
      </w:r>
      <w:r w:rsidR="00792057">
        <w:rPr>
          <w:iCs/>
          <w:lang w:val="fr-CH"/>
        </w:rPr>
        <w:t>diptères (</w:t>
      </w:r>
      <w:r w:rsidRPr="00792057" w:rsidR="00792057">
        <w:rPr>
          <w:i/>
          <w:lang w:val="fr-CH"/>
        </w:rPr>
        <w:t>Diptera</w:t>
      </w:r>
      <w:r w:rsidR="00792057">
        <w:rPr>
          <w:iCs/>
          <w:lang w:val="fr-CH"/>
        </w:rPr>
        <w:t>)</w:t>
      </w:r>
      <w:r w:rsidR="00696B9E">
        <w:rPr>
          <w:iCs/>
          <w:lang w:val="fr-CH"/>
        </w:rPr>
        <w:t xml:space="preserve"> qui s’attaque principalement aux cultures de crucifères</w:t>
      </w:r>
      <w:r w:rsidR="00334C09">
        <w:rPr>
          <w:iCs/>
          <w:lang w:val="fr-CH"/>
        </w:rPr>
        <w:t xml:space="preserve"> maraichères</w:t>
      </w:r>
      <w:r w:rsidR="00696B9E">
        <w:rPr>
          <w:iCs/>
          <w:lang w:val="fr-CH"/>
        </w:rPr>
        <w:t xml:space="preserve"> (chou, chou-fleur, brocoli, etc.)</w:t>
      </w:r>
      <w:r w:rsidR="00334C09">
        <w:rPr>
          <w:iCs/>
          <w:lang w:val="fr-CH"/>
        </w:rPr>
        <w:t xml:space="preserve"> mais aussi </w:t>
      </w:r>
      <w:r w:rsidR="00DD09E4">
        <w:rPr>
          <w:iCs/>
          <w:lang w:val="fr-CH"/>
        </w:rPr>
        <w:t xml:space="preserve">grandes cultures (e.g. colza) </w:t>
      </w:r>
      <w:r w:rsidR="00E56D2F">
        <w:rPr>
          <w:iCs/>
          <w:lang w:val="fr-CH"/>
        </w:rPr>
        <w:t>engrais verts et mauvaises herbes</w:t>
      </w:r>
      <w:r w:rsidR="00DD09E4">
        <w:rPr>
          <w:iCs/>
          <w:lang w:val="fr-CH"/>
        </w:rPr>
        <w:t xml:space="preserve"> (e.g. bourse à pasteur)</w:t>
      </w:r>
      <w:r w:rsidR="00E56D2F">
        <w:rPr>
          <w:iCs/>
          <w:lang w:val="fr-CH"/>
        </w:rPr>
        <w:t xml:space="preserve"> de la même</w:t>
      </w:r>
      <w:r w:rsidR="00337771">
        <w:rPr>
          <w:iCs/>
          <w:lang w:val="fr-CH"/>
        </w:rPr>
        <w:t xml:space="preserve"> famille</w:t>
      </w:r>
      <w:r w:rsidR="00696B9E">
        <w:rPr>
          <w:iCs/>
          <w:lang w:val="fr-CH"/>
        </w:rPr>
        <w:t>.</w:t>
      </w:r>
      <w:r w:rsidR="00680FA3">
        <w:rPr>
          <w:iCs/>
          <w:lang w:val="fr-CH"/>
        </w:rPr>
        <w:t xml:space="preserve"> L’adulte ne mesure que 2 mm et ressemble à une mouche </w:t>
      </w:r>
      <w:r w:rsidR="0031487C">
        <w:rPr>
          <w:iCs/>
          <w:lang w:val="fr-CH"/>
        </w:rPr>
        <w:t>brune à tête noire</w:t>
      </w:r>
      <w:r w:rsidR="0034464A">
        <w:rPr>
          <w:iCs/>
          <w:lang w:val="fr-CH"/>
        </w:rPr>
        <w:t xml:space="preserve"> (cf. figure </w:t>
      </w:r>
      <w:r w:rsidR="003830D7">
        <w:rPr>
          <w:iCs/>
          <w:lang w:val="fr-CH"/>
        </w:rPr>
        <w:t>1</w:t>
      </w:r>
      <w:r w:rsidR="0034464A">
        <w:rPr>
          <w:iCs/>
          <w:lang w:val="fr-CH"/>
        </w:rPr>
        <w:t>)</w:t>
      </w:r>
      <w:r w:rsidR="0031487C">
        <w:rPr>
          <w:iCs/>
          <w:lang w:val="fr-CH"/>
        </w:rPr>
        <w:t>.</w:t>
      </w:r>
    </w:p>
    <w:p w:rsidR="00980FAC" w:rsidP="00980FAC" w:rsidRDefault="00980FAC" w14:paraId="63D61125" w14:textId="77777777">
      <w:pPr>
        <w:keepNext/>
      </w:pPr>
      <w:r w:rsidRPr="00980FAC">
        <w:rPr>
          <w:iCs/>
          <w:noProof/>
          <w:lang w:val="fr-CH"/>
        </w:rPr>
        <w:lastRenderedPageBreak/>
        <w:drawing>
          <wp:inline distT="0" distB="0" distL="0" distR="0" wp14:anchorId="34FC401E" wp14:editId="0E01AD8A">
            <wp:extent cx="3801110" cy="2750185"/>
            <wp:effectExtent l="0" t="0" r="889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980FAC" w:rsidR="00980FAC" w:rsidP="00980FAC" w:rsidRDefault="00980FAC" w14:paraId="4DC089F1" w14:textId="37EB8B13">
      <w:pPr>
        <w:pStyle w:val="Lgende"/>
        <w:rPr>
          <w:iCs w:val="0"/>
          <w:lang w:val="fr-CH"/>
        </w:rPr>
      </w:pPr>
      <w:bookmarkStart w:name="_Toc77682681" w:id="5"/>
      <w:r w:rsidRPr="00980FAC">
        <w:rPr>
          <w:lang w:val="fr-CH"/>
        </w:rPr>
        <w:t xml:space="preserve">Figure </w:t>
      </w:r>
      <w:r>
        <w:fldChar w:fldCharType="begin"/>
      </w:r>
      <w:r w:rsidRPr="00980FAC">
        <w:rPr>
          <w:lang w:val="fr-CH"/>
        </w:rPr>
        <w:instrText xml:space="preserve"> SEQ Figure \* ARABIC </w:instrText>
      </w:r>
      <w:r>
        <w:fldChar w:fldCharType="separate"/>
      </w:r>
      <w:r w:rsidR="00085413">
        <w:rPr>
          <w:noProof/>
          <w:lang w:val="fr-CH"/>
        </w:rPr>
        <w:t>1</w:t>
      </w:r>
      <w:r>
        <w:fldChar w:fldCharType="end"/>
      </w:r>
      <w:r w:rsidRPr="00980FAC">
        <w:rPr>
          <w:lang w:val="fr-CH"/>
        </w:rPr>
        <w:t xml:space="preserve"> mâle de la cécidomyie du chou sur un papier collant</w:t>
      </w:r>
      <w:r>
        <w:rPr>
          <w:lang w:val="fr-CH"/>
        </w:rPr>
        <w:t xml:space="preserve"> (</w:t>
      </w:r>
      <w:r w:rsidR="00A31905">
        <w:rPr>
          <w:lang w:val="fr-CH"/>
        </w:rPr>
        <w:t>Sauer 2010)</w:t>
      </w:r>
      <w:r w:rsidRPr="00980FAC">
        <w:rPr>
          <w:lang w:val="fr-CH"/>
        </w:rPr>
        <w:t>.</w:t>
      </w:r>
      <w:bookmarkEnd w:id="5"/>
    </w:p>
    <w:p w:rsidR="0034464A" w:rsidP="00F36E95" w:rsidRDefault="0034464A" w14:paraId="0BA9007B" w14:textId="77777777">
      <w:pPr>
        <w:rPr>
          <w:iCs/>
          <w:lang w:val="fr-CH"/>
        </w:rPr>
      </w:pPr>
    </w:p>
    <w:p w:rsidR="00337771" w:rsidP="7D5B8B6F" w:rsidRDefault="00466062" w14:paraId="444F0D53" w14:textId="6A224516">
      <w:pPr>
        <w:rPr>
          <w:lang w:val="fr-CH"/>
        </w:rPr>
      </w:pPr>
      <w:r w:rsidRPr="7D5B8B6F" w:rsidR="00466062">
        <w:rPr>
          <w:lang w:val="fr-CH"/>
        </w:rPr>
        <w:t>En Suisse, on observe 4 à 5 générations par année</w:t>
      </w:r>
      <w:r w:rsidRPr="7D5B8B6F" w:rsidR="00680FA3">
        <w:rPr>
          <w:lang w:val="fr-CH"/>
        </w:rPr>
        <w:t>.</w:t>
      </w:r>
      <w:r w:rsidRPr="7D5B8B6F" w:rsidR="00057524">
        <w:rPr>
          <w:lang w:val="fr-CH"/>
        </w:rPr>
        <w:t xml:space="preserve"> Les individus survivent à l’hiver sous forme de nymphe (ou pupe) </w:t>
      </w:r>
      <w:r w:rsidRPr="7D5B8B6F" w:rsidR="00A37E0F">
        <w:rPr>
          <w:lang w:val="fr-CH"/>
        </w:rPr>
        <w:t>dans la terre des champs de crucifères cultivés les années précédentes.</w:t>
      </w:r>
      <w:r w:rsidRPr="7D5B8B6F" w:rsidR="00141666">
        <w:rPr>
          <w:lang w:val="fr-CH"/>
        </w:rPr>
        <w:t xml:space="preserve"> Au printemps, la période d’éclosion s’étend de </w:t>
      </w:r>
      <w:r w:rsidRPr="7D5B8B6F" w:rsidR="00101CC2">
        <w:rPr>
          <w:lang w:val="fr-CH"/>
        </w:rPr>
        <w:t>fin avril à la fin du mois de mai</w:t>
      </w:r>
      <w:r w:rsidRPr="7D5B8B6F" w:rsidR="00163779">
        <w:rPr>
          <w:lang w:val="fr-CH"/>
        </w:rPr>
        <w:t xml:space="preserve"> et peut durer entre 10 et 12 semaines</w:t>
      </w:r>
      <w:r w:rsidRPr="7D5B8B6F" w:rsidR="00101CC2">
        <w:rPr>
          <w:lang w:val="fr-CH"/>
        </w:rPr>
        <w:t>.</w:t>
      </w:r>
      <w:r w:rsidRPr="7D5B8B6F" w:rsidR="00680FA3">
        <w:rPr>
          <w:lang w:val="fr-CH"/>
        </w:rPr>
        <w:t xml:space="preserve"> </w:t>
      </w:r>
      <w:r w:rsidRPr="7D5B8B6F" w:rsidR="00831A3A">
        <w:rPr>
          <w:lang w:val="fr-CH"/>
        </w:rPr>
        <w:t>L’adulte vit 1 à 4</w:t>
      </w:r>
      <w:r w:rsidRPr="7D5B8B6F" w:rsidR="0031487C">
        <w:rPr>
          <w:lang w:val="fr-CH"/>
        </w:rPr>
        <w:t xml:space="preserve"> jours. </w:t>
      </w:r>
      <w:r w:rsidRPr="7D5B8B6F" w:rsidR="00101CC2">
        <w:rPr>
          <w:lang w:val="fr-CH"/>
        </w:rPr>
        <w:t>Après accouplement, l</w:t>
      </w:r>
      <w:r w:rsidRPr="7D5B8B6F" w:rsidR="0031487C">
        <w:rPr>
          <w:lang w:val="fr-CH"/>
        </w:rPr>
        <w:t>a femelle pon</w:t>
      </w:r>
      <w:r w:rsidRPr="7D5B8B6F" w:rsidR="00101CC2">
        <w:rPr>
          <w:lang w:val="fr-CH"/>
        </w:rPr>
        <w:t>d</w:t>
      </w:r>
      <w:r w:rsidRPr="7D5B8B6F" w:rsidR="0031487C">
        <w:rPr>
          <w:lang w:val="fr-CH"/>
        </w:rPr>
        <w:t xml:space="preserve"> </w:t>
      </w:r>
      <w:r w:rsidRPr="7D5B8B6F" w:rsidR="00101CC2">
        <w:rPr>
          <w:lang w:val="fr-CH"/>
        </w:rPr>
        <w:t>~20</w:t>
      </w:r>
      <w:r w:rsidRPr="7D5B8B6F" w:rsidR="0031487C">
        <w:rPr>
          <w:lang w:val="fr-CH"/>
        </w:rPr>
        <w:t xml:space="preserve"> </w:t>
      </w:r>
      <w:r w:rsidRPr="7D5B8B6F" w:rsidR="00101CC2">
        <w:rPr>
          <w:lang w:val="fr-CH"/>
        </w:rPr>
        <w:t xml:space="preserve">œufs </w:t>
      </w:r>
      <w:r w:rsidRPr="7D5B8B6F" w:rsidR="00DE6656">
        <w:rPr>
          <w:lang w:val="fr-CH"/>
        </w:rPr>
        <w:t xml:space="preserve">transparents et minuscules </w:t>
      </w:r>
      <w:r w:rsidRPr="7D5B8B6F" w:rsidR="00BA74AC">
        <w:rPr>
          <w:lang w:val="fr-CH"/>
        </w:rPr>
        <w:t>au niveau des plus jeunes feuilles</w:t>
      </w:r>
      <w:r w:rsidRPr="7D5B8B6F" w:rsidR="00163779">
        <w:rPr>
          <w:lang w:val="fr-CH"/>
        </w:rPr>
        <w:t>.</w:t>
      </w:r>
      <w:r w:rsidRPr="7D5B8B6F" w:rsidR="00DE6656">
        <w:rPr>
          <w:lang w:val="fr-CH"/>
        </w:rPr>
        <w:t xml:space="preserve"> Les larves éclosent après </w:t>
      </w:r>
      <w:r w:rsidRPr="7D5B8B6F" w:rsidR="00EF3B4F">
        <w:rPr>
          <w:lang w:val="fr-CH"/>
        </w:rPr>
        <w:t xml:space="preserve">3-4 jours et commencent à s’attaquer aux plantes. </w:t>
      </w:r>
      <w:r w:rsidRPr="7D5B8B6F" w:rsidR="00DF099D">
        <w:rPr>
          <w:lang w:val="fr-CH"/>
        </w:rPr>
        <w:t>Après 8 à 14 jours, les larves matures tombent au sol et amorcent leur métamorphose</w:t>
      </w:r>
      <w:r w:rsidRPr="7D5B8B6F" w:rsidR="00297DCC">
        <w:rPr>
          <w:lang w:val="fr-CH"/>
        </w:rPr>
        <w:t xml:space="preserve"> en pupe sous la surface du sol pour </w:t>
      </w:r>
      <w:r w:rsidRPr="7D5B8B6F" w:rsidR="00F341ED">
        <w:rPr>
          <w:lang w:val="fr-CH"/>
        </w:rPr>
        <w:t>former la deuxième génération d’adultes 14 jours plus tard</w:t>
      </w:r>
      <w:r w:rsidRPr="7D5B8B6F" w:rsidR="00297DCC">
        <w:rPr>
          <w:lang w:val="fr-CH"/>
        </w:rPr>
        <w:t>.</w:t>
      </w:r>
      <w:r w:rsidRPr="7D5B8B6F" w:rsidR="00F341ED">
        <w:rPr>
          <w:lang w:val="fr-CH"/>
        </w:rPr>
        <w:t xml:space="preserve"> </w:t>
      </w:r>
      <w:r w:rsidRPr="7D5B8B6F" w:rsidR="009B0004">
        <w:rPr>
          <w:lang w:val="fr-CH"/>
        </w:rPr>
        <w:t>L</w:t>
      </w:r>
      <w:r w:rsidRPr="7D5B8B6F" w:rsidR="00F341ED">
        <w:rPr>
          <w:lang w:val="fr-CH"/>
        </w:rPr>
        <w:t xml:space="preserve">e cycle </w:t>
      </w:r>
      <w:r w:rsidRPr="7D5B8B6F" w:rsidR="009B0004">
        <w:rPr>
          <w:lang w:val="fr-CH"/>
        </w:rPr>
        <w:t>de développement</w:t>
      </w:r>
      <w:r w:rsidRPr="7D5B8B6F" w:rsidR="00565DFD">
        <w:rPr>
          <w:lang w:val="fr-CH"/>
        </w:rPr>
        <w:t xml:space="preserve"> (cf. figure</w:t>
      </w:r>
      <w:r w:rsidRPr="7D5B8B6F" w:rsidR="003830D7">
        <w:rPr>
          <w:lang w:val="fr-CH"/>
        </w:rPr>
        <w:t xml:space="preserve"> 2</w:t>
      </w:r>
      <w:r w:rsidRPr="7D5B8B6F" w:rsidR="00565DFD">
        <w:rPr>
          <w:lang w:val="fr-CH"/>
        </w:rPr>
        <w:t>)</w:t>
      </w:r>
      <w:r w:rsidRPr="7D5B8B6F" w:rsidR="009B0004">
        <w:rPr>
          <w:lang w:val="fr-CH"/>
        </w:rPr>
        <w:t xml:space="preserve"> </w:t>
      </w:r>
      <w:r w:rsidRPr="7D5B8B6F" w:rsidR="00F341ED">
        <w:rPr>
          <w:lang w:val="fr-CH"/>
        </w:rPr>
        <w:t>se répète durant l’été</w:t>
      </w:r>
      <w:r w:rsidRPr="7D5B8B6F" w:rsidR="002352E9">
        <w:rPr>
          <w:lang w:val="fr-CH"/>
        </w:rPr>
        <w:t>, environ toutes les 4 semaines, avec des chevauchements de génération</w:t>
      </w:r>
      <w:r w:rsidRPr="7D5B8B6F" w:rsidR="009B0004">
        <w:rPr>
          <w:lang w:val="fr-CH"/>
        </w:rPr>
        <w:t xml:space="preserve"> et est favorisé par des températures supérieures à 20°C et des conditions humides.</w:t>
      </w:r>
    </w:p>
    <w:p w:rsidR="00A925C9" w:rsidP="00F36E95" w:rsidRDefault="00A925C9" w14:paraId="6C18393A" w14:textId="78584E11">
      <w:pPr>
        <w:rPr>
          <w:iCs/>
          <w:lang w:val="fr-CH"/>
        </w:rPr>
      </w:pPr>
    </w:p>
    <w:p w:rsidR="00A925C9" w:rsidP="00A925C9" w:rsidRDefault="00A925C9" w14:paraId="2383BD0D" w14:textId="77777777">
      <w:pPr>
        <w:keepNext/>
      </w:pPr>
      <w:r w:rsidRPr="00A925C9">
        <w:rPr>
          <w:iCs/>
          <w:noProof/>
          <w:lang w:val="fr-CH"/>
        </w:rPr>
        <w:drawing>
          <wp:inline distT="0" distB="0" distL="0" distR="0" wp14:anchorId="68AA9AD6" wp14:editId="41A23CED">
            <wp:extent cx="4230806" cy="3982628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904" cy="398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925C9" w:rsidR="00A925C9" w:rsidP="00A925C9" w:rsidRDefault="00A925C9" w14:paraId="6EB7E6DF" w14:textId="1FB13B65">
      <w:pPr>
        <w:pStyle w:val="Lgende"/>
        <w:rPr>
          <w:iCs w:val="0"/>
          <w:lang w:val="fr-CH"/>
        </w:rPr>
      </w:pPr>
      <w:bookmarkStart w:name="_Toc77682682" w:id="6"/>
      <w:r w:rsidRPr="00A925C9">
        <w:rPr>
          <w:lang w:val="fr-CH"/>
        </w:rPr>
        <w:t xml:space="preserve">Figure </w:t>
      </w:r>
      <w:r>
        <w:fldChar w:fldCharType="begin"/>
      </w:r>
      <w:r w:rsidRPr="00A925C9">
        <w:rPr>
          <w:lang w:val="fr-CH"/>
        </w:rPr>
        <w:instrText xml:space="preserve"> SEQ Figure \* ARABIC </w:instrText>
      </w:r>
      <w:r>
        <w:fldChar w:fldCharType="separate"/>
      </w:r>
      <w:r w:rsidR="00FF4927">
        <w:rPr>
          <w:noProof/>
          <w:lang w:val="fr-CH"/>
        </w:rPr>
        <w:t>2</w:t>
      </w:r>
      <w:r>
        <w:fldChar w:fldCharType="end"/>
      </w:r>
      <w:r w:rsidRPr="00A925C9">
        <w:rPr>
          <w:lang w:val="fr-CH"/>
        </w:rPr>
        <w:t xml:space="preserve"> cycle de développement de la cécidomyie du chou (RAP 2017)</w:t>
      </w:r>
      <w:bookmarkEnd w:id="6"/>
    </w:p>
    <w:p w:rsidRPr="006A59E6" w:rsidR="005A5D18" w:rsidP="00F36E95" w:rsidRDefault="005A5D18" w14:paraId="1F1CCF93" w14:textId="77777777">
      <w:pPr>
        <w:rPr>
          <w:iCs/>
          <w:lang w:val="fr-CH"/>
        </w:rPr>
      </w:pPr>
    </w:p>
    <w:p w:rsidR="00146333" w:rsidP="007F1201" w:rsidRDefault="00146333" w14:paraId="317BE785" w14:textId="77777777">
      <w:pPr>
        <w:pStyle w:val="T2"/>
      </w:pPr>
    </w:p>
    <w:p w:rsidR="00A536F9" w:rsidP="007F1201" w:rsidRDefault="00A47506" w14:paraId="232CE071" w14:textId="77777777">
      <w:pPr>
        <w:pStyle w:val="T2"/>
      </w:pPr>
      <w:bookmarkStart w:name="_Toc77682830" w:id="7"/>
      <w:r>
        <w:t>Symptômes et dégâts</w:t>
      </w:r>
      <w:bookmarkEnd w:id="7"/>
    </w:p>
    <w:p w:rsidR="00A47506" w:rsidP="00A536F9" w:rsidRDefault="00A47506" w14:paraId="40F87B22" w14:textId="6C88A161">
      <w:pPr>
        <w:rPr>
          <w:lang w:val="fr-CH"/>
        </w:rPr>
      </w:pPr>
      <w:r w:rsidRPr="00EC5687">
        <w:rPr>
          <w:lang w:val="fr-CH"/>
        </w:rPr>
        <w:t xml:space="preserve">Les </w:t>
      </w:r>
      <w:r w:rsidRPr="00EC5687" w:rsidR="000C1671">
        <w:rPr>
          <w:lang w:val="fr-CH"/>
        </w:rPr>
        <w:t>pertes causées par ce ravageur peuvent être importants</w:t>
      </w:r>
      <w:r w:rsidRPr="00EC5687" w:rsidR="009F3CE1">
        <w:rPr>
          <w:lang w:val="fr-CH"/>
        </w:rPr>
        <w:t xml:space="preserve"> (jusqu’à 90% d</w:t>
      </w:r>
      <w:r w:rsidRPr="00EC5687" w:rsidR="00806A38">
        <w:rPr>
          <w:lang w:val="fr-CH"/>
        </w:rPr>
        <w:t>ans le brocoli)</w:t>
      </w:r>
      <w:r w:rsidRPr="00EC5687" w:rsidR="000C1671">
        <w:rPr>
          <w:lang w:val="fr-CH"/>
        </w:rPr>
        <w:t>, voire totales</w:t>
      </w:r>
      <w:r w:rsidRPr="00EC5687" w:rsidR="001E4E66">
        <w:rPr>
          <w:lang w:val="fr-CH"/>
        </w:rPr>
        <w:t xml:space="preserve"> dans certains cas</w:t>
      </w:r>
      <w:r w:rsidRPr="00EC5687" w:rsidR="000C1671">
        <w:rPr>
          <w:lang w:val="fr-CH"/>
        </w:rPr>
        <w:t>.</w:t>
      </w:r>
      <w:r w:rsidRPr="00EC5687" w:rsidR="007B114C">
        <w:rPr>
          <w:lang w:val="fr-CH"/>
        </w:rPr>
        <w:t xml:space="preserve"> Les larves peuvent s’attaquer à tous les stades de la plante</w:t>
      </w:r>
      <w:r w:rsidRPr="00EC5687" w:rsidR="00E363FB">
        <w:rPr>
          <w:lang w:val="fr-CH"/>
        </w:rPr>
        <w:t>.</w:t>
      </w:r>
      <w:r w:rsidRPr="00EC5687" w:rsidR="002C7A6A">
        <w:rPr>
          <w:lang w:val="fr-CH"/>
        </w:rPr>
        <w:t xml:space="preserve"> La ponte a généralement lieu au lieu de croissance de la plante.</w:t>
      </w:r>
      <w:r w:rsidRPr="00EC5687" w:rsidR="00E363FB">
        <w:rPr>
          <w:lang w:val="fr-CH"/>
        </w:rPr>
        <w:t xml:space="preserve"> Lorsque l’attaque a lieu sur les plus jeunes feuilles, les dégâts observables sont un</w:t>
      </w:r>
      <w:r w:rsidRPr="00EC5687" w:rsidR="00C10550">
        <w:rPr>
          <w:lang w:val="fr-CH"/>
        </w:rPr>
        <w:t>e croissance déformée</w:t>
      </w:r>
      <w:r w:rsidRPr="00EC5687" w:rsidR="0084219A">
        <w:rPr>
          <w:lang w:val="fr-CH"/>
        </w:rPr>
        <w:t xml:space="preserve">, </w:t>
      </w:r>
      <w:r w:rsidRPr="00EC5687" w:rsidR="00C10550">
        <w:rPr>
          <w:lang w:val="fr-CH"/>
        </w:rPr>
        <w:t>un renflement de la base du pédoncule</w:t>
      </w:r>
      <w:r w:rsidRPr="00EC5687" w:rsidR="0084219A">
        <w:rPr>
          <w:lang w:val="fr-CH"/>
        </w:rPr>
        <w:t>, des plantes borgnes</w:t>
      </w:r>
      <w:r w:rsidRPr="00EC5687" w:rsidR="008245E6">
        <w:rPr>
          <w:lang w:val="fr-CH"/>
        </w:rPr>
        <w:t xml:space="preserve"> ou</w:t>
      </w:r>
      <w:r w:rsidRPr="00EC5687" w:rsidR="002C7A6A">
        <w:rPr>
          <w:lang w:val="fr-CH"/>
        </w:rPr>
        <w:t xml:space="preserve"> </w:t>
      </w:r>
      <w:r w:rsidRPr="00EC5687" w:rsidR="008245E6">
        <w:rPr>
          <w:lang w:val="fr-CH"/>
        </w:rPr>
        <w:t xml:space="preserve">une </w:t>
      </w:r>
      <w:r w:rsidRPr="00EC5687" w:rsidR="002C7A6A">
        <w:rPr>
          <w:lang w:val="fr-CH"/>
        </w:rPr>
        <w:t>déformation</w:t>
      </w:r>
      <w:r w:rsidRPr="00EC5687" w:rsidR="008245E6">
        <w:rPr>
          <w:lang w:val="fr-CH"/>
        </w:rPr>
        <w:t xml:space="preserve"> des feuilles</w:t>
      </w:r>
      <w:r w:rsidRPr="00EC5687" w:rsidR="00C10550">
        <w:rPr>
          <w:lang w:val="fr-CH"/>
        </w:rPr>
        <w:t>.</w:t>
      </w:r>
      <w:r w:rsidRPr="00EC5687" w:rsidR="006C3E94">
        <w:rPr>
          <w:lang w:val="fr-CH"/>
        </w:rPr>
        <w:t xml:space="preserve"> À un stade plus avancé</w:t>
      </w:r>
      <w:r w:rsidRPr="00EC5687" w:rsidR="002C7A6A">
        <w:rPr>
          <w:lang w:val="fr-CH"/>
        </w:rPr>
        <w:t xml:space="preserve"> de la culture</w:t>
      </w:r>
      <w:r w:rsidRPr="00EC5687" w:rsidR="006C3E94">
        <w:rPr>
          <w:lang w:val="fr-CH"/>
        </w:rPr>
        <w:t>,</w:t>
      </w:r>
      <w:r w:rsidRPr="00EC5687" w:rsidR="00ED15E7">
        <w:rPr>
          <w:lang w:val="fr-CH"/>
        </w:rPr>
        <w:t xml:space="preserve"> </w:t>
      </w:r>
      <w:r w:rsidRPr="00EC5687" w:rsidR="007F1DEE">
        <w:rPr>
          <w:lang w:val="fr-CH"/>
        </w:rPr>
        <w:t>l</w:t>
      </w:r>
      <w:r w:rsidRPr="00EC5687" w:rsidR="001F6924">
        <w:rPr>
          <w:lang w:val="fr-CH"/>
        </w:rPr>
        <w:t xml:space="preserve">es dégâts observés peuvent </w:t>
      </w:r>
      <w:r w:rsidRPr="00EC5687" w:rsidR="002C7A6A">
        <w:rPr>
          <w:lang w:val="fr-CH"/>
        </w:rPr>
        <w:t>être</w:t>
      </w:r>
      <w:r w:rsidRPr="00EC5687" w:rsidR="001F6924">
        <w:rPr>
          <w:lang w:val="fr-CH"/>
        </w:rPr>
        <w:t xml:space="preserve"> de nature suivante : </w:t>
      </w:r>
      <w:r w:rsidRPr="00EC5687" w:rsidR="006C3E94">
        <w:rPr>
          <w:lang w:val="fr-CH"/>
        </w:rPr>
        <w:t>nécrose du cœur du brocoli, développement de pousses latérales sur le chou, perturbation de la pommaison</w:t>
      </w:r>
      <w:r w:rsidRPr="00EC5687" w:rsidR="007F1DEE">
        <w:rPr>
          <w:lang w:val="fr-CH"/>
        </w:rPr>
        <w:t xml:space="preserve"> du chou</w:t>
      </w:r>
      <w:r w:rsidRPr="00EC5687" w:rsidR="009969A1">
        <w:rPr>
          <w:lang w:val="fr-CH"/>
        </w:rPr>
        <w:t xml:space="preserve"> ou l’éclatement du bulbe </w:t>
      </w:r>
      <w:r w:rsidRPr="00EC5687" w:rsidR="00783F8D">
        <w:rPr>
          <w:lang w:val="fr-CH"/>
        </w:rPr>
        <w:t>chez le chou rave</w:t>
      </w:r>
      <w:r w:rsidR="00EC5687">
        <w:rPr>
          <w:lang w:val="fr-CH"/>
        </w:rPr>
        <w:t xml:space="preserve"> (cf. figure </w:t>
      </w:r>
      <w:r w:rsidR="003830D7">
        <w:rPr>
          <w:lang w:val="fr-CH"/>
        </w:rPr>
        <w:t>3</w:t>
      </w:r>
      <w:r w:rsidR="00EC5687">
        <w:rPr>
          <w:lang w:val="fr-CH"/>
        </w:rPr>
        <w:t>)</w:t>
      </w:r>
      <w:r w:rsidRPr="00EC5687" w:rsidR="00783F8D">
        <w:rPr>
          <w:lang w:val="fr-CH"/>
        </w:rPr>
        <w:t>.</w:t>
      </w:r>
    </w:p>
    <w:p w:rsidR="00FF4927" w:rsidP="00FF4927" w:rsidRDefault="00FF4927" w14:paraId="4C0F606F" w14:textId="3A9517C0">
      <w:pPr>
        <w:keepNext/>
      </w:pPr>
      <w:r w:rsidRPr="00F5703B">
        <w:rPr>
          <w:b/>
          <w:noProof/>
          <w:lang w:val="fr-CH"/>
        </w:rPr>
        <w:drawing>
          <wp:inline distT="0" distB="0" distL="0" distR="0" wp14:anchorId="361726C5" wp14:editId="31372BAF">
            <wp:extent cx="1443990" cy="1064327"/>
            <wp:effectExtent l="0" t="0" r="381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625" cy="1072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29A6">
        <w:rPr>
          <w:b/>
          <w:noProof/>
          <w:lang w:val="fr-CH"/>
        </w:rPr>
        <w:drawing>
          <wp:inline distT="0" distB="0" distL="0" distR="0" wp14:anchorId="04BCE41E" wp14:editId="5D880254">
            <wp:extent cx="1444027" cy="1067971"/>
            <wp:effectExtent l="0" t="0" r="381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030" cy="108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1BC6">
        <w:rPr>
          <w:b/>
          <w:noProof/>
          <w:lang w:val="fr-CH"/>
        </w:rPr>
        <w:drawing>
          <wp:inline distT="0" distB="0" distL="0" distR="0" wp14:anchorId="0543A3D3" wp14:editId="0EF0811D">
            <wp:extent cx="1425921" cy="1058224"/>
            <wp:effectExtent l="0" t="0" r="3175" b="88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785" cy="1078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927">
        <w:rPr>
          <w:b/>
          <w:noProof/>
          <w:lang w:val="fr-CH"/>
        </w:rPr>
        <w:drawing>
          <wp:inline distT="0" distB="0" distL="0" distR="0" wp14:anchorId="78C5010B" wp14:editId="38C5F2DD">
            <wp:extent cx="1425920" cy="1070031"/>
            <wp:effectExtent l="0" t="0" r="317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875" cy="108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FF4927" w:rsidR="00FF4927" w:rsidP="00FF4927" w:rsidRDefault="00FF4927" w14:paraId="04F368C1" w14:textId="45EDBE26">
      <w:pPr>
        <w:pStyle w:val="Lgende"/>
        <w:rPr>
          <w:lang w:val="fr-CH"/>
        </w:rPr>
      </w:pPr>
      <w:r w:rsidRPr="00FF4927">
        <w:rPr>
          <w:lang w:val="fr-CH"/>
        </w:rPr>
        <w:t xml:space="preserve">Figure </w:t>
      </w:r>
      <w:r>
        <w:fldChar w:fldCharType="begin"/>
      </w:r>
      <w:r w:rsidRPr="00FF4927">
        <w:rPr>
          <w:lang w:val="fr-CH"/>
        </w:rPr>
        <w:instrText xml:space="preserve"> SEQ Figure \* ARABIC </w:instrText>
      </w:r>
      <w:r>
        <w:fldChar w:fldCharType="separate"/>
      </w:r>
      <w:r w:rsidRPr="00FF4927">
        <w:rPr>
          <w:noProof/>
          <w:lang w:val="fr-CH"/>
        </w:rPr>
        <w:t>3</w:t>
      </w:r>
      <w:r>
        <w:fldChar w:fldCharType="end"/>
      </w:r>
      <w:r w:rsidRPr="00FF4927">
        <w:rPr>
          <w:lang w:val="fr-CH"/>
        </w:rPr>
        <w:t xml:space="preserve"> dégâts causés par la cécidomyie du chou. De droite à gauche: renflement du pédoncule d'un brocoli, développement de tiges latérales sur un chou</w:t>
      </w:r>
      <w:r w:rsidR="0094687F">
        <w:rPr>
          <w:lang w:val="fr-CH"/>
        </w:rPr>
        <w:t xml:space="preserve"> de Bruxelles</w:t>
      </w:r>
      <w:r w:rsidRPr="00FF4927">
        <w:rPr>
          <w:lang w:val="fr-CH"/>
        </w:rPr>
        <w:t>, atteinte de l'inflorescence d'un brocoli et perturbation de la pommaison d'un chou</w:t>
      </w:r>
      <w:r w:rsidR="0094687F">
        <w:rPr>
          <w:lang w:val="fr-CH"/>
        </w:rPr>
        <w:t xml:space="preserve"> (Sauer 2017)</w:t>
      </w:r>
      <w:r w:rsidRPr="00FF4927">
        <w:rPr>
          <w:lang w:val="fr-CH"/>
        </w:rPr>
        <w:t>.</w:t>
      </w:r>
    </w:p>
    <w:p w:rsidRPr="00EC5687" w:rsidR="00EC5687" w:rsidP="00A536F9" w:rsidRDefault="00EC5687" w14:paraId="739EEBB2" w14:textId="15209B4D">
      <w:pPr>
        <w:rPr>
          <w:b/>
          <w:lang w:val="fr-CH"/>
        </w:rPr>
      </w:pPr>
    </w:p>
    <w:p w:rsidR="00C46FCF" w:rsidP="007F1201" w:rsidRDefault="00C46FCF" w14:paraId="6026114A" w14:textId="2F721FBF">
      <w:pPr>
        <w:pStyle w:val="T2"/>
        <w:rPr>
          <w:b w:val="0"/>
          <w:bCs/>
        </w:rPr>
      </w:pPr>
    </w:p>
    <w:p w:rsidRPr="0048171A" w:rsidR="00146333" w:rsidP="00A536F9" w:rsidRDefault="00C46FCF" w14:paraId="7DA4B80C" w14:textId="4906E51F">
      <w:pPr>
        <w:pStyle w:val="T2"/>
      </w:pPr>
      <w:bookmarkStart w:name="_Toc77682831" w:id="8"/>
      <w:r w:rsidRPr="00C46FCF">
        <w:t>Lutte</w:t>
      </w:r>
      <w:r w:rsidR="000A752E">
        <w:t>s</w:t>
      </w:r>
      <w:r w:rsidRPr="00C46FCF">
        <w:t xml:space="preserve"> contre la cécidomyie</w:t>
      </w:r>
      <w:bookmarkEnd w:id="8"/>
    </w:p>
    <w:p w:rsidR="00A13802" w:rsidP="00A14022" w:rsidRDefault="00A13802" w14:paraId="6C04D6AF" w14:textId="1F1336C5">
      <w:pPr>
        <w:rPr>
          <w:lang w:val="fr-CH"/>
        </w:rPr>
      </w:pPr>
      <w:r>
        <w:rPr>
          <w:lang w:val="fr-CH"/>
        </w:rPr>
        <w:t>De manière préventive,</w:t>
      </w:r>
      <w:r w:rsidR="00AA7D0C">
        <w:rPr>
          <w:lang w:val="fr-CH"/>
        </w:rPr>
        <w:t xml:space="preserve"> la rotation de culture</w:t>
      </w:r>
      <w:r w:rsidR="006E436E">
        <w:rPr>
          <w:lang w:val="fr-CH"/>
        </w:rPr>
        <w:t xml:space="preserve"> (au moins 4 ans sans crucifères)</w:t>
      </w:r>
      <w:r w:rsidR="00344A38">
        <w:rPr>
          <w:lang w:val="fr-CH"/>
        </w:rPr>
        <w:t xml:space="preserve">, </w:t>
      </w:r>
      <w:r w:rsidR="00DE63E8">
        <w:rPr>
          <w:lang w:val="fr-CH"/>
        </w:rPr>
        <w:t xml:space="preserve">la destruction des mauvaises herbes, </w:t>
      </w:r>
      <w:r w:rsidR="00F0651D">
        <w:rPr>
          <w:lang w:val="fr-CH"/>
        </w:rPr>
        <w:t>éviter de cultiver des crucifères da</w:t>
      </w:r>
      <w:r w:rsidR="002B1808">
        <w:rPr>
          <w:lang w:val="fr-CH"/>
        </w:rPr>
        <w:t>ns un champ</w:t>
      </w:r>
      <w:r w:rsidR="005A7CD9">
        <w:rPr>
          <w:lang w:val="fr-CH"/>
        </w:rPr>
        <w:t xml:space="preserve"> adjacent à un champ</w:t>
      </w:r>
      <w:r w:rsidR="002B1808">
        <w:rPr>
          <w:lang w:val="fr-CH"/>
        </w:rPr>
        <w:t xml:space="preserve"> préalablement infesté au cours </w:t>
      </w:r>
      <w:r w:rsidR="005A7CD9">
        <w:rPr>
          <w:lang w:val="fr-CH"/>
        </w:rPr>
        <w:t xml:space="preserve">des dernières </w:t>
      </w:r>
      <w:r w:rsidR="002B1808">
        <w:rPr>
          <w:lang w:val="fr-CH"/>
        </w:rPr>
        <w:t>3 an</w:t>
      </w:r>
      <w:r w:rsidR="005A7CD9">
        <w:rPr>
          <w:lang w:val="fr-CH"/>
        </w:rPr>
        <w:t>née</w:t>
      </w:r>
      <w:r w:rsidR="002B1808">
        <w:rPr>
          <w:lang w:val="fr-CH"/>
        </w:rPr>
        <w:t>s</w:t>
      </w:r>
      <w:r w:rsidR="005A7CD9">
        <w:rPr>
          <w:lang w:val="fr-CH"/>
        </w:rPr>
        <w:t xml:space="preserve"> et le déchiquetage des résidus laissés au champ</w:t>
      </w:r>
      <w:r w:rsidR="006E436E">
        <w:rPr>
          <w:lang w:val="fr-CH"/>
        </w:rPr>
        <w:t xml:space="preserve"> amène</w:t>
      </w:r>
      <w:r w:rsidR="00344A38">
        <w:rPr>
          <w:lang w:val="fr-CH"/>
        </w:rPr>
        <w:t>nt</w:t>
      </w:r>
      <w:r w:rsidR="006E436E">
        <w:rPr>
          <w:lang w:val="fr-CH"/>
        </w:rPr>
        <w:t xml:space="preserve"> une protection</w:t>
      </w:r>
      <w:r w:rsidR="002C35BF">
        <w:rPr>
          <w:lang w:val="fr-CH"/>
        </w:rPr>
        <w:t xml:space="preserve"> contre la cécidomyie du chou</w:t>
      </w:r>
      <w:r w:rsidR="005A7CD9">
        <w:rPr>
          <w:lang w:val="fr-CH"/>
        </w:rPr>
        <w:t>.</w:t>
      </w:r>
      <w:r w:rsidR="00E97EAF">
        <w:rPr>
          <w:lang w:val="fr-CH"/>
        </w:rPr>
        <w:t xml:space="preserve"> De plus, les cultures </w:t>
      </w:r>
      <w:r w:rsidR="00141B55">
        <w:rPr>
          <w:lang w:val="fr-CH"/>
        </w:rPr>
        <w:t>dans des</w:t>
      </w:r>
      <w:r w:rsidR="00E97EAF">
        <w:rPr>
          <w:lang w:val="fr-CH"/>
        </w:rPr>
        <w:t xml:space="preserve"> endroit</w:t>
      </w:r>
      <w:r w:rsidR="00141B55">
        <w:rPr>
          <w:lang w:val="fr-CH"/>
        </w:rPr>
        <w:t>s</w:t>
      </w:r>
      <w:r w:rsidR="00E97EAF">
        <w:rPr>
          <w:lang w:val="fr-CH"/>
        </w:rPr>
        <w:t xml:space="preserve"> venté</w:t>
      </w:r>
      <w:r w:rsidR="00141B55">
        <w:rPr>
          <w:lang w:val="fr-CH"/>
        </w:rPr>
        <w:t xml:space="preserve">s diminuent le risque. Finalement, il est conseillé de </w:t>
      </w:r>
      <w:r w:rsidR="00D53CDF">
        <w:rPr>
          <w:lang w:val="fr-CH"/>
        </w:rPr>
        <w:t>laisser une distance de 100 m entre les nouvelles cultures de crucifères et les champs qui ont accueilli</w:t>
      </w:r>
      <w:r w:rsidR="00141B55">
        <w:rPr>
          <w:lang w:val="fr-CH"/>
        </w:rPr>
        <w:t xml:space="preserve"> </w:t>
      </w:r>
      <w:r w:rsidR="00D53CDF">
        <w:rPr>
          <w:lang w:val="fr-CH"/>
        </w:rPr>
        <w:t>une culture similaire</w:t>
      </w:r>
      <w:r w:rsidR="00BC755F">
        <w:rPr>
          <w:lang w:val="fr-CH"/>
        </w:rPr>
        <w:t xml:space="preserve"> l’année précédent</w:t>
      </w:r>
      <w:r w:rsidR="00DC28DD">
        <w:rPr>
          <w:lang w:val="fr-CH"/>
        </w:rPr>
        <w:t>e.</w:t>
      </w:r>
    </w:p>
    <w:p w:rsidR="00541A07" w:rsidP="00A14022" w:rsidRDefault="00A14022" w14:paraId="3335AF0E" w14:textId="3AA355E5">
      <w:pPr>
        <w:rPr>
          <w:lang w:val="fr-CH"/>
        </w:rPr>
      </w:pPr>
      <w:r w:rsidRPr="00A14022">
        <w:rPr>
          <w:lang w:val="fr-CH"/>
        </w:rPr>
        <w:t>La lutte</w:t>
      </w:r>
      <w:r w:rsidR="00576864">
        <w:rPr>
          <w:lang w:val="fr-CH"/>
        </w:rPr>
        <w:t xml:space="preserve"> chimique</w:t>
      </w:r>
      <w:r w:rsidRPr="00A14022">
        <w:rPr>
          <w:lang w:val="fr-CH"/>
        </w:rPr>
        <w:t xml:space="preserve"> contre l</w:t>
      </w:r>
      <w:r w:rsidR="004251A5">
        <w:rPr>
          <w:lang w:val="fr-CH"/>
        </w:rPr>
        <w:t xml:space="preserve">a cécidomyie du chou </w:t>
      </w:r>
      <w:r w:rsidRPr="00A14022" w:rsidR="00C33400">
        <w:rPr>
          <w:lang w:val="fr-CH"/>
        </w:rPr>
        <w:t>obéi</w:t>
      </w:r>
      <w:r w:rsidR="008D2F0B">
        <w:rPr>
          <w:lang w:val="fr-CH"/>
        </w:rPr>
        <w:t>e</w:t>
      </w:r>
      <w:r w:rsidRPr="00A14022">
        <w:rPr>
          <w:lang w:val="fr-CH"/>
        </w:rPr>
        <w:t xml:space="preserve"> </w:t>
      </w:r>
      <w:r w:rsidR="0040528F">
        <w:rPr>
          <w:lang w:val="fr-CH"/>
        </w:rPr>
        <w:t>à des règles régies par l’homologation de produits phytosanitaires. La plateforme Web de la confédération</w:t>
      </w:r>
      <w:r w:rsidR="008D2F0B">
        <w:rPr>
          <w:rStyle w:val="Appelnotedebasdep"/>
          <w:lang w:val="fr-CH"/>
        </w:rPr>
        <w:footnoteReference w:id="1"/>
      </w:r>
      <w:r w:rsidR="0040528F">
        <w:rPr>
          <w:lang w:val="fr-CH"/>
        </w:rPr>
        <w:t xml:space="preserve"> permet d’aisément connaitre les produits autorisés ou non en fonction du nuisible visé et de la culture agressée </w:t>
      </w:r>
      <w:r w:rsidRPr="008D2F0B" w:rsidR="0040528F">
        <w:rPr>
          <w:lang w:val="fr-CH"/>
        </w:rPr>
        <w:fldChar w:fldCharType="begin"/>
      </w:r>
      <w:r w:rsidRPr="008D2F0B" w:rsidR="0040528F">
        <w:rPr>
          <w:lang w:val="fr-CH"/>
        </w:rPr>
        <w:instrText xml:space="preserve"> ADDIN EN.CITE &lt;EndNote&gt;&lt;Cite&gt;&lt;Author&gt;OFAG&lt;/Author&gt;&lt;Year&gt;2021&lt;/Year&gt;&lt;RecNum&gt;34&lt;/RecNum&gt;&lt;DisplayText&gt;(OFAG, 2021)&lt;/DisplayText&gt;&lt;record&gt;&lt;rec-number&gt;34&lt;/rec-number&gt;&lt;foreign-keys&gt;&lt;key app="EN" db-id="ztsx2rzelztrs2ez5f9pwfswwsx0pxa92rdz" timestamp="1623154544"&gt;34&lt;/key&gt;&lt;/foreign-keys&gt;&lt;ref-type name="Web Page"&gt;12&lt;/ref-type&gt;&lt;contributors&gt;&lt;authors&gt;&lt;author&gt;OFAG&lt;/author&gt;&lt;/authors&gt;&lt;/contributors&gt;&lt;titles&gt;&lt;title&gt;Index des produits phytosanitaires (version: 04.06.2021) - Organismes nuisibles: mildiou des cucurbitacées. https://www.psm.admin.ch/fr/produkte&lt;/title&gt;&lt;/titles&gt;&lt;volume&gt;2021&lt;/volume&gt;&lt;number&gt;2021&lt;/number&gt;&lt;dates&gt;&lt;year&gt;2021&lt;/year&gt;&lt;/dates&gt;&lt;publisher&gt;OFAG&lt;/publisher&gt;&lt;urls&gt;&lt;related-urls&gt;&lt;url&gt;https://www.psm.admin.ch/fr/produkte&lt;/url&gt;&lt;/related-urls&gt;&lt;/urls&gt;&lt;/record&gt;&lt;/Cite&gt;&lt;/EndNote&gt;</w:instrText>
      </w:r>
      <w:r w:rsidRPr="008D2F0B" w:rsidR="0040528F">
        <w:rPr>
          <w:lang w:val="fr-CH"/>
        </w:rPr>
        <w:fldChar w:fldCharType="separate"/>
      </w:r>
      <w:r w:rsidRPr="008D2F0B" w:rsidR="0040528F">
        <w:rPr>
          <w:noProof/>
          <w:lang w:val="fr-CH"/>
        </w:rPr>
        <w:t>(OFAG, 2021)</w:t>
      </w:r>
      <w:r w:rsidRPr="008D2F0B" w:rsidR="0040528F">
        <w:rPr>
          <w:lang w:val="fr-CH"/>
        </w:rPr>
        <w:fldChar w:fldCharType="end"/>
      </w:r>
      <w:r w:rsidR="0040528F">
        <w:rPr>
          <w:lang w:val="fr-CH"/>
        </w:rPr>
        <w:t xml:space="preserve">. </w:t>
      </w:r>
      <w:r w:rsidR="00195081">
        <w:rPr>
          <w:lang w:val="fr-CH"/>
        </w:rPr>
        <w:t>L</w:t>
      </w:r>
      <w:r w:rsidR="001E05AB">
        <w:rPr>
          <w:lang w:val="fr-CH"/>
        </w:rPr>
        <w:t>a</w:t>
      </w:r>
      <w:r w:rsidR="00195081">
        <w:rPr>
          <w:lang w:val="fr-CH"/>
        </w:rPr>
        <w:t xml:space="preserve"> </w:t>
      </w:r>
      <w:r w:rsidR="001E05AB">
        <w:rPr>
          <w:lang w:val="fr-CH"/>
        </w:rPr>
        <w:fldChar w:fldCharType="begin"/>
      </w:r>
      <w:r w:rsidR="001E05AB">
        <w:rPr>
          <w:lang w:val="fr-CH"/>
        </w:rPr>
        <w:instrText xml:space="preserve"> REF _Ref75422691 \h </w:instrText>
      </w:r>
      <w:r w:rsidR="001E05AB">
        <w:rPr>
          <w:lang w:val="fr-CH"/>
        </w:rPr>
      </w:r>
      <w:r w:rsidR="001E05AB">
        <w:rPr>
          <w:lang w:val="fr-CH"/>
        </w:rPr>
        <w:fldChar w:fldCharType="separate"/>
      </w:r>
      <w:r w:rsidRPr="00E97539" w:rsidR="008F23E5">
        <w:rPr>
          <w:lang w:val="fr-CH"/>
        </w:rPr>
        <w:t xml:space="preserve">Table </w:t>
      </w:r>
      <w:r w:rsidR="008F23E5">
        <w:rPr>
          <w:noProof/>
          <w:lang w:val="fr-CH"/>
        </w:rPr>
        <w:t>1</w:t>
      </w:r>
      <w:r w:rsidR="001E05AB">
        <w:rPr>
          <w:lang w:val="fr-CH"/>
        </w:rPr>
        <w:fldChar w:fldCharType="end"/>
      </w:r>
      <w:r w:rsidR="00195081">
        <w:rPr>
          <w:lang w:val="fr-CH"/>
        </w:rPr>
        <w:t xml:space="preserve"> fait la s</w:t>
      </w:r>
      <w:r w:rsidRPr="00195081" w:rsidR="00195081">
        <w:rPr>
          <w:lang w:val="fr-CH"/>
        </w:rPr>
        <w:t xml:space="preserve">ynthèse du nombre de produits phytosanitaires autorisés à l’emplois en Suisse permettant la lutte contre </w:t>
      </w:r>
      <w:r w:rsidR="00D17991">
        <w:rPr>
          <w:lang w:val="fr-CH"/>
        </w:rPr>
        <w:t>la cécidomyie du chou</w:t>
      </w:r>
      <w:r w:rsidR="002420C4">
        <w:rPr>
          <w:lang w:val="fr-CH"/>
        </w:rPr>
        <w:t>.</w:t>
      </w:r>
    </w:p>
    <w:p w:rsidR="0066451C" w:rsidP="0066451C" w:rsidRDefault="0066451C" w14:paraId="0B65DA81" w14:textId="77777777">
      <w:pPr>
        <w:pStyle w:val="Sansinterligne"/>
        <w:ind w:right="2943"/>
        <w:rPr>
          <w:lang w:val="fr-CH"/>
        </w:rPr>
      </w:pPr>
    </w:p>
    <w:p w:rsidRPr="00F04CBD" w:rsidR="0066451C" w:rsidP="0066451C" w:rsidRDefault="0066451C" w14:paraId="5D7C38B0" w14:textId="115A35F9">
      <w:pPr>
        <w:pStyle w:val="Sansinterligne"/>
        <w:ind w:right="2943"/>
        <w:rPr>
          <w:lang w:val="fr-CH"/>
        </w:rPr>
      </w:pPr>
      <w:bookmarkStart w:name="_Ref75422691" w:id="9"/>
      <w:bookmarkStart w:name="_Toc77682720" w:id="10"/>
      <w:r w:rsidRPr="00E97539">
        <w:rPr>
          <w:lang w:val="fr-CH"/>
        </w:rPr>
        <w:t xml:space="preserve">Table </w:t>
      </w:r>
      <w:r w:rsidRPr="00E97539">
        <w:fldChar w:fldCharType="begin"/>
      </w:r>
      <w:r w:rsidRPr="00E97539">
        <w:rPr>
          <w:lang w:val="fr-CH"/>
        </w:rPr>
        <w:instrText xml:space="preserve"> SEQ Table \* ARABIC </w:instrText>
      </w:r>
      <w:r w:rsidRPr="00E97539">
        <w:fldChar w:fldCharType="separate"/>
      </w:r>
      <w:r w:rsidR="008F23E5">
        <w:rPr>
          <w:noProof/>
          <w:lang w:val="fr-CH"/>
        </w:rPr>
        <w:t>1</w:t>
      </w:r>
      <w:r w:rsidRPr="00E97539">
        <w:fldChar w:fldCharType="end"/>
      </w:r>
      <w:bookmarkEnd w:id="9"/>
      <w:r w:rsidRPr="00E97539">
        <w:rPr>
          <w:lang w:val="fr-CH"/>
        </w:rPr>
        <w:t>. Synthèse du nombre de produits phytosanitaires autorisés à l’emplois en Suisse</w:t>
      </w:r>
      <w:r w:rsidRPr="00E97539" w:rsidR="00E97539">
        <w:rPr>
          <w:lang w:val="fr-CH"/>
        </w:rPr>
        <w:t>.</w:t>
      </w:r>
      <w:r>
        <w:rPr>
          <w:lang w:val="fr-CH"/>
        </w:rPr>
        <w:t xml:space="preserve"> </w:t>
      </w:r>
      <w:r w:rsidRPr="00E97539">
        <w:rPr>
          <w:lang w:val="fr-CH"/>
        </w:rPr>
        <w:t xml:space="preserve">permettant la lutte contre </w:t>
      </w:r>
      <w:r w:rsidR="00B008D0">
        <w:rPr>
          <w:lang w:val="fr-CH"/>
        </w:rPr>
        <w:t>la cécidomyie du chou</w:t>
      </w:r>
      <w:r w:rsidRPr="00E97539">
        <w:rPr>
          <w:lang w:val="fr-CH"/>
        </w:rPr>
        <w:t xml:space="preserve">. Cette synthèse est faite sur la base de l’Index des produits phytosanitaires (OFAG : Office fédéral de l’agriculture) et sur le </w:t>
      </w:r>
      <w:r w:rsidRPr="00F04CBD">
        <w:rPr>
          <w:lang w:val="fr-CH"/>
        </w:rPr>
        <w:t>critère de recherche : Organismes nuisibles:</w:t>
      </w:r>
      <w:r w:rsidR="00B008D0">
        <w:rPr>
          <w:lang w:val="fr-CH"/>
        </w:rPr>
        <w:t xml:space="preserve"> cécidomyie du chou.</w:t>
      </w:r>
      <w:bookmarkEnd w:id="10"/>
      <w:r w:rsidRPr="00F04CBD">
        <w:rPr>
          <w:lang w:val="fr-CH"/>
        </w:rPr>
        <w:t xml:space="preserve"> </w:t>
      </w:r>
    </w:p>
    <w:tbl>
      <w:tblPr>
        <w:tblStyle w:val="TableauGrille1Clair"/>
        <w:tblW w:w="6882" w:type="dxa"/>
        <w:tblLook w:val="04A0" w:firstRow="1" w:lastRow="0" w:firstColumn="1" w:lastColumn="0" w:noHBand="0" w:noVBand="1"/>
      </w:tblPr>
      <w:tblGrid>
        <w:gridCol w:w="3114"/>
        <w:gridCol w:w="2268"/>
        <w:gridCol w:w="1500"/>
      </w:tblGrid>
      <w:tr w:rsidRPr="00EA58E0" w:rsidR="0066451C" w:rsidTr="00B008D0" w14:paraId="7AC67A1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noWrap/>
            <w:hideMark/>
          </w:tcPr>
          <w:p w:rsidRPr="00EA58E0" w:rsidR="0066451C" w:rsidP="00EA58E0" w:rsidRDefault="0066451C" w14:paraId="0197B020" w14:textId="77777777">
            <w:pPr>
              <w:pStyle w:val="Sansinterligne"/>
            </w:pPr>
            <w:r w:rsidRPr="00EA58E0">
              <w:t>Subst. Act. 1</w:t>
            </w:r>
          </w:p>
        </w:tc>
        <w:tc>
          <w:tcPr>
            <w:tcW w:w="2268" w:type="dxa"/>
            <w:noWrap/>
            <w:hideMark/>
          </w:tcPr>
          <w:p w:rsidRPr="00EA58E0" w:rsidR="0066451C" w:rsidP="00EA58E0" w:rsidRDefault="0066451C" w14:paraId="334C7C97" w14:textId="77777777">
            <w:pPr>
              <w:pStyle w:val="Sansinterlig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A58E0">
              <w:t>Subst. Act. 2</w:t>
            </w:r>
          </w:p>
        </w:tc>
        <w:tc>
          <w:tcPr>
            <w:tcW w:w="1500" w:type="dxa"/>
            <w:noWrap/>
            <w:hideMark/>
          </w:tcPr>
          <w:p w:rsidRPr="00EA58E0" w:rsidR="0066451C" w:rsidP="00EA58E0" w:rsidRDefault="0066451C" w14:paraId="185472D8" w14:textId="77777777">
            <w:pPr>
              <w:pStyle w:val="Sansinterlig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A58E0">
              <w:t>Nb de produits</w:t>
            </w:r>
          </w:p>
        </w:tc>
      </w:tr>
      <w:tr w:rsidRPr="00EA58E0" w:rsidR="0066451C" w:rsidTr="00B008D0" w14:paraId="743C75AC" w14:textId="77777777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noWrap/>
          </w:tcPr>
          <w:p w:rsidRPr="00B008D0" w:rsidR="0066451C" w:rsidP="00EA58E0" w:rsidRDefault="00C944C7" w14:paraId="2B4757C2" w14:textId="01C42550">
            <w:pPr>
              <w:pStyle w:val="Sansinterligne"/>
              <w:rPr>
                <w:sz w:val="20"/>
                <w:szCs w:val="20"/>
              </w:rPr>
            </w:pPr>
            <w:hyperlink w:tooltip="alpha-cyperméthrine" w:history="1" r:id="rId15">
              <w:r w:rsidRPr="003951A2" w:rsidR="003951A2">
                <w:rPr>
                  <w:rFonts w:ascii="Calibri" w:hAnsi="Calibri" w:eastAsia="Times New Roman" w:cs="Calibri"/>
                  <w:sz w:val="20"/>
                  <w:szCs w:val="20"/>
                  <w:lang w:val="fr-CH" w:eastAsia="fr-CH"/>
                </w:rPr>
                <w:t>alpha-cyperméthrine</w:t>
              </w:r>
            </w:hyperlink>
          </w:p>
        </w:tc>
        <w:tc>
          <w:tcPr>
            <w:tcW w:w="2268" w:type="dxa"/>
            <w:noWrap/>
          </w:tcPr>
          <w:p w:rsidRPr="00EA58E0" w:rsidR="0066451C" w:rsidP="00EA58E0" w:rsidRDefault="0066451C" w14:paraId="6AFE6598" w14:textId="2736E001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00" w:type="dxa"/>
            <w:noWrap/>
          </w:tcPr>
          <w:p w:rsidRPr="00EA58E0" w:rsidR="0066451C" w:rsidP="00EA58E0" w:rsidRDefault="00D86858" w14:paraId="3C8C7A4B" w14:textId="55E566B5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Pr="00EA58E0" w:rsidR="0066451C" w:rsidTr="00B008D0" w14:paraId="47C81D6E" w14:textId="77777777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noWrap/>
          </w:tcPr>
          <w:p w:rsidRPr="00B008D0" w:rsidR="0066451C" w:rsidP="00EA58E0" w:rsidRDefault="00C944C7" w14:paraId="4E7B2CF0" w14:textId="0E426DAC">
            <w:pPr>
              <w:pStyle w:val="Sansinterligne"/>
              <w:rPr>
                <w:sz w:val="20"/>
                <w:szCs w:val="20"/>
              </w:rPr>
            </w:pPr>
            <w:hyperlink w:tooltip="cyperméthrine" w:history="1" r:id="rId16">
              <w:r w:rsidRPr="003951A2" w:rsidR="003951A2">
                <w:rPr>
                  <w:rFonts w:ascii="Calibri" w:hAnsi="Calibri" w:eastAsia="Times New Roman" w:cs="Calibri"/>
                  <w:sz w:val="20"/>
                  <w:szCs w:val="20"/>
                  <w:lang w:val="fr-CH" w:eastAsia="fr-CH"/>
                </w:rPr>
                <w:t>cyperméthrine</w:t>
              </w:r>
            </w:hyperlink>
          </w:p>
        </w:tc>
        <w:tc>
          <w:tcPr>
            <w:tcW w:w="2268" w:type="dxa"/>
            <w:noWrap/>
          </w:tcPr>
          <w:p w:rsidRPr="00EA58E0" w:rsidR="0066451C" w:rsidP="00EA58E0" w:rsidRDefault="0066451C" w14:paraId="6677CAED" w14:textId="5F6B4578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00" w:type="dxa"/>
            <w:noWrap/>
          </w:tcPr>
          <w:p w:rsidRPr="00EA58E0" w:rsidR="0066451C" w:rsidP="00EA58E0" w:rsidRDefault="000642FE" w14:paraId="1CB0DAD7" w14:textId="4E073282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Pr="00EA58E0" w:rsidR="0066451C" w:rsidTr="00B008D0" w14:paraId="2679B99B" w14:textId="77777777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noWrap/>
          </w:tcPr>
          <w:p w:rsidRPr="00B008D0" w:rsidR="0066451C" w:rsidP="00EA58E0" w:rsidRDefault="00C944C7" w14:paraId="631DEF0F" w14:textId="307EE5F2">
            <w:pPr>
              <w:pStyle w:val="Sansinterligne"/>
              <w:rPr>
                <w:sz w:val="20"/>
                <w:szCs w:val="20"/>
              </w:rPr>
            </w:pPr>
            <w:hyperlink w:tooltip="deltaméthrine" w:history="1" r:id="rId17">
              <w:r w:rsidRPr="003951A2" w:rsidR="003951A2">
                <w:rPr>
                  <w:rFonts w:ascii="Calibri" w:hAnsi="Calibri" w:eastAsia="Times New Roman" w:cs="Calibri"/>
                  <w:sz w:val="20"/>
                  <w:szCs w:val="20"/>
                  <w:lang w:val="fr-CH" w:eastAsia="fr-CH"/>
                </w:rPr>
                <w:t>deltaméthrine</w:t>
              </w:r>
            </w:hyperlink>
          </w:p>
        </w:tc>
        <w:tc>
          <w:tcPr>
            <w:tcW w:w="2268" w:type="dxa"/>
            <w:noWrap/>
          </w:tcPr>
          <w:p w:rsidRPr="00EA58E0" w:rsidR="0066451C" w:rsidP="00EA58E0" w:rsidRDefault="0066451C" w14:paraId="0E68F416" w14:textId="23AC1A56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00" w:type="dxa"/>
            <w:noWrap/>
          </w:tcPr>
          <w:p w:rsidRPr="00EA58E0" w:rsidR="0066451C" w:rsidP="00EA58E0" w:rsidRDefault="000642FE" w14:paraId="6B68971A" w14:textId="2521B3A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Pr="00EA58E0" w:rsidR="0066451C" w:rsidTr="00B008D0" w14:paraId="123A9BBE" w14:textId="77777777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noWrap/>
          </w:tcPr>
          <w:p w:rsidRPr="00B008D0" w:rsidR="0066451C" w:rsidP="00EA58E0" w:rsidRDefault="00C944C7" w14:paraId="26D23E36" w14:textId="4A20C947">
            <w:pPr>
              <w:pStyle w:val="Sansinterligne"/>
              <w:rPr>
                <w:sz w:val="20"/>
                <w:szCs w:val="20"/>
              </w:rPr>
            </w:pPr>
            <w:hyperlink w:tooltip="lambda-cyhalothrine" w:history="1" r:id="rId18">
              <w:r w:rsidRPr="003951A2" w:rsidR="003951A2">
                <w:rPr>
                  <w:rFonts w:ascii="Calibri" w:hAnsi="Calibri" w:eastAsia="Times New Roman" w:cs="Calibri"/>
                  <w:sz w:val="20"/>
                  <w:szCs w:val="20"/>
                  <w:lang w:val="fr-CH" w:eastAsia="fr-CH"/>
                </w:rPr>
                <w:t>lambda-cyhalothrine</w:t>
              </w:r>
            </w:hyperlink>
          </w:p>
        </w:tc>
        <w:tc>
          <w:tcPr>
            <w:tcW w:w="2268" w:type="dxa"/>
            <w:noWrap/>
          </w:tcPr>
          <w:p w:rsidRPr="00EA58E0" w:rsidR="0066451C" w:rsidP="00EA58E0" w:rsidRDefault="0066451C" w14:paraId="6AA95B5B" w14:textId="4010F2CB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00" w:type="dxa"/>
            <w:noWrap/>
          </w:tcPr>
          <w:p w:rsidRPr="00EA58E0" w:rsidR="0066451C" w:rsidP="00EA58E0" w:rsidRDefault="00B008D0" w14:paraId="7E22A5AB" w14:textId="2DE77FB0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</w:t>
            </w:r>
          </w:p>
        </w:tc>
      </w:tr>
      <w:tr w:rsidRPr="00EA58E0" w:rsidR="0066451C" w:rsidTr="00B008D0" w14:paraId="4E70A8E5" w14:textId="77777777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noWrap/>
          </w:tcPr>
          <w:p w:rsidRPr="00B008D0" w:rsidR="0066451C" w:rsidP="00EA58E0" w:rsidRDefault="00C944C7" w14:paraId="6D757CFF" w14:textId="03C5F5EE">
            <w:pPr>
              <w:pStyle w:val="Sansinterligne"/>
              <w:rPr>
                <w:sz w:val="20"/>
                <w:szCs w:val="20"/>
              </w:rPr>
            </w:pPr>
            <w:hyperlink w:tooltip="spinosad" w:history="1" r:id="rId19">
              <w:r w:rsidRPr="003951A2" w:rsidR="003951A2">
                <w:rPr>
                  <w:rFonts w:ascii="Calibri" w:hAnsi="Calibri" w:eastAsia="Times New Roman" w:cs="Calibri"/>
                  <w:sz w:val="20"/>
                  <w:szCs w:val="20"/>
                  <w:lang w:val="fr-CH" w:eastAsia="fr-CH"/>
                </w:rPr>
                <w:t>spinosad</w:t>
              </w:r>
            </w:hyperlink>
          </w:p>
        </w:tc>
        <w:tc>
          <w:tcPr>
            <w:tcW w:w="2268" w:type="dxa"/>
            <w:noWrap/>
          </w:tcPr>
          <w:p w:rsidRPr="00EA58E0" w:rsidR="0066451C" w:rsidP="00EA58E0" w:rsidRDefault="0066451C" w14:paraId="4F492C96" w14:textId="18F4BDC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00" w:type="dxa"/>
            <w:noWrap/>
          </w:tcPr>
          <w:p w:rsidRPr="00EA58E0" w:rsidR="0066451C" w:rsidP="00EA58E0" w:rsidRDefault="00B008D0" w14:paraId="45404A56" w14:textId="7B8C1C52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</w:tr>
      <w:tr w:rsidRPr="00EA58E0" w:rsidR="0066451C" w:rsidTr="00B008D0" w14:paraId="43B5D72E" w14:textId="77777777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noWrap/>
          </w:tcPr>
          <w:p w:rsidRPr="00B008D0" w:rsidR="0066451C" w:rsidP="00EA58E0" w:rsidRDefault="00C944C7" w14:paraId="530C495C" w14:textId="23FD6DC6">
            <w:pPr>
              <w:pStyle w:val="Sansinterligne"/>
              <w:rPr>
                <w:sz w:val="20"/>
                <w:szCs w:val="20"/>
              </w:rPr>
            </w:pPr>
            <w:hyperlink w:tooltip="spirotetramat" w:history="1" r:id="rId20">
              <w:r w:rsidRPr="003951A2" w:rsidR="003951A2">
                <w:rPr>
                  <w:rFonts w:ascii="Calibri" w:hAnsi="Calibri" w:eastAsia="Times New Roman" w:cs="Calibri"/>
                  <w:sz w:val="20"/>
                  <w:szCs w:val="20"/>
                  <w:lang w:val="fr-CH" w:eastAsia="fr-CH"/>
                </w:rPr>
                <w:t>spirotetramat</w:t>
              </w:r>
            </w:hyperlink>
          </w:p>
        </w:tc>
        <w:tc>
          <w:tcPr>
            <w:tcW w:w="2268" w:type="dxa"/>
            <w:noWrap/>
          </w:tcPr>
          <w:p w:rsidRPr="00EA58E0" w:rsidR="0066451C" w:rsidP="00EA58E0" w:rsidRDefault="0066451C" w14:paraId="1967250B" w14:textId="096A2843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00" w:type="dxa"/>
            <w:noWrap/>
          </w:tcPr>
          <w:p w:rsidRPr="00EA58E0" w:rsidR="0066451C" w:rsidP="00EA58E0" w:rsidRDefault="00B008D0" w14:paraId="2504C993" w14:textId="49276F9F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Pr="00EA58E0" w:rsidR="0066451C" w:rsidTr="00B008D0" w14:paraId="19EF2026" w14:textId="77777777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noWrap/>
          </w:tcPr>
          <w:p w:rsidRPr="00B008D0" w:rsidR="0066451C" w:rsidP="00EA58E0" w:rsidRDefault="00C944C7" w14:paraId="320CE431" w14:textId="2C89A866">
            <w:pPr>
              <w:pStyle w:val="Sansinterligne"/>
              <w:rPr>
                <w:sz w:val="20"/>
                <w:szCs w:val="20"/>
                <w:lang w:val="fr-CH"/>
              </w:rPr>
            </w:pPr>
            <w:hyperlink w:tooltip="zeta-cyperméthrine" w:history="1" r:id="rId21">
              <w:r w:rsidRPr="003951A2" w:rsidR="003951A2">
                <w:rPr>
                  <w:rFonts w:ascii="Calibri" w:hAnsi="Calibri" w:eastAsia="Times New Roman" w:cs="Calibri"/>
                  <w:sz w:val="20"/>
                  <w:szCs w:val="20"/>
                  <w:lang w:val="fr-CH" w:eastAsia="fr-CH"/>
                </w:rPr>
                <w:t>zeta-cyperméthrine</w:t>
              </w:r>
            </w:hyperlink>
          </w:p>
        </w:tc>
        <w:tc>
          <w:tcPr>
            <w:tcW w:w="2268" w:type="dxa"/>
            <w:noWrap/>
          </w:tcPr>
          <w:p w:rsidRPr="00EA58E0" w:rsidR="0066451C" w:rsidP="00EA58E0" w:rsidRDefault="0066451C" w14:paraId="339AF588" w14:textId="449C0935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H"/>
              </w:rPr>
            </w:pPr>
          </w:p>
        </w:tc>
        <w:tc>
          <w:tcPr>
            <w:tcW w:w="1500" w:type="dxa"/>
            <w:noWrap/>
          </w:tcPr>
          <w:p w:rsidRPr="00EA58E0" w:rsidR="0066451C" w:rsidP="00EA58E0" w:rsidRDefault="00B008D0" w14:paraId="5ACA320E" w14:textId="08F20E17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Pr="00EA58E0" w:rsidR="00EA58E0" w:rsidTr="00B008D0" w14:paraId="24FC3C62" w14:textId="77777777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noWrap/>
            <w:hideMark/>
          </w:tcPr>
          <w:p w:rsidRPr="00EA58E0" w:rsidR="0066451C" w:rsidP="00EA58E0" w:rsidRDefault="0066451C" w14:paraId="5B13D4FB" w14:textId="77777777">
            <w:pPr>
              <w:pStyle w:val="Sansinterligne"/>
            </w:pPr>
            <w:r w:rsidRPr="00EA58E0">
              <w:t>Total produits</w:t>
            </w:r>
          </w:p>
        </w:tc>
        <w:tc>
          <w:tcPr>
            <w:tcW w:w="2268" w:type="dxa"/>
            <w:noWrap/>
            <w:hideMark/>
          </w:tcPr>
          <w:p w:rsidRPr="00EA58E0" w:rsidR="0066451C" w:rsidP="00EA58E0" w:rsidRDefault="0066451C" w14:paraId="22DE97F2" w14:textId="77777777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A58E0">
              <w:t> </w:t>
            </w:r>
          </w:p>
        </w:tc>
        <w:tc>
          <w:tcPr>
            <w:tcW w:w="1500" w:type="dxa"/>
            <w:noWrap/>
            <w:hideMark/>
          </w:tcPr>
          <w:p w:rsidRPr="00EA58E0" w:rsidR="0066451C" w:rsidP="00EA58E0" w:rsidRDefault="0078199C" w14:paraId="5077F4EE" w14:textId="18E3D291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57</w:t>
            </w:r>
          </w:p>
        </w:tc>
      </w:tr>
    </w:tbl>
    <w:p w:rsidR="0066451C" w:rsidP="00A14022" w:rsidRDefault="0066451C" w14:paraId="7BA540FB" w14:textId="77777777">
      <w:pPr>
        <w:rPr>
          <w:lang w:val="fr-CH"/>
        </w:rPr>
      </w:pPr>
    </w:p>
    <w:p w:rsidR="00C16111" w:rsidP="0046777A" w:rsidRDefault="00B83098" w14:paraId="7310451B" w14:textId="70C8734B">
      <w:pPr>
        <w:rPr>
          <w:lang w:val="fr-CH"/>
        </w:rPr>
      </w:pPr>
      <w:r>
        <w:rPr>
          <w:lang w:val="fr-CH"/>
        </w:rPr>
        <w:t xml:space="preserve">Une lutte chimique efficace </w:t>
      </w:r>
      <w:r w:rsidR="00772021">
        <w:rPr>
          <w:lang w:val="fr-CH"/>
        </w:rPr>
        <w:t xml:space="preserve">se réalise </w:t>
      </w:r>
      <w:r>
        <w:rPr>
          <w:lang w:val="fr-CH"/>
        </w:rPr>
        <w:t xml:space="preserve">grâce </w:t>
      </w:r>
      <w:r w:rsidR="00772021">
        <w:rPr>
          <w:lang w:val="fr-CH"/>
        </w:rPr>
        <w:t>à une surveillance de l’activité du vol au moyen de pièges à phéromone.</w:t>
      </w:r>
      <w:r w:rsidR="005B7865">
        <w:rPr>
          <w:lang w:val="fr-CH"/>
        </w:rPr>
        <w:t xml:space="preserve"> L’application de produits phytosanitaires doit avoir lieu </w:t>
      </w:r>
      <w:r w:rsidR="002455ED">
        <w:rPr>
          <w:lang w:val="fr-CH"/>
        </w:rPr>
        <w:t xml:space="preserve">durant le vol, au moment de la ponte pour être efficace contre les stades larvaires jeunes. L’application de moyens de lutte chimique </w:t>
      </w:r>
      <w:r w:rsidR="0090012E">
        <w:rPr>
          <w:lang w:val="fr-CH"/>
        </w:rPr>
        <w:t>est inefficace lorsque des dégâts sont visibles</w:t>
      </w:r>
      <w:r w:rsidR="0034464A">
        <w:rPr>
          <w:lang w:val="fr-CH"/>
        </w:rPr>
        <w:t xml:space="preserve"> (cf. figure </w:t>
      </w:r>
      <w:r w:rsidR="00C75DF9">
        <w:rPr>
          <w:lang w:val="fr-CH"/>
        </w:rPr>
        <w:t>4</w:t>
      </w:r>
      <w:r w:rsidR="0034464A">
        <w:rPr>
          <w:lang w:val="fr-CH"/>
        </w:rPr>
        <w:t>)</w:t>
      </w:r>
      <w:r w:rsidR="0090012E">
        <w:rPr>
          <w:lang w:val="fr-CH"/>
        </w:rPr>
        <w:t>.</w:t>
      </w:r>
      <w:r w:rsidR="0069614E">
        <w:rPr>
          <w:lang w:val="fr-CH"/>
        </w:rPr>
        <w:t xml:space="preserve"> Des moyens de luttes physiques (filets</w:t>
      </w:r>
      <w:r w:rsidR="00D13995">
        <w:rPr>
          <w:lang w:val="fr-CH"/>
        </w:rPr>
        <w:t xml:space="preserve"> protecteurs avec mailles de 0.8 x 0.8 mm</w:t>
      </w:r>
      <w:r w:rsidR="0069614E">
        <w:rPr>
          <w:lang w:val="fr-CH"/>
        </w:rPr>
        <w:t xml:space="preserve">) </w:t>
      </w:r>
      <w:r w:rsidR="00576864">
        <w:rPr>
          <w:lang w:val="fr-CH"/>
        </w:rPr>
        <w:t>peuvent</w:t>
      </w:r>
      <w:r w:rsidR="0069614E">
        <w:rPr>
          <w:lang w:val="fr-CH"/>
        </w:rPr>
        <w:t xml:space="preserve"> aussi </w:t>
      </w:r>
      <w:r w:rsidR="00576864">
        <w:rPr>
          <w:lang w:val="fr-CH"/>
        </w:rPr>
        <w:t xml:space="preserve">être </w:t>
      </w:r>
      <w:r w:rsidR="0069614E">
        <w:rPr>
          <w:lang w:val="fr-CH"/>
        </w:rPr>
        <w:t>utilisé</w:t>
      </w:r>
      <w:r w:rsidR="00A13802">
        <w:rPr>
          <w:lang w:val="fr-CH"/>
        </w:rPr>
        <w:t>s</w:t>
      </w:r>
      <w:r w:rsidR="000A752E">
        <w:rPr>
          <w:lang w:val="fr-CH"/>
        </w:rPr>
        <w:t xml:space="preserve"> préventivement pour empêcher</w:t>
      </w:r>
      <w:r w:rsidR="00C36CF3">
        <w:rPr>
          <w:lang w:val="fr-CH"/>
        </w:rPr>
        <w:t xml:space="preserve"> le vol des adultes et</w:t>
      </w:r>
      <w:r w:rsidR="000A752E">
        <w:rPr>
          <w:lang w:val="fr-CH"/>
        </w:rPr>
        <w:t xml:space="preserve"> la ponte</w:t>
      </w:r>
      <w:r w:rsidR="00C36CF3">
        <w:rPr>
          <w:lang w:val="fr-CH"/>
        </w:rPr>
        <w:t xml:space="preserve"> sur les cultures</w:t>
      </w:r>
      <w:r w:rsidR="00A13802">
        <w:rPr>
          <w:lang w:val="fr-CH"/>
        </w:rPr>
        <w:t>.</w:t>
      </w:r>
      <w:r w:rsidR="00A55EBF">
        <w:rPr>
          <w:lang w:val="fr-CH"/>
        </w:rPr>
        <w:t xml:space="preserve"> En culture biologique, l</w:t>
      </w:r>
      <w:r w:rsidR="004D3095">
        <w:rPr>
          <w:lang w:val="fr-CH"/>
        </w:rPr>
        <w:t>a substance active « spinosad » peut être utilisée</w:t>
      </w:r>
      <w:r w:rsidR="001F720E">
        <w:rPr>
          <w:lang w:val="fr-CH"/>
        </w:rPr>
        <w:t xml:space="preserve"> lorsque le seuil de toléra</w:t>
      </w:r>
      <w:r w:rsidR="00056A76">
        <w:rPr>
          <w:lang w:val="fr-CH"/>
        </w:rPr>
        <w:t>nce est dépassé</w:t>
      </w:r>
      <w:r w:rsidR="004D3095">
        <w:rPr>
          <w:lang w:val="fr-CH"/>
        </w:rPr>
        <w:t>.</w:t>
      </w:r>
    </w:p>
    <w:p w:rsidR="005C1B33" w:rsidP="005C1B33" w:rsidRDefault="0034464A" w14:paraId="63BBCED2" w14:textId="77777777">
      <w:pPr>
        <w:keepNext/>
      </w:pPr>
      <w:r w:rsidRPr="0034464A">
        <w:rPr>
          <w:noProof/>
          <w:lang w:val="fr-CH"/>
        </w:rPr>
        <w:drawing>
          <wp:inline distT="0" distB="0" distL="0" distR="0" wp14:anchorId="190D1638" wp14:editId="75FC5A35">
            <wp:extent cx="3029681" cy="798394"/>
            <wp:effectExtent l="0" t="0" r="0" b="19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135" cy="79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64A" w:rsidP="005C1B33" w:rsidRDefault="005C1B33" w14:paraId="74C12FD2" w14:textId="00D10C25">
      <w:pPr>
        <w:pStyle w:val="Lgende"/>
        <w:rPr>
          <w:lang w:val="fr-CH"/>
        </w:rPr>
      </w:pPr>
      <w:bookmarkStart w:name="_Toc77682683" w:id="11"/>
      <w:r w:rsidRPr="005C1B33">
        <w:rPr>
          <w:lang w:val="fr-CH"/>
        </w:rPr>
        <w:t xml:space="preserve">Figure </w:t>
      </w:r>
      <w:r>
        <w:fldChar w:fldCharType="begin"/>
      </w:r>
      <w:r w:rsidRPr="005C1B33">
        <w:rPr>
          <w:lang w:val="fr-CH"/>
        </w:rPr>
        <w:instrText xml:space="preserve"> SEQ Figure \* ARABIC </w:instrText>
      </w:r>
      <w:r>
        <w:fldChar w:fldCharType="separate"/>
      </w:r>
      <w:r w:rsidR="00FF4927">
        <w:rPr>
          <w:noProof/>
          <w:lang w:val="fr-CH"/>
        </w:rPr>
        <w:t>4</w:t>
      </w:r>
      <w:r>
        <w:fldChar w:fldCharType="end"/>
      </w:r>
      <w:r w:rsidRPr="005C1B33">
        <w:rPr>
          <w:lang w:val="fr-CH"/>
        </w:rPr>
        <w:t xml:space="preserve"> période de lutte chimique en relation avec le cycle de développement de la cécidomyie du chou (</w:t>
      </w:r>
      <w:r>
        <w:rPr>
          <w:lang w:val="fr-CH"/>
        </w:rPr>
        <w:t>Sauer 2010)</w:t>
      </w:r>
      <w:r w:rsidRPr="005C1B33">
        <w:rPr>
          <w:lang w:val="fr-CH"/>
        </w:rPr>
        <w:t>.</w:t>
      </w:r>
      <w:bookmarkEnd w:id="11"/>
    </w:p>
    <w:p w:rsidR="001147C2" w:rsidP="001147C2" w:rsidRDefault="001147C2" w14:paraId="7C5EB315" w14:textId="7BD06570">
      <w:pPr>
        <w:rPr>
          <w:lang w:val="fr-CH"/>
        </w:rPr>
      </w:pPr>
    </w:p>
    <w:p w:rsidRPr="00230544" w:rsidR="001147C2" w:rsidP="001147C2" w:rsidRDefault="001147C2" w14:paraId="04D079BE" w14:textId="7791FBE3">
      <w:pPr>
        <w:rPr>
          <w:b/>
          <w:bCs/>
          <w:lang w:val="fr-CH"/>
        </w:rPr>
      </w:pPr>
      <w:r w:rsidRPr="00230544">
        <w:rPr>
          <w:b/>
          <w:bCs/>
          <w:lang w:val="fr-CH"/>
        </w:rPr>
        <w:t>Surveillance de la cécidomyie</w:t>
      </w:r>
    </w:p>
    <w:p w:rsidR="001147C2" w:rsidP="001147C2" w:rsidRDefault="001147C2" w14:paraId="36792116" w14:textId="3B1E9114">
      <w:pPr>
        <w:rPr>
          <w:lang w:val="fr-CH"/>
        </w:rPr>
      </w:pPr>
    </w:p>
    <w:p w:rsidRPr="00230544" w:rsidR="00230544" w:rsidP="001147C2" w:rsidRDefault="00EB1079" w14:paraId="1EB07925" w14:textId="25421778">
      <w:pPr>
        <w:rPr>
          <w:i/>
          <w:iCs/>
          <w:lang w:val="fr-CH"/>
        </w:rPr>
      </w:pPr>
      <w:r>
        <w:rPr>
          <w:i/>
          <w:iCs/>
          <w:lang w:val="fr-CH"/>
        </w:rPr>
        <w:t>P</w:t>
      </w:r>
      <w:r w:rsidRPr="00230544" w:rsidR="00230544">
        <w:rPr>
          <w:i/>
          <w:iCs/>
          <w:lang w:val="fr-CH"/>
        </w:rPr>
        <w:t>ièges à phéromone</w:t>
      </w:r>
    </w:p>
    <w:p w:rsidR="00C16111" w:rsidP="0046777A" w:rsidRDefault="00C16111" w14:paraId="5238015D" w14:textId="1396DC1F">
      <w:pPr>
        <w:rPr>
          <w:lang w:val="fr-CH"/>
        </w:rPr>
      </w:pPr>
    </w:p>
    <w:p w:rsidR="00230544" w:rsidP="0046777A" w:rsidRDefault="005652C4" w14:paraId="1D8745DD" w14:textId="03D6473F">
      <w:pPr>
        <w:rPr>
          <w:lang w:val="fr-CH"/>
        </w:rPr>
      </w:pPr>
      <w:r>
        <w:rPr>
          <w:lang w:val="fr-CH"/>
        </w:rPr>
        <w:t>Le piège traditionnel se compose d’une feuille</w:t>
      </w:r>
      <w:r w:rsidR="00DD5F33">
        <w:rPr>
          <w:lang w:val="fr-CH"/>
        </w:rPr>
        <w:t xml:space="preserve"> collante couverte par une</w:t>
      </w:r>
      <w:r w:rsidR="001B48B9">
        <w:rPr>
          <w:lang w:val="fr-CH"/>
        </w:rPr>
        <w:t xml:space="preserve"> « tente » </w:t>
      </w:r>
      <w:r w:rsidR="00B35646">
        <w:rPr>
          <w:lang w:val="fr-CH"/>
        </w:rPr>
        <w:t>(feuille plastique formant un tube triangulaire)</w:t>
      </w:r>
      <w:r>
        <w:rPr>
          <w:lang w:val="fr-CH"/>
        </w:rPr>
        <w:t xml:space="preserve"> et d’une </w:t>
      </w:r>
      <w:r w:rsidR="001F37E8">
        <w:rPr>
          <w:lang w:val="fr-CH"/>
        </w:rPr>
        <w:t>phéromone sexuelle qui attire les mâles, placée au centre</w:t>
      </w:r>
      <w:r w:rsidR="00B35646">
        <w:rPr>
          <w:lang w:val="fr-CH"/>
        </w:rPr>
        <w:t xml:space="preserve"> du piège.</w:t>
      </w:r>
      <w:r w:rsidR="00B81236">
        <w:rPr>
          <w:lang w:val="fr-CH"/>
        </w:rPr>
        <w:t xml:space="preserve"> Les pièges sont installés à la mi-mai, au nombre de deux par champs</w:t>
      </w:r>
      <w:r w:rsidR="00414FBC">
        <w:rPr>
          <w:lang w:val="fr-CH"/>
        </w:rPr>
        <w:t xml:space="preserve"> où des choux ont été cultivés l’année précédente (site d’éclosion de la première génération).</w:t>
      </w:r>
      <w:r w:rsidR="00477649">
        <w:rPr>
          <w:lang w:val="fr-CH"/>
        </w:rPr>
        <w:t xml:space="preserve"> Ils sont placés à hauteur de la canopée (max. 30 cm</w:t>
      </w:r>
      <w:r w:rsidR="001841C7">
        <w:rPr>
          <w:lang w:val="fr-CH"/>
        </w:rPr>
        <w:t xml:space="preserve"> au-dessus du sol</w:t>
      </w:r>
      <w:r w:rsidR="00477649">
        <w:rPr>
          <w:lang w:val="fr-CH"/>
        </w:rPr>
        <w:t>).</w:t>
      </w:r>
      <w:r w:rsidR="001841C7">
        <w:rPr>
          <w:lang w:val="fr-CH"/>
        </w:rPr>
        <w:t xml:space="preserve"> Le relevé des pièges s’effectue tous les 3 à 7 jours et la phéromone est changée toutes les 4 semaines. La phéromone est conservée au congélateur avant sa mise en place.</w:t>
      </w:r>
      <w:r w:rsidR="00927944">
        <w:rPr>
          <w:lang w:val="fr-CH"/>
        </w:rPr>
        <w:t xml:space="preserve"> La reconnaissance de l’insecte se fait grâce à une loupe binoculaire</w:t>
      </w:r>
      <w:r w:rsidR="00567DF1">
        <w:rPr>
          <w:lang w:val="fr-CH"/>
        </w:rPr>
        <w:t xml:space="preserve"> et en repérant les caractéristiques suivantes : longueur = 1.5 mm, </w:t>
      </w:r>
      <w:r w:rsidR="004048F5">
        <w:rPr>
          <w:lang w:val="fr-CH"/>
        </w:rPr>
        <w:t>antennes composées de 24 petites perles sphériques alignés,</w:t>
      </w:r>
      <w:r w:rsidR="008F4D16">
        <w:rPr>
          <w:lang w:val="fr-CH"/>
        </w:rPr>
        <w:t xml:space="preserve"> nervure principale </w:t>
      </w:r>
      <w:r w:rsidR="006C6857">
        <w:rPr>
          <w:lang w:val="fr-CH"/>
        </w:rPr>
        <w:t>droite et proche du milieu de l’aile</w:t>
      </w:r>
      <w:r w:rsidR="004F5CB3">
        <w:rPr>
          <w:lang w:val="fr-CH"/>
        </w:rPr>
        <w:t xml:space="preserve"> avec une légère courbure vers l’arrière.</w:t>
      </w:r>
      <w:r w:rsidR="004048F5">
        <w:rPr>
          <w:lang w:val="fr-CH"/>
        </w:rPr>
        <w:t xml:space="preserve"> </w:t>
      </w:r>
      <w:r w:rsidR="00565334">
        <w:rPr>
          <w:lang w:val="fr-CH"/>
        </w:rPr>
        <w:t>Pour déterminer l’intensité du vol, on effectue la moyenne des captures par semaines sur les deux pièges</w:t>
      </w:r>
      <w:r w:rsidR="00AA29E1">
        <w:rPr>
          <w:lang w:val="fr-CH"/>
        </w:rPr>
        <w:t xml:space="preserve">. Le seuil de tolérance est fixé à 10 adultes mâles par </w:t>
      </w:r>
      <w:r w:rsidR="00F14CEC">
        <w:rPr>
          <w:lang w:val="fr-CH"/>
        </w:rPr>
        <w:t>semaines et par piège.</w:t>
      </w:r>
    </w:p>
    <w:p w:rsidR="00927944" w:rsidP="0046777A" w:rsidRDefault="00927944" w14:paraId="2804BE4A" w14:textId="738B257E">
      <w:pPr>
        <w:rPr>
          <w:lang w:val="fr-CH"/>
        </w:rPr>
      </w:pPr>
    </w:p>
    <w:p w:rsidRPr="00EB1079" w:rsidR="00EB1079" w:rsidP="0046777A" w:rsidRDefault="00EB1079" w14:paraId="3C2A36E1" w14:textId="3A71C555">
      <w:pPr>
        <w:rPr>
          <w:i/>
          <w:iCs/>
          <w:lang w:val="fr-CH"/>
        </w:rPr>
      </w:pPr>
      <w:r w:rsidRPr="00EB1079">
        <w:rPr>
          <w:i/>
          <w:iCs/>
          <w:lang w:val="fr-CH"/>
        </w:rPr>
        <w:t>Modèles prédictifs</w:t>
      </w:r>
      <w:r w:rsidR="003A0F69">
        <w:rPr>
          <w:i/>
          <w:iCs/>
          <w:lang w:val="fr-CH"/>
        </w:rPr>
        <w:t xml:space="preserve"> ou modèles bioclimatiques</w:t>
      </w:r>
    </w:p>
    <w:p w:rsidR="00230544" w:rsidP="0046777A" w:rsidRDefault="00230544" w14:paraId="62773E1D" w14:textId="02555E03">
      <w:pPr>
        <w:rPr>
          <w:lang w:val="fr-CH"/>
        </w:rPr>
      </w:pPr>
    </w:p>
    <w:p w:rsidR="00B42AD6" w:rsidP="0046777A" w:rsidRDefault="004A0C02" w14:paraId="59347428" w14:textId="48D715B3">
      <w:pPr>
        <w:rPr>
          <w:lang w:val="fr-CH"/>
        </w:rPr>
      </w:pPr>
      <w:r>
        <w:rPr>
          <w:lang w:val="fr-CH"/>
        </w:rPr>
        <w:t xml:space="preserve">Un objectif de la modélisation des insectes est la prédiction de l’apparition </w:t>
      </w:r>
      <w:r w:rsidR="00D61A7C">
        <w:rPr>
          <w:lang w:val="fr-CH"/>
        </w:rPr>
        <w:t>de certains stades de développement spécifique (e.g. émergence des adultes) dans le but de</w:t>
      </w:r>
      <w:r w:rsidR="00DE6F92">
        <w:rPr>
          <w:lang w:val="fr-CH"/>
        </w:rPr>
        <w:t xml:space="preserve"> planifier les interventions</w:t>
      </w:r>
      <w:r w:rsidR="00180D9B">
        <w:rPr>
          <w:lang w:val="fr-CH"/>
        </w:rPr>
        <w:t xml:space="preserve"> de luttes</w:t>
      </w:r>
      <w:r w:rsidR="00D61A7C">
        <w:rPr>
          <w:lang w:val="fr-CH"/>
        </w:rPr>
        <w:t>.</w:t>
      </w:r>
      <w:r w:rsidR="007422E1">
        <w:rPr>
          <w:lang w:val="fr-CH"/>
        </w:rPr>
        <w:t xml:space="preserve"> </w:t>
      </w:r>
      <w:r w:rsidR="00AC0C53">
        <w:rPr>
          <w:lang w:val="fr-CH"/>
        </w:rPr>
        <w:t>Généralement, l</w:t>
      </w:r>
      <w:r w:rsidR="007422E1">
        <w:rPr>
          <w:lang w:val="fr-CH"/>
        </w:rPr>
        <w:t xml:space="preserve">a modélisation </w:t>
      </w:r>
      <w:r w:rsidR="009402BB">
        <w:rPr>
          <w:lang w:val="fr-CH"/>
        </w:rPr>
        <w:t>est réalisée en tenant compte des variables suivantes : cycle biologique du ravageur</w:t>
      </w:r>
      <w:r w:rsidR="008744D5">
        <w:rPr>
          <w:lang w:val="fr-CH"/>
        </w:rPr>
        <w:t>, caractéristiques de l’hôte</w:t>
      </w:r>
      <w:r w:rsidR="00000299">
        <w:rPr>
          <w:lang w:val="fr-CH"/>
        </w:rPr>
        <w:t xml:space="preserve">, </w:t>
      </w:r>
      <w:r w:rsidR="00AC0C53">
        <w:rPr>
          <w:lang w:val="fr-CH"/>
        </w:rPr>
        <w:t>la température, la photopériode et la pluie</w:t>
      </w:r>
      <w:r w:rsidR="00B42AD6">
        <w:rPr>
          <w:lang w:val="fr-CH"/>
        </w:rPr>
        <w:t>.</w:t>
      </w:r>
      <w:r w:rsidR="00E521CB">
        <w:rPr>
          <w:lang w:val="fr-CH"/>
        </w:rPr>
        <w:t xml:space="preserve"> La température, notamment, est un facteur conditionnant le développement des insectes. En particulier, </w:t>
      </w:r>
      <w:r w:rsidR="005F172A">
        <w:rPr>
          <w:lang w:val="fr-CH"/>
        </w:rPr>
        <w:t xml:space="preserve">de nombreux modèles utilisent </w:t>
      </w:r>
      <w:r w:rsidR="004B2A0A">
        <w:rPr>
          <w:lang w:val="fr-CH"/>
        </w:rPr>
        <w:t>le cumul thermique (degré-jour).</w:t>
      </w:r>
      <w:r w:rsidR="006A3E86">
        <w:rPr>
          <w:lang w:val="fr-CH"/>
        </w:rPr>
        <w:t xml:space="preserve"> </w:t>
      </w:r>
      <w:r w:rsidR="008B1C33">
        <w:rPr>
          <w:lang w:val="fr-CH"/>
        </w:rPr>
        <w:t>Pour passer d’un stade de développement à un autre, un insecte doit accumuler un cer</w:t>
      </w:r>
      <w:r w:rsidR="006B2E0B">
        <w:rPr>
          <w:lang w:val="fr-CH"/>
        </w:rPr>
        <w:t>tain nombre de degré-jour. Le degré jour (DD) est défini ainsi :</w:t>
      </w:r>
    </w:p>
    <w:p w:rsidR="006B2E0B" w:rsidP="0046777A" w:rsidRDefault="003C226A" w14:paraId="6AE75E02" w14:textId="5BDB00BB">
      <w:pPr>
        <w:rPr>
          <w:lang w:val="fr-CH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fr-CH"/>
            </w:rPr>
            <m:t xml:space="preserve">DD = </m:t>
          </m:r>
          <m:d>
            <m:dPr>
              <m:ctrlPr>
                <w:rPr>
                  <w:rFonts w:ascii="Cambria Math" w:hAnsi="Cambria Math"/>
                  <w:lang w:val="fr-C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fr-C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lang w:val="fr-CH"/>
                    </w:rPr>
                    <m:t>Tmax – Tmin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val="fr-CH"/>
                    </w:rPr>
                    <m:t>2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  <w:lang w:val="fr-CH"/>
            </w:rPr>
            <m:t>– Tbase</m:t>
          </m:r>
        </m:oMath>
      </m:oMathPara>
    </w:p>
    <w:p w:rsidR="003C226A" w:rsidP="0046777A" w:rsidRDefault="003C226A" w14:paraId="5797C608" w14:textId="74950DED">
      <w:pPr>
        <w:rPr>
          <w:lang w:val="fr-CH"/>
        </w:rPr>
      </w:pPr>
      <w:r w:rsidRPr="006B2E0B">
        <w:rPr>
          <w:lang w:val="fr-CH"/>
        </w:rPr>
        <w:t>où</w:t>
      </w:r>
      <w:r>
        <w:rPr>
          <w:lang w:val="fr-CH"/>
        </w:rPr>
        <w:t> :</w:t>
      </w:r>
    </w:p>
    <w:p w:rsidR="003C226A" w:rsidP="0046777A" w:rsidRDefault="003C226A" w14:paraId="71D753FF" w14:textId="3358278D">
      <w:pPr>
        <w:rPr>
          <w:lang w:val="fr-CH"/>
        </w:rPr>
      </w:pPr>
      <w:r>
        <w:rPr>
          <w:lang w:val="fr-CH"/>
        </w:rPr>
        <w:t>DD = Degré Jour</w:t>
      </w:r>
    </w:p>
    <w:p w:rsidR="0007054B" w:rsidP="0046777A" w:rsidRDefault="006B2E0B" w14:paraId="505EFB21" w14:textId="154421F4">
      <w:pPr>
        <w:rPr>
          <w:lang w:val="fr-CH"/>
        </w:rPr>
      </w:pPr>
      <w:r>
        <w:rPr>
          <w:lang w:val="fr-CH"/>
        </w:rPr>
        <w:t>Tmax = température maxim</w:t>
      </w:r>
      <w:r w:rsidR="0007054B">
        <w:rPr>
          <w:lang w:val="fr-CH"/>
        </w:rPr>
        <w:t>ale quotidienne</w:t>
      </w:r>
    </w:p>
    <w:p w:rsidR="0007054B" w:rsidP="0046777A" w:rsidRDefault="0007054B" w14:paraId="53C5E446" w14:textId="65AA64E6">
      <w:pPr>
        <w:rPr>
          <w:lang w:val="fr-CH"/>
        </w:rPr>
      </w:pPr>
      <w:r>
        <w:rPr>
          <w:lang w:val="fr-CH"/>
        </w:rPr>
        <w:t>Tmin = température minimale quotidienne</w:t>
      </w:r>
    </w:p>
    <w:p w:rsidR="00405723" w:rsidP="0046777A" w:rsidRDefault="0007054B" w14:paraId="436C415B" w14:textId="558DC8F4">
      <w:pPr>
        <w:rPr>
          <w:lang w:val="fr-CH"/>
        </w:rPr>
      </w:pPr>
      <w:r>
        <w:rPr>
          <w:lang w:val="fr-CH"/>
        </w:rPr>
        <w:t>T</w:t>
      </w:r>
      <w:r w:rsidR="00405723">
        <w:rPr>
          <w:lang w:val="fr-CH"/>
        </w:rPr>
        <w:t>base</w:t>
      </w:r>
      <w:r>
        <w:rPr>
          <w:lang w:val="fr-CH"/>
        </w:rPr>
        <w:t xml:space="preserve"> = température </w:t>
      </w:r>
      <w:r w:rsidR="00405723">
        <w:rPr>
          <w:lang w:val="fr-CH"/>
        </w:rPr>
        <w:t>nécessaire à l’insecte pour accomplir son cycle.</w:t>
      </w:r>
      <m:oMath>
        <m:r>
          <w:rPr>
            <w:rFonts w:ascii="Cambria Math" w:hAnsi="Cambria Math"/>
            <w:lang w:val="fr-CH"/>
          </w:rPr>
          <m:t xml:space="preserve"> </m:t>
        </m:r>
      </m:oMath>
    </w:p>
    <w:p w:rsidRPr="006B2E0B" w:rsidR="006B2E0B" w:rsidP="0046777A" w:rsidRDefault="006B2E0B" w14:paraId="376B3D55" w14:textId="23851466">
      <w:pPr>
        <w:rPr>
          <w:lang w:val="fr-CH"/>
        </w:rPr>
      </w:pPr>
      <w:r>
        <w:rPr>
          <w:lang w:val="fr-CH"/>
        </w:rPr>
        <w:t xml:space="preserve"> </w:t>
      </w:r>
    </w:p>
    <w:p w:rsidR="00F13761" w:rsidP="0046777A" w:rsidRDefault="00B42AD6" w14:paraId="6F783A52" w14:textId="77777777">
      <w:pPr>
        <w:rPr>
          <w:lang w:val="fr-CH"/>
        </w:rPr>
      </w:pPr>
      <w:r>
        <w:rPr>
          <w:lang w:val="fr-CH"/>
        </w:rPr>
        <w:t>Pour prédire l’émergence des adultes de la cécidomyie du chou, deux modèles existent</w:t>
      </w:r>
      <w:r w:rsidR="003C6DC3">
        <w:rPr>
          <w:lang w:val="fr-CH"/>
        </w:rPr>
        <w:t xml:space="preserve"> mais ne sont pas encore utilisés à large échelle</w:t>
      </w:r>
      <w:r>
        <w:rPr>
          <w:lang w:val="fr-CH"/>
        </w:rPr>
        <w:t xml:space="preserve">. </w:t>
      </w:r>
    </w:p>
    <w:p w:rsidR="00156617" w:rsidP="0046777A" w:rsidRDefault="00B42AD6" w14:paraId="35FBB5C9" w14:textId="4B3C9DA2">
      <w:pPr>
        <w:rPr>
          <w:lang w:val="fr-CH"/>
        </w:rPr>
      </w:pPr>
      <w:r>
        <w:rPr>
          <w:lang w:val="fr-CH"/>
        </w:rPr>
        <w:t>Le premier, Contapré,</w:t>
      </w:r>
      <w:r w:rsidR="00D8060A">
        <w:rPr>
          <w:lang w:val="fr-CH"/>
        </w:rPr>
        <w:t xml:space="preserve"> a été développé en Europe et</w:t>
      </w:r>
      <w:r>
        <w:rPr>
          <w:lang w:val="fr-CH"/>
        </w:rPr>
        <w:t xml:space="preserve"> </w:t>
      </w:r>
      <w:r w:rsidR="00683D42">
        <w:rPr>
          <w:lang w:val="fr-CH"/>
        </w:rPr>
        <w:t xml:space="preserve">utilise le cumul thermique comme paramètre de prédiction </w:t>
      </w:r>
      <w:r w:rsidR="00E15C6B">
        <w:rPr>
          <w:lang w:val="fr-CH"/>
        </w:rPr>
        <w:t>de l’émergence des adultes.</w:t>
      </w:r>
      <w:r w:rsidR="00640227">
        <w:rPr>
          <w:lang w:val="fr-CH"/>
        </w:rPr>
        <w:t xml:space="preserve"> L’accumulation de DD commence dès que </w:t>
      </w:r>
      <w:r w:rsidR="006113BA">
        <w:rPr>
          <w:lang w:val="fr-CH"/>
        </w:rPr>
        <w:t xml:space="preserve">la température du sol à 5 cm de profondeur excède 20°C et </w:t>
      </w:r>
      <w:r w:rsidR="002567E7">
        <w:rPr>
          <w:lang w:val="fr-CH"/>
        </w:rPr>
        <w:t xml:space="preserve">les précipitations atteignent </w:t>
      </w:r>
      <w:r w:rsidR="0025194C">
        <w:rPr>
          <w:lang w:val="fr-CH"/>
        </w:rPr>
        <w:t xml:space="preserve">11 mm de pluie </w:t>
      </w:r>
      <w:r w:rsidR="002567E7">
        <w:rPr>
          <w:lang w:val="fr-CH"/>
        </w:rPr>
        <w:t>dans les 3 jours</w:t>
      </w:r>
      <w:r w:rsidR="007668DB">
        <w:rPr>
          <w:lang w:val="fr-CH"/>
        </w:rPr>
        <w:t>.</w:t>
      </w:r>
      <w:r w:rsidR="00156617">
        <w:rPr>
          <w:lang w:val="fr-CH"/>
        </w:rPr>
        <w:t xml:space="preserve"> L’accumulation thermique (C) est calculée de la façon suivante :</w:t>
      </w:r>
    </w:p>
    <w:p w:rsidR="00156617" w:rsidP="0046777A" w:rsidRDefault="00156617" w14:paraId="3F5E7825" w14:textId="2958A629">
      <w:pPr>
        <w:rPr>
          <w:lang w:val="fr-CH"/>
        </w:rPr>
      </w:pPr>
      <m:oMathPara>
        <m:oMath>
          <m:r>
            <w:rPr>
              <w:rFonts w:ascii="Cambria Math" w:hAnsi="Cambria Math"/>
              <w:lang w:val="fr-CH"/>
            </w:rPr>
            <m:t>C=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lang w:val="fr-CH"/>
                </w:rPr>
              </m:ctrlPr>
            </m:naryPr>
            <m:sub>
              <m:r>
                <w:rPr>
                  <w:rFonts w:ascii="Cambria Math" w:hAnsi="Cambria Math"/>
                  <w:lang w:val="fr-CH"/>
                </w:rPr>
                <m:t>t</m:t>
              </m:r>
            </m:sub>
            <m:sup/>
            <m:e>
              <m:r>
                <w:rPr>
                  <w:rFonts w:ascii="Cambria Math" w:hAnsi="Cambria Math"/>
                  <w:lang w:val="fr-CH"/>
                </w:rPr>
                <m:t>Tmoy-Tbase</m:t>
              </m:r>
            </m:e>
          </m:nary>
        </m:oMath>
      </m:oMathPara>
    </w:p>
    <w:p w:rsidR="00AB1A59" w:rsidP="0046777A" w:rsidRDefault="00AB1A59" w14:paraId="5C9591F1" w14:textId="6FBBF71A">
      <w:pPr>
        <w:rPr>
          <w:lang w:val="fr-CH"/>
        </w:rPr>
      </w:pPr>
      <w:r>
        <w:rPr>
          <w:lang w:val="fr-CH"/>
        </w:rPr>
        <w:t>Où :</w:t>
      </w:r>
    </w:p>
    <w:p w:rsidR="00AB1A59" w:rsidP="0046777A" w:rsidRDefault="00AB1A59" w14:paraId="190390FE" w14:textId="5ACA5BAB">
      <w:pPr>
        <w:rPr>
          <w:lang w:val="fr-CH"/>
        </w:rPr>
      </w:pPr>
      <w:r>
        <w:rPr>
          <w:lang w:val="fr-CH"/>
        </w:rPr>
        <w:t xml:space="preserve">Tmoy = température </w:t>
      </w:r>
      <w:r w:rsidR="00E90872">
        <w:rPr>
          <w:lang w:val="fr-CH"/>
        </w:rPr>
        <w:t xml:space="preserve">quotidienne moyenne </w:t>
      </w:r>
      <w:r>
        <w:rPr>
          <w:lang w:val="fr-CH"/>
        </w:rPr>
        <w:t xml:space="preserve">du sol à </w:t>
      </w:r>
      <w:r w:rsidR="00E90872">
        <w:rPr>
          <w:lang w:val="fr-CH"/>
        </w:rPr>
        <w:t>une profondeur de 5 cm</w:t>
      </w:r>
    </w:p>
    <w:p w:rsidR="00E90872" w:rsidP="0046777A" w:rsidRDefault="00E90872" w14:paraId="202B84B1" w14:textId="0DAB5613">
      <w:pPr>
        <w:rPr>
          <w:lang w:val="fr-CH"/>
        </w:rPr>
      </w:pPr>
      <w:r>
        <w:rPr>
          <w:lang w:val="fr-CH"/>
        </w:rPr>
        <w:t xml:space="preserve">Tbase = </w:t>
      </w:r>
      <w:r w:rsidR="007C3061">
        <w:rPr>
          <w:lang w:val="fr-CH"/>
        </w:rPr>
        <w:t>température nécessaire au développement (</w:t>
      </w:r>
      <w:r>
        <w:rPr>
          <w:lang w:val="fr-CH"/>
        </w:rPr>
        <w:t>7.2°C</w:t>
      </w:r>
      <w:r w:rsidR="007C3061">
        <w:rPr>
          <w:lang w:val="fr-CH"/>
        </w:rPr>
        <w:t>)</w:t>
      </w:r>
    </w:p>
    <w:p w:rsidR="007C3061" w:rsidP="0046777A" w:rsidRDefault="007C3061" w14:paraId="0111CFE2" w14:textId="5884B5EF">
      <w:pPr>
        <w:rPr>
          <w:lang w:val="fr-CH"/>
        </w:rPr>
      </w:pPr>
      <w:r>
        <w:rPr>
          <w:lang w:val="fr-CH"/>
        </w:rPr>
        <w:t xml:space="preserve">t = le nombre de jour à partir duquel </w:t>
      </w:r>
      <w:r w:rsidR="00887C24">
        <w:rPr>
          <w:lang w:val="fr-CH"/>
        </w:rPr>
        <w:t>la température du sol dépasse 20°C et les précipitations atteignent 11 mm les 3 jours suivants.</w:t>
      </w:r>
    </w:p>
    <w:p w:rsidR="00944EEE" w:rsidP="0046777A" w:rsidRDefault="00944EEE" w14:paraId="76446478" w14:textId="77777777">
      <w:pPr>
        <w:rPr>
          <w:lang w:val="fr-CH"/>
        </w:rPr>
      </w:pPr>
    </w:p>
    <w:p w:rsidR="00EB1079" w:rsidP="0046777A" w:rsidRDefault="007668DB" w14:paraId="20043A10" w14:textId="72626042">
      <w:pPr>
        <w:rPr>
          <w:lang w:val="fr-CH"/>
        </w:rPr>
      </w:pPr>
      <w:r>
        <w:rPr>
          <w:lang w:val="fr-CH"/>
        </w:rPr>
        <w:t xml:space="preserve">L’émergence des adultes </w:t>
      </w:r>
      <w:r w:rsidR="00DB4020">
        <w:rPr>
          <w:lang w:val="fr-CH"/>
        </w:rPr>
        <w:t xml:space="preserve">se produit lorsque </w:t>
      </w:r>
      <w:r w:rsidR="00156617">
        <w:rPr>
          <w:lang w:val="fr-CH"/>
        </w:rPr>
        <w:t xml:space="preserve">C </w:t>
      </w:r>
      <w:r w:rsidR="009202F9">
        <w:rPr>
          <w:lang w:val="fr-CH"/>
        </w:rPr>
        <w:t>atteint 160</w:t>
      </w:r>
      <w:r w:rsidR="00156617">
        <w:rPr>
          <w:lang w:val="fr-CH"/>
        </w:rPr>
        <w:t xml:space="preserve"> DD</w:t>
      </w:r>
      <w:r w:rsidR="009202F9">
        <w:rPr>
          <w:lang w:val="fr-CH"/>
        </w:rPr>
        <w:t>.</w:t>
      </w:r>
      <w:r w:rsidR="00C03304">
        <w:rPr>
          <w:lang w:val="fr-CH"/>
        </w:rPr>
        <w:t xml:space="preserve"> Si la température quotidienne moyenne du sol est inférieure à 15°C pendant 2 jours,</w:t>
      </w:r>
      <w:r w:rsidR="00ED7A7C">
        <w:rPr>
          <w:lang w:val="fr-CH"/>
        </w:rPr>
        <w:t xml:space="preserve"> le vol est retardé jusqu’à ce que la température </w:t>
      </w:r>
      <w:r w:rsidR="009D66E9">
        <w:rPr>
          <w:lang w:val="fr-CH"/>
        </w:rPr>
        <w:t xml:space="preserve">quotidienne moyenne du sol </w:t>
      </w:r>
      <w:r w:rsidR="00ED7A7C">
        <w:rPr>
          <w:lang w:val="fr-CH"/>
        </w:rPr>
        <w:t>soit supérieur</w:t>
      </w:r>
      <w:r w:rsidR="009D66E9">
        <w:rPr>
          <w:lang w:val="fr-CH"/>
        </w:rPr>
        <w:t>e</w:t>
      </w:r>
      <w:r w:rsidR="00ED7A7C">
        <w:rPr>
          <w:lang w:val="fr-CH"/>
        </w:rPr>
        <w:t xml:space="preserve"> à 15°C.</w:t>
      </w:r>
      <w:r w:rsidR="009D66E9">
        <w:rPr>
          <w:lang w:val="fr-CH"/>
        </w:rPr>
        <w:t xml:space="preserve"> Si plus de 25 mm de pluie </w:t>
      </w:r>
      <w:r w:rsidR="00570211">
        <w:rPr>
          <w:lang w:val="fr-CH"/>
        </w:rPr>
        <w:t>a lieu entre les 135 et 160 DD, alors le vol a lieu immédiatement.</w:t>
      </w:r>
    </w:p>
    <w:p w:rsidR="00F13761" w:rsidP="0046777A" w:rsidRDefault="00F13761" w14:paraId="4313C993" w14:textId="37611E1C">
      <w:pPr>
        <w:rPr>
          <w:lang w:val="fr-CH"/>
        </w:rPr>
      </w:pPr>
      <w:r>
        <w:rPr>
          <w:lang w:val="fr-CH"/>
        </w:rPr>
        <w:t>Le deuxième modèle, midgEmerge, a été développé au Canada</w:t>
      </w:r>
      <w:r w:rsidR="005E70D4">
        <w:rPr>
          <w:lang w:val="fr-CH"/>
        </w:rPr>
        <w:t xml:space="preserve"> et </w:t>
      </w:r>
      <w:r w:rsidR="006F7BF0">
        <w:rPr>
          <w:lang w:val="fr-CH"/>
        </w:rPr>
        <w:t xml:space="preserve">modélisent le passage de chaque stade de développement de la cécidomyie du choue (i.e. </w:t>
      </w:r>
      <w:r w:rsidR="00EB2DA7">
        <w:rPr>
          <w:lang w:val="fr-CH"/>
        </w:rPr>
        <w:t>développement larvaire, diapause</w:t>
      </w:r>
      <w:r w:rsidR="00C4054D">
        <w:rPr>
          <w:lang w:val="fr-CH"/>
        </w:rPr>
        <w:t>, développement en pupe, développement en adulte</w:t>
      </w:r>
      <w:r w:rsidR="00B0465A">
        <w:rPr>
          <w:lang w:val="fr-CH"/>
        </w:rPr>
        <w:t xml:space="preserve">) en utilisant les paramètres suivants : </w:t>
      </w:r>
      <w:r w:rsidR="00C926AC">
        <w:rPr>
          <w:lang w:val="fr-CH"/>
        </w:rPr>
        <w:t>température maximale de l’air</w:t>
      </w:r>
      <w:r w:rsidR="00484D77">
        <w:rPr>
          <w:lang w:val="fr-CH"/>
        </w:rPr>
        <w:t xml:space="preserve"> (°C), température minimale de l’air (°C), précipitations (mm)</w:t>
      </w:r>
      <w:r w:rsidR="002C6AA3">
        <w:rPr>
          <w:lang w:val="fr-CH"/>
        </w:rPr>
        <w:t xml:space="preserve"> et humidité relative de l’air (%)</w:t>
      </w:r>
      <w:r w:rsidR="00A07906">
        <w:rPr>
          <w:lang w:val="fr-CH"/>
        </w:rPr>
        <w:t>. Les auteurs du modèle utilisent le logiciel DYMEX pour décrire différents modules qui permettent de modéliser les différences stades de développement de la cécidomyie</w:t>
      </w:r>
      <w:r w:rsidR="00B57DF4">
        <w:rPr>
          <w:lang w:val="fr-CH"/>
        </w:rPr>
        <w:t xml:space="preserve"> du chou</w:t>
      </w:r>
      <w:r w:rsidR="00A07906">
        <w:rPr>
          <w:lang w:val="fr-CH"/>
        </w:rPr>
        <w:t>.</w:t>
      </w:r>
    </w:p>
    <w:p w:rsidR="004535F0" w:rsidP="0046777A" w:rsidRDefault="004535F0" w14:paraId="1659887A" w14:textId="77777777">
      <w:pPr>
        <w:rPr>
          <w:lang w:val="fr-CH"/>
        </w:rPr>
      </w:pPr>
    </w:p>
    <w:p w:rsidRPr="003432F8" w:rsidR="00A95F00" w:rsidP="004F1A13" w:rsidRDefault="001C4A09" w14:paraId="34E516C8" w14:textId="463489D1">
      <w:pPr>
        <w:rPr>
          <w:i/>
          <w:iCs/>
          <w:lang w:val="fr-CH"/>
        </w:rPr>
      </w:pPr>
      <w:r w:rsidRPr="003432F8">
        <w:rPr>
          <w:i/>
          <w:iCs/>
          <w:lang w:val="fr-CH"/>
        </w:rPr>
        <w:t xml:space="preserve">Pièges « numériques » ou comptage automatique </w:t>
      </w:r>
      <w:r w:rsidRPr="003432F8" w:rsidR="003432F8">
        <w:rPr>
          <w:i/>
          <w:iCs/>
          <w:lang w:val="fr-CH"/>
        </w:rPr>
        <w:t>par prises d’images</w:t>
      </w:r>
    </w:p>
    <w:p w:rsidR="00F46E86" w:rsidP="002E0394" w:rsidRDefault="003432F8" w14:paraId="64409FE0" w14:textId="30F71239">
      <w:pPr>
        <w:rPr>
          <w:lang w:val="fr-CH"/>
        </w:rPr>
      </w:pPr>
      <w:r w:rsidRPr="7D5B8B6F" w:rsidR="003432F8">
        <w:rPr>
          <w:lang w:val="fr-CH"/>
        </w:rPr>
        <w:t xml:space="preserve">Différents modèles de pièges équipés de caméra sont commercialisés (e.g. </w:t>
      </w:r>
      <w:proofErr w:type="spellStart"/>
      <w:r w:rsidRPr="7D5B8B6F" w:rsidR="003432F8">
        <w:rPr>
          <w:lang w:val="fr-CH"/>
        </w:rPr>
        <w:t>iScout</w:t>
      </w:r>
      <w:proofErr w:type="spellEnd"/>
      <w:r w:rsidRPr="7D5B8B6F" w:rsidR="003432F8">
        <w:rPr>
          <w:lang w:val="fr-CH"/>
        </w:rPr>
        <w:t> </w:t>
      </w:r>
      <w:proofErr w:type="spellStart"/>
      <w:r w:rsidRPr="7D5B8B6F" w:rsidR="003432F8">
        <w:rPr>
          <w:lang w:val="fr-CH"/>
        </w:rPr>
        <w:t>Pessl</w:t>
      </w:r>
      <w:proofErr w:type="spellEnd"/>
      <w:r w:rsidRPr="7D5B8B6F" w:rsidR="003432F8">
        <w:rPr>
          <w:lang w:val="fr-CH"/>
        </w:rPr>
        <w:t xml:space="preserve"> Instruments </w:t>
      </w:r>
      <w:r w:rsidRPr="7D5B8B6F" w:rsidR="003432F8">
        <w:rPr>
          <w:lang w:val="fr-CH"/>
        </w:rPr>
        <w:t xml:space="preserve">; </w:t>
      </w:r>
      <w:proofErr w:type="spellStart"/>
      <w:r w:rsidRPr="7D5B8B6F" w:rsidR="003432F8">
        <w:rPr>
          <w:lang w:val="fr-CH"/>
        </w:rPr>
        <w:t>Trap</w:t>
      </w:r>
      <w:r w:rsidRPr="7D5B8B6F" w:rsidR="000464A4">
        <w:rPr>
          <w:lang w:val="fr-CH"/>
        </w:rPr>
        <w:t>V</w:t>
      </w:r>
      <w:r w:rsidRPr="7D5B8B6F" w:rsidR="003432F8">
        <w:rPr>
          <w:lang w:val="fr-CH"/>
        </w:rPr>
        <w:t>iew</w:t>
      </w:r>
      <w:proofErr w:type="spellEnd"/>
      <w:r w:rsidRPr="7D5B8B6F" w:rsidR="003432F8">
        <w:rPr>
          <w:lang w:val="fr-CH"/>
        </w:rPr>
        <w:t>)</w:t>
      </w:r>
      <w:r w:rsidRPr="7D5B8B6F" w:rsidR="00B22A06">
        <w:rPr>
          <w:lang w:val="fr-CH"/>
        </w:rPr>
        <w:t>. Ces pièges sont similaires à un piège traditionnel</w:t>
      </w:r>
      <w:r w:rsidRPr="7D5B8B6F" w:rsidR="005F0A3B">
        <w:rPr>
          <w:lang w:val="fr-CH"/>
        </w:rPr>
        <w:t xml:space="preserve"> dans leur forme et leur manière de fonctionner : une phéromone est placé</w:t>
      </w:r>
      <w:r w:rsidRPr="7D5B8B6F" w:rsidR="000D39B9">
        <w:rPr>
          <w:lang w:val="fr-CH"/>
        </w:rPr>
        <w:t>e</w:t>
      </w:r>
      <w:r w:rsidRPr="7D5B8B6F" w:rsidR="005F0A3B">
        <w:rPr>
          <w:lang w:val="fr-CH"/>
        </w:rPr>
        <w:t xml:space="preserve"> à côté </w:t>
      </w:r>
      <w:r w:rsidRPr="7D5B8B6F" w:rsidR="31AD256B">
        <w:rPr>
          <w:lang w:val="fr-CH"/>
        </w:rPr>
        <w:t>de la plaque</w:t>
      </w:r>
      <w:r w:rsidRPr="7D5B8B6F" w:rsidR="005F0A3B">
        <w:rPr>
          <w:lang w:val="fr-CH"/>
        </w:rPr>
        <w:t xml:space="preserve"> collante afin d’attirer et capturer les mâles.</w:t>
      </w:r>
      <w:r w:rsidRPr="7D5B8B6F" w:rsidR="00AE1ADB">
        <w:rPr>
          <w:lang w:val="fr-CH"/>
        </w:rPr>
        <w:t xml:space="preserve"> A la différence d’un piège traditionnel, une caméra permet de prendre des images quotidiennement</w:t>
      </w:r>
      <w:r w:rsidRPr="7D5B8B6F" w:rsidR="002F30B6">
        <w:rPr>
          <w:lang w:val="fr-CH"/>
        </w:rPr>
        <w:t xml:space="preserve"> qui </w:t>
      </w:r>
      <w:r w:rsidRPr="7D5B8B6F" w:rsidR="000D39B9">
        <w:rPr>
          <w:lang w:val="fr-CH"/>
        </w:rPr>
        <w:t>sont</w:t>
      </w:r>
      <w:r w:rsidRPr="7D5B8B6F" w:rsidR="00736FAC">
        <w:rPr>
          <w:lang w:val="fr-CH"/>
        </w:rPr>
        <w:t xml:space="preserve"> transmises par wifi ou par réseaux téléphoniques (4G</w:t>
      </w:r>
      <w:r w:rsidRPr="7D5B8B6F" w:rsidR="000D39B9">
        <w:rPr>
          <w:lang w:val="fr-CH"/>
        </w:rPr>
        <w:t>, LTE, 5G) et</w:t>
      </w:r>
      <w:r w:rsidRPr="7D5B8B6F" w:rsidR="002F30B6">
        <w:rPr>
          <w:lang w:val="fr-CH"/>
        </w:rPr>
        <w:t xml:space="preserve"> visualisées sur une plateforme web</w:t>
      </w:r>
      <w:r w:rsidRPr="7D5B8B6F" w:rsidR="00AE1ADB">
        <w:rPr>
          <w:lang w:val="fr-CH"/>
        </w:rPr>
        <w:t>.</w:t>
      </w:r>
      <w:r w:rsidRPr="7D5B8B6F" w:rsidR="00736FAC">
        <w:rPr>
          <w:lang w:val="fr-CH"/>
        </w:rPr>
        <w:t xml:space="preserve"> </w:t>
      </w:r>
      <w:r w:rsidRPr="7D5B8B6F" w:rsidR="000D39B9">
        <w:rPr>
          <w:lang w:val="fr-CH"/>
        </w:rPr>
        <w:t xml:space="preserve">Généralement équipé d’un panneau solaire, ces pièges sont autonomes en énergie. De plus, certains pièges sont fournis avec </w:t>
      </w:r>
      <w:r w:rsidRPr="7D5B8B6F" w:rsidR="000464A4">
        <w:rPr>
          <w:lang w:val="fr-CH"/>
        </w:rPr>
        <w:t xml:space="preserve">des capteurs d’humidité et de température de l’air (e.g. </w:t>
      </w:r>
      <w:proofErr w:type="spellStart"/>
      <w:r w:rsidRPr="7D5B8B6F" w:rsidR="000464A4">
        <w:rPr>
          <w:lang w:val="fr-CH"/>
        </w:rPr>
        <w:t>TrapView</w:t>
      </w:r>
      <w:proofErr w:type="spellEnd"/>
      <w:r w:rsidRPr="7D5B8B6F" w:rsidR="000464A4">
        <w:rPr>
          <w:lang w:val="fr-CH"/>
        </w:rPr>
        <w:t>).</w:t>
      </w:r>
      <w:r w:rsidRPr="7D5B8B6F" w:rsidR="00670689">
        <w:rPr>
          <w:lang w:val="fr-CH"/>
        </w:rPr>
        <w:t xml:space="preserve"> Ce type de piège représente plusieurs avantages comparé à un piège traditionnel : </w:t>
      </w:r>
      <w:r w:rsidRPr="7D5B8B6F" w:rsidR="00684561">
        <w:rPr>
          <w:lang w:val="fr-CH"/>
        </w:rPr>
        <w:t>moins de visite sur site,</w:t>
      </w:r>
      <w:r w:rsidRPr="7D5B8B6F" w:rsidR="009147A4">
        <w:rPr>
          <w:lang w:val="fr-CH"/>
        </w:rPr>
        <w:t xml:space="preserve"> haute fréquence d’</w:t>
      </w:r>
      <w:proofErr w:type="spellStart"/>
      <w:r w:rsidRPr="7D5B8B6F" w:rsidR="009147A4">
        <w:rPr>
          <w:lang w:val="fr-CH"/>
        </w:rPr>
        <w:t>échantillonage</w:t>
      </w:r>
      <w:proofErr w:type="spellEnd"/>
      <w:r w:rsidRPr="7D5B8B6F" w:rsidR="009147A4">
        <w:rPr>
          <w:lang w:val="fr-CH"/>
        </w:rPr>
        <w:t>,</w:t>
      </w:r>
      <w:r w:rsidRPr="7D5B8B6F" w:rsidR="00571B1A">
        <w:rPr>
          <w:lang w:val="fr-CH"/>
        </w:rPr>
        <w:t xml:space="preserve"> moins de besoins en personnel pour la maintenance, enregistrement précis et fiabl</w:t>
      </w:r>
      <w:r w:rsidRPr="7D5B8B6F" w:rsidR="00260B80">
        <w:rPr>
          <w:lang w:val="fr-CH"/>
        </w:rPr>
        <w:t xml:space="preserve">e des données, </w:t>
      </w:r>
      <w:r w:rsidRPr="7D5B8B6F" w:rsidR="007A6333">
        <w:rPr>
          <w:lang w:val="fr-CH"/>
        </w:rPr>
        <w:t xml:space="preserve">assistance à la reconnaissance de ravageurs limitant les biais humains, </w:t>
      </w:r>
      <w:r w:rsidRPr="7D5B8B6F" w:rsidR="00CC3F2B">
        <w:rPr>
          <w:lang w:val="fr-CH"/>
        </w:rPr>
        <w:t>possibilité de réaliser un suivi de ravageurs en ligne sur une aire géographique large</w:t>
      </w:r>
      <w:r w:rsidRPr="7D5B8B6F" w:rsidR="00E31FFC">
        <w:rPr>
          <w:lang w:val="fr-CH"/>
        </w:rPr>
        <w:t xml:space="preserve"> en combina</w:t>
      </w:r>
      <w:r w:rsidRPr="7D5B8B6F" w:rsidR="006C0E9A">
        <w:rPr>
          <w:lang w:val="fr-CH"/>
        </w:rPr>
        <w:t>ison avec des données environnementales, de cultures, etc. afin d’implémenter une stratégie de prises de décisions précise.</w:t>
      </w:r>
      <w:r w:rsidRPr="7D5B8B6F" w:rsidR="00782D23">
        <w:rPr>
          <w:lang w:val="fr-CH"/>
        </w:rPr>
        <w:t xml:space="preserve"> </w:t>
      </w:r>
      <w:r w:rsidRPr="7D5B8B6F" w:rsidR="00F46E86">
        <w:rPr>
          <w:lang w:val="fr-CH"/>
        </w:rPr>
        <w:t>Néanmoins, certaines limites à ces systèmes sont encore à lever pour qu’ils soient adoptés et utilisés à plus large échelle :</w:t>
      </w:r>
      <w:r w:rsidRPr="7D5B8B6F" w:rsidR="00E279EC">
        <w:rPr>
          <w:lang w:val="fr-CH"/>
        </w:rPr>
        <w:t xml:space="preserve"> coût d’acquisition,</w:t>
      </w:r>
      <w:r w:rsidRPr="7D5B8B6F" w:rsidR="00514C56">
        <w:rPr>
          <w:lang w:val="fr-CH"/>
        </w:rPr>
        <w:t xml:space="preserve"> </w:t>
      </w:r>
      <w:r w:rsidRPr="7D5B8B6F" w:rsidR="00F36EDE">
        <w:rPr>
          <w:lang w:val="fr-CH"/>
        </w:rPr>
        <w:t xml:space="preserve">faible résolution des images empêchant une identification précise des ravageurs capturés, </w:t>
      </w:r>
      <w:r w:rsidRPr="7D5B8B6F" w:rsidR="00FD414D">
        <w:rPr>
          <w:lang w:val="fr-CH"/>
        </w:rPr>
        <w:t>absence d’</w:t>
      </w:r>
      <w:proofErr w:type="spellStart"/>
      <w:r w:rsidRPr="7D5B8B6F" w:rsidR="00FD414D">
        <w:rPr>
          <w:lang w:val="fr-CH"/>
        </w:rPr>
        <w:t>algoritmes</w:t>
      </w:r>
      <w:proofErr w:type="spellEnd"/>
      <w:r w:rsidRPr="7D5B8B6F" w:rsidR="00FD414D">
        <w:rPr>
          <w:lang w:val="fr-CH"/>
        </w:rPr>
        <w:t xml:space="preserve"> de détection automatique pour certains ravageurs, dont la cécidomyie</w:t>
      </w:r>
      <w:r w:rsidRPr="7D5B8B6F" w:rsidR="00C944C7">
        <w:rPr>
          <w:lang w:val="fr-CH"/>
        </w:rPr>
        <w:t xml:space="preserve"> du chou</w:t>
      </w:r>
      <w:r w:rsidRPr="7D5B8B6F" w:rsidR="00FD414D">
        <w:rPr>
          <w:lang w:val="fr-CH"/>
        </w:rPr>
        <w:t>.</w:t>
      </w:r>
    </w:p>
    <w:p w:rsidR="00F46E86" w:rsidP="002E0394" w:rsidRDefault="00F46E86" w14:paraId="5E20DD50" w14:textId="77777777">
      <w:pPr>
        <w:rPr>
          <w:lang w:val="fr-CH"/>
        </w:rPr>
      </w:pPr>
    </w:p>
    <w:p w:rsidRPr="00A965B0" w:rsidR="003432F8" w:rsidP="002E0394" w:rsidRDefault="003432F8" w14:paraId="28191F95" w14:textId="77777777">
      <w:pPr>
        <w:rPr>
          <w:lang w:val="fr-CH"/>
        </w:rPr>
      </w:pPr>
    </w:p>
    <w:p w:rsidR="00A95F00" w:rsidP="00EA58E0" w:rsidRDefault="00EA58E0" w14:paraId="649B077A" w14:textId="77777777">
      <w:pPr>
        <w:pStyle w:val="T2"/>
      </w:pPr>
      <w:bookmarkStart w:name="_Toc77682832" w:id="12"/>
      <w:r>
        <w:t>Conclusions.</w:t>
      </w:r>
      <w:bookmarkEnd w:id="12"/>
    </w:p>
    <w:p w:rsidR="00EA58E0" w:rsidP="002E0394" w:rsidRDefault="00EA58E0" w14:paraId="2A7ACE94" w14:textId="77777777">
      <w:pPr>
        <w:rPr>
          <w:lang w:val="fr-CH"/>
        </w:rPr>
      </w:pPr>
    </w:p>
    <w:p w:rsidRPr="00EA58E0" w:rsidR="00CA5C05" w:rsidRDefault="00CA5C05" w14:paraId="261F4C65" w14:textId="77777777">
      <w:pPr>
        <w:spacing w:after="160" w:line="259" w:lineRule="auto"/>
        <w:jc w:val="left"/>
        <w:rPr>
          <w:rFonts w:cstheme="minorHAnsi"/>
          <w:b/>
          <w:szCs w:val="20"/>
          <w:lang w:val="fr-CH"/>
        </w:rPr>
      </w:pPr>
      <w:r w:rsidRPr="00EA58E0">
        <w:rPr>
          <w:lang w:val="fr-CH"/>
        </w:rPr>
        <w:br w:type="page"/>
      </w:r>
    </w:p>
    <w:p w:rsidRPr="005175D7" w:rsidR="007F1201" w:rsidP="007F1201" w:rsidRDefault="007F1201" w14:paraId="19C280C8" w14:textId="77777777">
      <w:pPr>
        <w:pStyle w:val="T2"/>
        <w:rPr>
          <w:sz w:val="18"/>
        </w:rPr>
      </w:pPr>
      <w:bookmarkStart w:name="_Toc77682833" w:id="13"/>
      <w:r w:rsidRPr="005175D7">
        <w:rPr>
          <w:sz w:val="18"/>
        </w:rPr>
        <w:t>Références</w:t>
      </w:r>
      <w:bookmarkEnd w:id="13"/>
    </w:p>
    <w:sectPr w:rsidRPr="005175D7" w:rsidR="007F1201" w:rsidSect="00581DF5">
      <w:pgSz w:w="11907" w:h="16839" w:orient="portrait"/>
      <w:pgMar w:top="1440" w:right="1077" w:bottom="1440" w:left="10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6752DA" w:rsidP="000862B0" w:rsidRDefault="006752DA" w14:paraId="6BD6AFA3" w14:textId="77777777">
      <w:pPr>
        <w:spacing w:line="240" w:lineRule="auto"/>
      </w:pPr>
      <w:r>
        <w:separator/>
      </w:r>
    </w:p>
  </w:endnote>
  <w:endnote w:type="continuationSeparator" w:id="0">
    <w:p w:rsidR="006752DA" w:rsidP="000862B0" w:rsidRDefault="006752DA" w14:paraId="3F8F32AC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6752DA" w:rsidP="000862B0" w:rsidRDefault="006752DA" w14:paraId="438FC002" w14:textId="77777777">
      <w:pPr>
        <w:spacing w:line="240" w:lineRule="auto"/>
      </w:pPr>
      <w:r>
        <w:separator/>
      </w:r>
    </w:p>
  </w:footnote>
  <w:footnote w:type="continuationSeparator" w:id="0">
    <w:p w:rsidR="006752DA" w:rsidP="000862B0" w:rsidRDefault="006752DA" w14:paraId="4EE8FD52" w14:textId="77777777">
      <w:pPr>
        <w:spacing w:line="240" w:lineRule="auto"/>
      </w:pPr>
      <w:r>
        <w:continuationSeparator/>
      </w:r>
    </w:p>
  </w:footnote>
  <w:footnote w:id="1">
    <w:p w:rsidRPr="008D2F0B" w:rsidR="00CE66C0" w:rsidP="008D2F0B" w:rsidRDefault="00CE66C0" w14:paraId="3F751548" w14:textId="77777777">
      <w:pPr>
        <w:pStyle w:val="Sansinterligne"/>
        <w:rPr>
          <w:lang w:val="fr-CH"/>
        </w:rPr>
      </w:pPr>
      <w:r>
        <w:rPr>
          <w:rStyle w:val="Appelnotedebasdep"/>
        </w:rPr>
        <w:footnoteRef/>
      </w:r>
      <w:r w:rsidRPr="008D2F0B">
        <w:rPr>
          <w:lang w:val="fr-CH"/>
        </w:rPr>
        <w:t xml:space="preserve"> </w:t>
      </w:r>
      <w:r w:rsidRPr="008D2F0B">
        <w:rPr>
          <w:sz w:val="16"/>
          <w:lang w:val="fr-CH"/>
        </w:rPr>
        <w:t>Index des produits phytosanitaires (OFAG : Office fédéral de l’agriculture)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A00CED"/>
    <w:multiLevelType w:val="hybridMultilevel"/>
    <w:tmpl w:val="44C6AF80"/>
    <w:lvl w:ilvl="0" w:tplc="F90AAC8C">
      <w:start w:val="3"/>
      <w:numFmt w:val="bullet"/>
      <w:lvlText w:val="-"/>
      <w:lvlJc w:val="left"/>
      <w:pPr>
        <w:ind w:left="720" w:hanging="360"/>
      </w:pPr>
      <w:rPr>
        <w:rFonts w:hint="default" w:ascii="Arial" w:hAnsi="Arial" w:eastAsia="Calibri" w:cs="Aria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34795464"/>
    <w:multiLevelType w:val="hybridMultilevel"/>
    <w:tmpl w:val="712E527A"/>
    <w:lvl w:ilvl="0" w:tplc="A7666D38">
      <w:start w:val="28"/>
      <w:numFmt w:val="bullet"/>
      <w:lvlText w:val="-"/>
      <w:lvlJc w:val="left"/>
      <w:pPr>
        <w:ind w:left="360" w:hanging="360"/>
      </w:pPr>
      <w:rPr>
        <w:rFonts w:hint="default" w:ascii="Arial" w:hAnsi="Arial" w:cs="Arial" w:eastAsiaTheme="minorHAnsi"/>
      </w:rPr>
    </w:lvl>
    <w:lvl w:ilvl="1" w:tplc="A7666D38">
      <w:start w:val="28"/>
      <w:numFmt w:val="bullet"/>
      <w:lvlText w:val="-"/>
      <w:lvlJc w:val="left"/>
      <w:pPr>
        <w:ind w:left="1080" w:hanging="360"/>
      </w:pPr>
      <w:rPr>
        <w:rFonts w:hint="default" w:ascii="Arial" w:hAnsi="Arial" w:cs="Arial" w:eastAsiaTheme="minorHAnsi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BFB2F20"/>
    <w:multiLevelType w:val="hybridMultilevel"/>
    <w:tmpl w:val="17186E4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51183C9E"/>
    <w:multiLevelType w:val="multilevel"/>
    <w:tmpl w:val="8FB21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51C4123A"/>
    <w:multiLevelType w:val="hybridMultilevel"/>
    <w:tmpl w:val="A248295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484376"/>
    <w:multiLevelType w:val="hybridMultilevel"/>
    <w:tmpl w:val="82B85818"/>
    <w:lvl w:ilvl="0" w:tplc="A7666D38">
      <w:start w:val="28"/>
      <w:numFmt w:val="bullet"/>
      <w:lvlText w:val="-"/>
      <w:lvlJc w:val="left"/>
      <w:pPr>
        <w:ind w:left="720" w:hanging="360"/>
      </w:pPr>
      <w:rPr>
        <w:rFonts w:hint="default" w:ascii="Arial" w:hAnsi="Arial" w:cs="Arial" w:eastAsiaTheme="minorHAnsi"/>
      </w:rPr>
    </w:lvl>
    <w:lvl w:ilvl="1" w:tplc="A7666D38">
      <w:start w:val="28"/>
      <w:numFmt w:val="bullet"/>
      <w:lvlText w:val="-"/>
      <w:lvlJc w:val="left"/>
      <w:pPr>
        <w:ind w:left="1440" w:hanging="360"/>
      </w:pPr>
      <w:rPr>
        <w:rFonts w:hint="default" w:ascii="Arial" w:hAnsi="Arial" w:cs="Arial" w:eastAsiaTheme="minorHAnsi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FC110E"/>
    <w:multiLevelType w:val="hybridMultilevel"/>
    <w:tmpl w:val="082E2346"/>
    <w:lvl w:ilvl="0" w:tplc="E4DAFD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A7666D38">
      <w:start w:val="28"/>
      <w:numFmt w:val="bullet"/>
      <w:lvlText w:val="-"/>
      <w:lvlJc w:val="left"/>
      <w:pPr>
        <w:ind w:left="1080" w:hanging="360"/>
      </w:pPr>
      <w:rPr>
        <w:rFonts w:hint="default" w:ascii="Arial" w:hAnsi="Arial" w:cs="Arial" w:eastAsiaTheme="minorHAnsi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58F6C60"/>
    <w:multiLevelType w:val="hybridMultilevel"/>
    <w:tmpl w:val="2A08D5E0"/>
    <w:lvl w:ilvl="0" w:tplc="E4DAFD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7666D38">
      <w:start w:val="28"/>
      <w:numFmt w:val="bullet"/>
      <w:lvlText w:val="-"/>
      <w:lvlJc w:val="left"/>
      <w:pPr>
        <w:ind w:left="1440" w:hanging="360"/>
      </w:pPr>
      <w:rPr>
        <w:rFonts w:hint="default" w:ascii="Arial" w:hAnsi="Arial" w:cs="Arial" w:eastAsiaTheme="minorHAnsi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EF3B0C"/>
    <w:multiLevelType w:val="multilevel"/>
    <w:tmpl w:val="E0FCE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 w15:restartNumberingAfterBreak="0">
    <w:nsid w:val="73F305B3"/>
    <w:multiLevelType w:val="hybridMultilevel"/>
    <w:tmpl w:val="CE202DB8"/>
    <w:lvl w:ilvl="0" w:tplc="A7666D38">
      <w:start w:val="28"/>
      <w:numFmt w:val="bullet"/>
      <w:lvlText w:val="-"/>
      <w:lvlJc w:val="left"/>
      <w:pPr>
        <w:ind w:left="720" w:hanging="360"/>
      </w:pPr>
      <w:rPr>
        <w:rFonts w:hint="default" w:ascii="Arial" w:hAnsi="Arial" w:cs="Arial" w:eastAsiaTheme="minorHAnsi"/>
      </w:rPr>
    </w:lvl>
    <w:lvl w:ilvl="1" w:tplc="A7666D38">
      <w:start w:val="28"/>
      <w:numFmt w:val="bullet"/>
      <w:lvlText w:val="-"/>
      <w:lvlJc w:val="left"/>
      <w:pPr>
        <w:ind w:left="1440" w:hanging="360"/>
      </w:pPr>
      <w:rPr>
        <w:rFonts w:hint="default" w:ascii="Arial" w:hAnsi="Arial" w:cs="Arial" w:eastAsiaTheme="minorHAnsi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D074C2"/>
    <w:multiLevelType w:val="hybridMultilevel"/>
    <w:tmpl w:val="1E7863E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5"/>
  </w:num>
  <w:num w:numId="5">
    <w:abstractNumId w:val="9"/>
  </w:num>
  <w:num w:numId="6">
    <w:abstractNumId w:val="4"/>
  </w:num>
  <w:num w:numId="7">
    <w:abstractNumId w:val="8"/>
  </w:num>
  <w:num w:numId="8">
    <w:abstractNumId w:val="3"/>
  </w:num>
  <w:num w:numId="9">
    <w:abstractNumId w:val="0"/>
  </w:num>
  <w:num w:numId="10">
    <w:abstractNumId w:val="2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activeWritingStyle w:lang="it-CH" w:vendorID="64" w:dllVersion="0" w:nlCheck="1" w:checkStyle="0" w:appName="MSWord"/>
  <w:trackRevisions w:val="false"/>
  <w:defaultTabStop w:val="720"/>
  <w:hyphenationZone w:val="425"/>
  <w:characterSpacingControl w:val="doNotCompress"/>
  <w:savePreviewPicture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Plant Cell&lt;/Style&gt;&lt;LeftDelim&gt;{&lt;/LeftDelim&gt;&lt;RightDelim&gt;}&lt;/RightDelim&gt;&lt;FontName&gt;Calibri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tsx2rzelztrs2ez5f9pwfswwsx0pxa92rdz&quot;&gt;Mildew cucumber EndNote Library&lt;record-ids&gt;&lt;item&gt;26&lt;/item&gt;&lt;item&gt;33&lt;/item&gt;&lt;item&gt;34&lt;/item&gt;&lt;item&gt;35&lt;/item&gt;&lt;item&gt;37&lt;/item&gt;&lt;item&gt;38&lt;/item&gt;&lt;item&gt;39&lt;/item&gt;&lt;item&gt;40&lt;/item&gt;&lt;item&gt;41&lt;/item&gt;&lt;item&gt;45&lt;/item&gt;&lt;item&gt;47&lt;/item&gt;&lt;item&gt;48&lt;/item&gt;&lt;item&gt;49&lt;/item&gt;&lt;item&gt;50&lt;/item&gt;&lt;item&gt;51&lt;/item&gt;&lt;item&gt;53&lt;/item&gt;&lt;/record-ids&gt;&lt;/item&gt;&lt;/Libraries&gt;"/>
  </w:docVars>
  <w:rsids>
    <w:rsidRoot w:val="00E403A5"/>
    <w:rsid w:val="00000299"/>
    <w:rsid w:val="000019CB"/>
    <w:rsid w:val="00011463"/>
    <w:rsid w:val="000435A7"/>
    <w:rsid w:val="000464A4"/>
    <w:rsid w:val="0005362C"/>
    <w:rsid w:val="00056A76"/>
    <w:rsid w:val="00057524"/>
    <w:rsid w:val="000642FE"/>
    <w:rsid w:val="0007054B"/>
    <w:rsid w:val="00074865"/>
    <w:rsid w:val="00085413"/>
    <w:rsid w:val="000862B0"/>
    <w:rsid w:val="000A752E"/>
    <w:rsid w:val="000C0D4E"/>
    <w:rsid w:val="000C1671"/>
    <w:rsid w:val="000C475E"/>
    <w:rsid w:val="000D39B9"/>
    <w:rsid w:val="00101CC2"/>
    <w:rsid w:val="00104540"/>
    <w:rsid w:val="001147C2"/>
    <w:rsid w:val="001200F8"/>
    <w:rsid w:val="00133DEA"/>
    <w:rsid w:val="001356C9"/>
    <w:rsid w:val="00141666"/>
    <w:rsid w:val="00141B55"/>
    <w:rsid w:val="00146333"/>
    <w:rsid w:val="00154F31"/>
    <w:rsid w:val="00156617"/>
    <w:rsid w:val="00161F46"/>
    <w:rsid w:val="00163779"/>
    <w:rsid w:val="00180D9B"/>
    <w:rsid w:val="001841C7"/>
    <w:rsid w:val="00190B37"/>
    <w:rsid w:val="00195081"/>
    <w:rsid w:val="001B48B9"/>
    <w:rsid w:val="001B4E28"/>
    <w:rsid w:val="001C4A09"/>
    <w:rsid w:val="001C65AA"/>
    <w:rsid w:val="001D3060"/>
    <w:rsid w:val="001D5BD3"/>
    <w:rsid w:val="001D7642"/>
    <w:rsid w:val="001E05AB"/>
    <w:rsid w:val="001E48F7"/>
    <w:rsid w:val="001E4E66"/>
    <w:rsid w:val="001F37E8"/>
    <w:rsid w:val="001F6924"/>
    <w:rsid w:val="001F720E"/>
    <w:rsid w:val="00230544"/>
    <w:rsid w:val="002352E9"/>
    <w:rsid w:val="002420C4"/>
    <w:rsid w:val="002455ED"/>
    <w:rsid w:val="0025194C"/>
    <w:rsid w:val="00251BC6"/>
    <w:rsid w:val="00253D91"/>
    <w:rsid w:val="002567E7"/>
    <w:rsid w:val="00260B80"/>
    <w:rsid w:val="00276088"/>
    <w:rsid w:val="00297DCC"/>
    <w:rsid w:val="002B1808"/>
    <w:rsid w:val="002B5647"/>
    <w:rsid w:val="002C35BF"/>
    <w:rsid w:val="002C6AA3"/>
    <w:rsid w:val="002C7A6A"/>
    <w:rsid w:val="002E0394"/>
    <w:rsid w:val="002F1815"/>
    <w:rsid w:val="002F30B6"/>
    <w:rsid w:val="00311986"/>
    <w:rsid w:val="0031487C"/>
    <w:rsid w:val="00325225"/>
    <w:rsid w:val="0032734B"/>
    <w:rsid w:val="00334C09"/>
    <w:rsid w:val="00337771"/>
    <w:rsid w:val="003432F8"/>
    <w:rsid w:val="00343358"/>
    <w:rsid w:val="0034464A"/>
    <w:rsid w:val="00344A38"/>
    <w:rsid w:val="00345B13"/>
    <w:rsid w:val="00350C31"/>
    <w:rsid w:val="00360200"/>
    <w:rsid w:val="003830D7"/>
    <w:rsid w:val="00385233"/>
    <w:rsid w:val="003951A2"/>
    <w:rsid w:val="003A0F69"/>
    <w:rsid w:val="003B5860"/>
    <w:rsid w:val="003C226A"/>
    <w:rsid w:val="003C618D"/>
    <w:rsid w:val="003C6DC3"/>
    <w:rsid w:val="003D6C83"/>
    <w:rsid w:val="003E4ABE"/>
    <w:rsid w:val="004048F5"/>
    <w:rsid w:val="0040528F"/>
    <w:rsid w:val="00405723"/>
    <w:rsid w:val="00414FBC"/>
    <w:rsid w:val="004251A5"/>
    <w:rsid w:val="004320B8"/>
    <w:rsid w:val="00437C6C"/>
    <w:rsid w:val="004535F0"/>
    <w:rsid w:val="0046119E"/>
    <w:rsid w:val="00466062"/>
    <w:rsid w:val="0046777A"/>
    <w:rsid w:val="00477649"/>
    <w:rsid w:val="0048171A"/>
    <w:rsid w:val="00484D77"/>
    <w:rsid w:val="00492BF5"/>
    <w:rsid w:val="00497C44"/>
    <w:rsid w:val="004A0C02"/>
    <w:rsid w:val="004B2A0A"/>
    <w:rsid w:val="004B356D"/>
    <w:rsid w:val="004C021D"/>
    <w:rsid w:val="004D3095"/>
    <w:rsid w:val="004F1A13"/>
    <w:rsid w:val="004F5CB3"/>
    <w:rsid w:val="004F6E67"/>
    <w:rsid w:val="00502F42"/>
    <w:rsid w:val="005125DE"/>
    <w:rsid w:val="00514C56"/>
    <w:rsid w:val="00515F22"/>
    <w:rsid w:val="005175D7"/>
    <w:rsid w:val="00535045"/>
    <w:rsid w:val="00541A07"/>
    <w:rsid w:val="005652C4"/>
    <w:rsid w:val="00565334"/>
    <w:rsid w:val="00565DFD"/>
    <w:rsid w:val="00567DF1"/>
    <w:rsid w:val="00570211"/>
    <w:rsid w:val="00571B1A"/>
    <w:rsid w:val="00576864"/>
    <w:rsid w:val="005775F4"/>
    <w:rsid w:val="00581DF5"/>
    <w:rsid w:val="005825A2"/>
    <w:rsid w:val="005829A6"/>
    <w:rsid w:val="005959C0"/>
    <w:rsid w:val="005A5D18"/>
    <w:rsid w:val="005A667B"/>
    <w:rsid w:val="005A7CD9"/>
    <w:rsid w:val="005B2896"/>
    <w:rsid w:val="005B5800"/>
    <w:rsid w:val="005B7865"/>
    <w:rsid w:val="005C1B33"/>
    <w:rsid w:val="005C2C90"/>
    <w:rsid w:val="005C4081"/>
    <w:rsid w:val="005E6E26"/>
    <w:rsid w:val="005E70D4"/>
    <w:rsid w:val="005F0A3B"/>
    <w:rsid w:val="005F172A"/>
    <w:rsid w:val="006113BA"/>
    <w:rsid w:val="006128D0"/>
    <w:rsid w:val="006160CC"/>
    <w:rsid w:val="0063602F"/>
    <w:rsid w:val="0063752E"/>
    <w:rsid w:val="00640227"/>
    <w:rsid w:val="00661AEE"/>
    <w:rsid w:val="0066451C"/>
    <w:rsid w:val="00670689"/>
    <w:rsid w:val="00673478"/>
    <w:rsid w:val="006752DA"/>
    <w:rsid w:val="00680FA3"/>
    <w:rsid w:val="00683D42"/>
    <w:rsid w:val="00684561"/>
    <w:rsid w:val="00693792"/>
    <w:rsid w:val="006952BA"/>
    <w:rsid w:val="0069614E"/>
    <w:rsid w:val="00696B9E"/>
    <w:rsid w:val="006A0497"/>
    <w:rsid w:val="006A3E86"/>
    <w:rsid w:val="006A59E6"/>
    <w:rsid w:val="006B2E0B"/>
    <w:rsid w:val="006C0E9A"/>
    <w:rsid w:val="006C3E94"/>
    <w:rsid w:val="006C6857"/>
    <w:rsid w:val="006E436E"/>
    <w:rsid w:val="006F7BF0"/>
    <w:rsid w:val="00733B5A"/>
    <w:rsid w:val="00736FAC"/>
    <w:rsid w:val="007422E1"/>
    <w:rsid w:val="007668DB"/>
    <w:rsid w:val="00772021"/>
    <w:rsid w:val="0078199C"/>
    <w:rsid w:val="00782D23"/>
    <w:rsid w:val="00783F8D"/>
    <w:rsid w:val="00787CD9"/>
    <w:rsid w:val="00792057"/>
    <w:rsid w:val="007A474D"/>
    <w:rsid w:val="007A6333"/>
    <w:rsid w:val="007A6F00"/>
    <w:rsid w:val="007A7AA1"/>
    <w:rsid w:val="007B114C"/>
    <w:rsid w:val="007C3061"/>
    <w:rsid w:val="007E137E"/>
    <w:rsid w:val="007F032A"/>
    <w:rsid w:val="007F1201"/>
    <w:rsid w:val="007F1DEE"/>
    <w:rsid w:val="00806A38"/>
    <w:rsid w:val="008245E6"/>
    <w:rsid w:val="00831A3A"/>
    <w:rsid w:val="00832E41"/>
    <w:rsid w:val="008364ED"/>
    <w:rsid w:val="0084219A"/>
    <w:rsid w:val="008562F8"/>
    <w:rsid w:val="008630C4"/>
    <w:rsid w:val="008744D5"/>
    <w:rsid w:val="00887C24"/>
    <w:rsid w:val="008B1C33"/>
    <w:rsid w:val="008B2626"/>
    <w:rsid w:val="008D2F0B"/>
    <w:rsid w:val="008F23E5"/>
    <w:rsid w:val="008F4D16"/>
    <w:rsid w:val="0090012E"/>
    <w:rsid w:val="009147A4"/>
    <w:rsid w:val="009202F9"/>
    <w:rsid w:val="00923844"/>
    <w:rsid w:val="00927944"/>
    <w:rsid w:val="00937AFF"/>
    <w:rsid w:val="009402BB"/>
    <w:rsid w:val="00944EEE"/>
    <w:rsid w:val="0094687F"/>
    <w:rsid w:val="00951237"/>
    <w:rsid w:val="00954660"/>
    <w:rsid w:val="00970E41"/>
    <w:rsid w:val="00972033"/>
    <w:rsid w:val="00980FAC"/>
    <w:rsid w:val="009969A1"/>
    <w:rsid w:val="009A44C9"/>
    <w:rsid w:val="009B0004"/>
    <w:rsid w:val="009C3B6F"/>
    <w:rsid w:val="009D66E9"/>
    <w:rsid w:val="009F3CE1"/>
    <w:rsid w:val="00A07906"/>
    <w:rsid w:val="00A13802"/>
    <w:rsid w:val="00A14022"/>
    <w:rsid w:val="00A31905"/>
    <w:rsid w:val="00A37E0F"/>
    <w:rsid w:val="00A470EA"/>
    <w:rsid w:val="00A47506"/>
    <w:rsid w:val="00A536F9"/>
    <w:rsid w:val="00A55EBF"/>
    <w:rsid w:val="00A9178F"/>
    <w:rsid w:val="00A91823"/>
    <w:rsid w:val="00A925C9"/>
    <w:rsid w:val="00A95F00"/>
    <w:rsid w:val="00A965B0"/>
    <w:rsid w:val="00AA29E1"/>
    <w:rsid w:val="00AA7D0C"/>
    <w:rsid w:val="00AB1A59"/>
    <w:rsid w:val="00AC0C53"/>
    <w:rsid w:val="00AE1ADB"/>
    <w:rsid w:val="00AF35F2"/>
    <w:rsid w:val="00B008D0"/>
    <w:rsid w:val="00B03C4C"/>
    <w:rsid w:val="00B0465A"/>
    <w:rsid w:val="00B22A06"/>
    <w:rsid w:val="00B35646"/>
    <w:rsid w:val="00B42AD6"/>
    <w:rsid w:val="00B45267"/>
    <w:rsid w:val="00B53535"/>
    <w:rsid w:val="00B53592"/>
    <w:rsid w:val="00B57DF4"/>
    <w:rsid w:val="00B622D6"/>
    <w:rsid w:val="00B81236"/>
    <w:rsid w:val="00B83098"/>
    <w:rsid w:val="00BA74AC"/>
    <w:rsid w:val="00BC4F07"/>
    <w:rsid w:val="00BC755F"/>
    <w:rsid w:val="00BD0A28"/>
    <w:rsid w:val="00BF59C3"/>
    <w:rsid w:val="00C03304"/>
    <w:rsid w:val="00C10550"/>
    <w:rsid w:val="00C16111"/>
    <w:rsid w:val="00C33400"/>
    <w:rsid w:val="00C36CF3"/>
    <w:rsid w:val="00C4054D"/>
    <w:rsid w:val="00C46FCF"/>
    <w:rsid w:val="00C6638B"/>
    <w:rsid w:val="00C71EC3"/>
    <w:rsid w:val="00C75DF9"/>
    <w:rsid w:val="00C75EF5"/>
    <w:rsid w:val="00C926AC"/>
    <w:rsid w:val="00C944C7"/>
    <w:rsid w:val="00CA5C05"/>
    <w:rsid w:val="00CC3F2B"/>
    <w:rsid w:val="00CE66C0"/>
    <w:rsid w:val="00D0175A"/>
    <w:rsid w:val="00D13995"/>
    <w:rsid w:val="00D17991"/>
    <w:rsid w:val="00D33DA0"/>
    <w:rsid w:val="00D53CDF"/>
    <w:rsid w:val="00D61A7C"/>
    <w:rsid w:val="00D6267F"/>
    <w:rsid w:val="00D8060A"/>
    <w:rsid w:val="00D83108"/>
    <w:rsid w:val="00D86528"/>
    <w:rsid w:val="00D86858"/>
    <w:rsid w:val="00D86EC3"/>
    <w:rsid w:val="00DA3C26"/>
    <w:rsid w:val="00DB4020"/>
    <w:rsid w:val="00DC28DD"/>
    <w:rsid w:val="00DD09E4"/>
    <w:rsid w:val="00DD5F33"/>
    <w:rsid w:val="00DD6A62"/>
    <w:rsid w:val="00DE63E8"/>
    <w:rsid w:val="00DE6656"/>
    <w:rsid w:val="00DE6F92"/>
    <w:rsid w:val="00DF099D"/>
    <w:rsid w:val="00E15C6B"/>
    <w:rsid w:val="00E279EC"/>
    <w:rsid w:val="00E31FFC"/>
    <w:rsid w:val="00E363FB"/>
    <w:rsid w:val="00E403A5"/>
    <w:rsid w:val="00E521CB"/>
    <w:rsid w:val="00E56D2F"/>
    <w:rsid w:val="00E90872"/>
    <w:rsid w:val="00E97539"/>
    <w:rsid w:val="00E97EAF"/>
    <w:rsid w:val="00EA58E0"/>
    <w:rsid w:val="00EB1079"/>
    <w:rsid w:val="00EB2DA7"/>
    <w:rsid w:val="00EC5687"/>
    <w:rsid w:val="00ED15E7"/>
    <w:rsid w:val="00ED7A7C"/>
    <w:rsid w:val="00EE72AF"/>
    <w:rsid w:val="00EF3B4F"/>
    <w:rsid w:val="00F03F40"/>
    <w:rsid w:val="00F04CBD"/>
    <w:rsid w:val="00F0651D"/>
    <w:rsid w:val="00F13761"/>
    <w:rsid w:val="00F14CEC"/>
    <w:rsid w:val="00F22385"/>
    <w:rsid w:val="00F24628"/>
    <w:rsid w:val="00F341ED"/>
    <w:rsid w:val="00F36E95"/>
    <w:rsid w:val="00F36EDE"/>
    <w:rsid w:val="00F46E86"/>
    <w:rsid w:val="00F5703B"/>
    <w:rsid w:val="00F62671"/>
    <w:rsid w:val="00F64FD3"/>
    <w:rsid w:val="00F73506"/>
    <w:rsid w:val="00FA359F"/>
    <w:rsid w:val="00FB54FB"/>
    <w:rsid w:val="00FC7DFC"/>
    <w:rsid w:val="00FD1AE8"/>
    <w:rsid w:val="00FD414D"/>
    <w:rsid w:val="00FF48D0"/>
    <w:rsid w:val="00FF4927"/>
    <w:rsid w:val="31AD256B"/>
    <w:rsid w:val="3EF466F6"/>
    <w:rsid w:val="7D5B8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;"/>
  <w14:docId w14:val="140664D1"/>
  <w15:chartTrackingRefBased/>
  <w15:docId w15:val="{1A5A2F0B-EBC6-4C30-8E44-9DBF032A8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37AFF"/>
    <w:pPr>
      <w:spacing w:after="0" w:line="260" w:lineRule="atLeast"/>
      <w:jc w:val="both"/>
    </w:pPr>
    <w:rPr>
      <w:rFonts w:cs="Arial"/>
      <w:sz w:val="20"/>
    </w:rPr>
  </w:style>
  <w:style w:type="paragraph" w:styleId="Titre1">
    <w:name w:val="heading 1"/>
    <w:basedOn w:val="Normal"/>
    <w:link w:val="Titre1Car"/>
    <w:uiPriority w:val="9"/>
    <w:qFormat/>
    <w:rsid w:val="00E403A5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E403A5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C0D4E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E6E26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character" w:styleId="Policepardfaut" w:default="1">
    <w:name w:val="Default Paragraph Font"/>
    <w:uiPriority w:val="1"/>
    <w:semiHidden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w:type="character" w:styleId="Titre1Car" w:customStyle="1">
    <w:name w:val="Titre 1 Car"/>
    <w:basedOn w:val="Policepardfaut"/>
    <w:link w:val="Titre1"/>
    <w:uiPriority w:val="9"/>
    <w:rsid w:val="00E403A5"/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character" w:styleId="Titre2Car" w:customStyle="1">
    <w:name w:val="Titre 2 Car"/>
    <w:basedOn w:val="Policepardfaut"/>
    <w:link w:val="Titre2"/>
    <w:uiPriority w:val="9"/>
    <w:semiHidden/>
    <w:rsid w:val="00E403A5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Paragraphedeliste">
    <w:name w:val="List Paragraph"/>
    <w:basedOn w:val="Normal"/>
    <w:link w:val="ParagraphedelisteCar"/>
    <w:uiPriority w:val="34"/>
    <w:qFormat/>
    <w:rsid w:val="00E403A5"/>
    <w:pPr>
      <w:ind w:left="720"/>
      <w:contextualSpacing/>
    </w:pPr>
  </w:style>
  <w:style w:type="character" w:styleId="ParagraphedelisteCar" w:customStyle="1">
    <w:name w:val="Paragraphe de liste Car"/>
    <w:basedOn w:val="Policepardfaut"/>
    <w:link w:val="Paragraphedeliste"/>
    <w:uiPriority w:val="34"/>
    <w:rsid w:val="00AF35F2"/>
    <w:rPr>
      <w:rFonts w:ascii="Arial" w:hAnsi="Arial" w:cs="Arial"/>
    </w:rPr>
  </w:style>
  <w:style w:type="character" w:styleId="Lienhypertexte">
    <w:name w:val="Hyperlink"/>
    <w:basedOn w:val="Policepardfaut"/>
    <w:uiPriority w:val="99"/>
    <w:unhideWhenUsed/>
    <w:rsid w:val="00E403A5"/>
    <w:rPr>
      <w:color w:val="0000FF"/>
      <w:u w:val="single"/>
    </w:rPr>
  </w:style>
  <w:style w:type="paragraph" w:styleId="T1" w:customStyle="1">
    <w:name w:val="T1"/>
    <w:basedOn w:val="Normal"/>
    <w:link w:val="T1Car"/>
    <w:qFormat/>
    <w:rsid w:val="00AF35F2"/>
    <w:rPr>
      <w:rFonts w:cstheme="minorHAnsi"/>
      <w:b/>
      <w:sz w:val="24"/>
      <w:szCs w:val="20"/>
      <w:lang w:val="fr-CH"/>
    </w:rPr>
  </w:style>
  <w:style w:type="character" w:styleId="T1Car" w:customStyle="1">
    <w:name w:val="T1 Car"/>
    <w:basedOn w:val="Policepardfaut"/>
    <w:link w:val="T1"/>
    <w:rsid w:val="00AF35F2"/>
    <w:rPr>
      <w:rFonts w:cstheme="minorHAnsi"/>
      <w:b/>
      <w:sz w:val="24"/>
      <w:szCs w:val="20"/>
      <w:lang w:val="fr-CH"/>
    </w:rPr>
  </w:style>
  <w:style w:type="paragraph" w:styleId="T2" w:customStyle="1">
    <w:name w:val="T2"/>
    <w:basedOn w:val="T1"/>
    <w:link w:val="T2Car"/>
    <w:qFormat/>
    <w:rsid w:val="00AF35F2"/>
    <w:rPr>
      <w:sz w:val="20"/>
    </w:rPr>
  </w:style>
  <w:style w:type="character" w:styleId="T2Car" w:customStyle="1">
    <w:name w:val="T2 Car"/>
    <w:basedOn w:val="T1Car"/>
    <w:link w:val="T2"/>
    <w:rsid w:val="00AF35F2"/>
    <w:rPr>
      <w:rFonts w:cstheme="minorHAnsi"/>
      <w:b/>
      <w:sz w:val="20"/>
      <w:szCs w:val="20"/>
      <w:lang w:val="fr-CH"/>
    </w:rPr>
  </w:style>
  <w:style w:type="paragraph" w:styleId="T3" w:customStyle="1">
    <w:name w:val="T3"/>
    <w:basedOn w:val="Paragraphedeliste"/>
    <w:link w:val="T3Car"/>
    <w:qFormat/>
    <w:rsid w:val="00AF35F2"/>
    <w:pPr>
      <w:ind w:left="0"/>
    </w:pPr>
    <w:rPr>
      <w:rFonts w:cstheme="minorHAnsi"/>
      <w:szCs w:val="20"/>
      <w:u w:val="single"/>
      <w:lang w:val="fr-CH"/>
    </w:rPr>
  </w:style>
  <w:style w:type="character" w:styleId="T3Car" w:customStyle="1">
    <w:name w:val="T3 Car"/>
    <w:basedOn w:val="ParagraphedelisteCar"/>
    <w:link w:val="T3"/>
    <w:rsid w:val="00AF35F2"/>
    <w:rPr>
      <w:rFonts w:ascii="Arial" w:hAnsi="Arial" w:cstheme="minorHAnsi"/>
      <w:sz w:val="20"/>
      <w:szCs w:val="20"/>
      <w:u w:val="single"/>
      <w:lang w:val="fr-CH"/>
    </w:rPr>
  </w:style>
  <w:style w:type="paragraph" w:styleId="En-tte">
    <w:name w:val="header"/>
    <w:basedOn w:val="Normal"/>
    <w:link w:val="En-tteCar"/>
    <w:uiPriority w:val="99"/>
    <w:unhideWhenUsed/>
    <w:rsid w:val="000862B0"/>
    <w:pPr>
      <w:tabs>
        <w:tab w:val="center" w:pos="4703"/>
        <w:tab w:val="right" w:pos="9406"/>
      </w:tabs>
      <w:spacing w:line="240" w:lineRule="auto"/>
    </w:pPr>
  </w:style>
  <w:style w:type="character" w:styleId="En-tteCar" w:customStyle="1">
    <w:name w:val="En-tête Car"/>
    <w:basedOn w:val="Policepardfaut"/>
    <w:link w:val="En-tte"/>
    <w:uiPriority w:val="99"/>
    <w:rsid w:val="000862B0"/>
    <w:rPr>
      <w:rFonts w:cs="Arial"/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0862B0"/>
    <w:pPr>
      <w:tabs>
        <w:tab w:val="center" w:pos="4703"/>
        <w:tab w:val="right" w:pos="9406"/>
      </w:tabs>
      <w:spacing w:line="240" w:lineRule="auto"/>
    </w:pPr>
  </w:style>
  <w:style w:type="character" w:styleId="PieddepageCar" w:customStyle="1">
    <w:name w:val="Pied de page Car"/>
    <w:basedOn w:val="Policepardfaut"/>
    <w:link w:val="Pieddepage"/>
    <w:uiPriority w:val="99"/>
    <w:rsid w:val="000862B0"/>
    <w:rPr>
      <w:rFonts w:cs="Arial"/>
      <w:sz w:val="20"/>
    </w:rPr>
  </w:style>
  <w:style w:type="paragraph" w:styleId="Lgende">
    <w:name w:val="caption"/>
    <w:basedOn w:val="Normal"/>
    <w:next w:val="Normal"/>
    <w:uiPriority w:val="35"/>
    <w:unhideWhenUsed/>
    <w:qFormat/>
    <w:rsid w:val="0014633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ansinterligne">
    <w:name w:val="No Spacing"/>
    <w:aliases w:val="tables"/>
    <w:uiPriority w:val="1"/>
    <w:qFormat/>
    <w:rsid w:val="00A14022"/>
    <w:pPr>
      <w:spacing w:after="0" w:line="240" w:lineRule="auto"/>
      <w:jc w:val="both"/>
    </w:pPr>
    <w:rPr>
      <w:rFonts w:cs="Arial"/>
      <w:sz w:val="18"/>
    </w:rPr>
  </w:style>
  <w:style w:type="paragraph" w:styleId="EndNoteBibliographyTitle" w:customStyle="1">
    <w:name w:val="EndNote Bibliography Title"/>
    <w:basedOn w:val="Normal"/>
    <w:link w:val="EndNoteBibliographyTitleCar"/>
    <w:rsid w:val="00A14022"/>
    <w:pPr>
      <w:jc w:val="center"/>
    </w:pPr>
    <w:rPr>
      <w:rFonts w:ascii="Calibri" w:hAnsi="Calibri" w:cs="Calibri"/>
      <w:noProof/>
    </w:rPr>
  </w:style>
  <w:style w:type="character" w:styleId="EndNoteBibliographyTitleCar" w:customStyle="1">
    <w:name w:val="EndNote Bibliography Title Car"/>
    <w:basedOn w:val="Policepardfaut"/>
    <w:link w:val="EndNoteBibliographyTitle"/>
    <w:rsid w:val="00A14022"/>
    <w:rPr>
      <w:rFonts w:ascii="Calibri" w:hAnsi="Calibri" w:cs="Calibri"/>
      <w:noProof/>
      <w:sz w:val="20"/>
    </w:rPr>
  </w:style>
  <w:style w:type="paragraph" w:styleId="EndNoteBibliography" w:customStyle="1">
    <w:name w:val="EndNote Bibliography"/>
    <w:basedOn w:val="Normal"/>
    <w:link w:val="EndNoteBibliographyCar"/>
    <w:rsid w:val="00A14022"/>
    <w:pPr>
      <w:spacing w:line="240" w:lineRule="atLeast"/>
    </w:pPr>
    <w:rPr>
      <w:rFonts w:ascii="Calibri" w:hAnsi="Calibri" w:cs="Calibri"/>
      <w:noProof/>
    </w:rPr>
  </w:style>
  <w:style w:type="character" w:styleId="EndNoteBibliographyCar" w:customStyle="1">
    <w:name w:val="EndNote Bibliography Car"/>
    <w:basedOn w:val="Policepardfaut"/>
    <w:link w:val="EndNoteBibliography"/>
    <w:rsid w:val="00A14022"/>
    <w:rPr>
      <w:rFonts w:ascii="Calibri" w:hAnsi="Calibri" w:cs="Calibri"/>
      <w:noProof/>
      <w:sz w:val="20"/>
    </w:rPr>
  </w:style>
  <w:style w:type="character" w:styleId="Textedelespacerserv">
    <w:name w:val="Placeholder Text"/>
    <w:basedOn w:val="Policepardfaut"/>
    <w:uiPriority w:val="99"/>
    <w:semiHidden/>
    <w:rsid w:val="00BF59C3"/>
    <w:rPr>
      <w:color w:val="808080"/>
    </w:rPr>
  </w:style>
  <w:style w:type="table" w:styleId="TableauGrille1Clair">
    <w:name w:val="Grid Table 1 Light"/>
    <w:basedOn w:val="TableauNormal"/>
    <w:uiPriority w:val="46"/>
    <w:rsid w:val="00B622D6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Titre4Car" w:customStyle="1">
    <w:name w:val="Titre 4 Car"/>
    <w:basedOn w:val="Policepardfaut"/>
    <w:link w:val="Titre4"/>
    <w:uiPriority w:val="9"/>
    <w:semiHidden/>
    <w:rsid w:val="005E6E26"/>
    <w:rPr>
      <w:rFonts w:asciiTheme="majorHAnsi" w:hAnsiTheme="majorHAnsi" w:eastAsiaTheme="majorEastAsia" w:cstheme="majorBidi"/>
      <w:i/>
      <w:iCs/>
      <w:color w:val="2E74B5" w:themeColor="accent1" w:themeShade="BF"/>
      <w:sz w:val="20"/>
    </w:rPr>
  </w:style>
  <w:style w:type="paragraph" w:styleId="noskip" w:customStyle="1">
    <w:name w:val="noskip"/>
    <w:basedOn w:val="Normal"/>
    <w:rsid w:val="005E6E26"/>
    <w:pPr>
      <w:spacing w:before="100" w:beforeAutospacing="1" w:after="100" w:afterAutospacing="1" w:line="240" w:lineRule="auto"/>
      <w:jc w:val="left"/>
    </w:pPr>
    <w:rPr>
      <w:rFonts w:ascii="Times New Roman" w:hAnsi="Times New Roman" w:eastAsia="Times New Roman" w:cs="Times New Roman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B5860"/>
    <w:pPr>
      <w:spacing w:line="240" w:lineRule="auto"/>
    </w:pPr>
    <w:rPr>
      <w:rFonts w:ascii="Segoe UI" w:hAnsi="Segoe UI" w:cs="Segoe UI"/>
      <w:sz w:val="18"/>
      <w:szCs w:val="18"/>
    </w:rPr>
  </w:style>
  <w:style w:type="character" w:styleId="TextedebullesCar" w:customStyle="1">
    <w:name w:val="Texte de bulles Car"/>
    <w:basedOn w:val="Policepardfaut"/>
    <w:link w:val="Textedebulles"/>
    <w:uiPriority w:val="99"/>
    <w:semiHidden/>
    <w:rsid w:val="003B5860"/>
    <w:rPr>
      <w:rFonts w:ascii="Segoe UI" w:hAnsi="Segoe UI" w:cs="Segoe UI"/>
      <w:sz w:val="18"/>
      <w:szCs w:val="18"/>
    </w:rPr>
  </w:style>
  <w:style w:type="character" w:styleId="nbproduct" w:customStyle="1">
    <w:name w:val="nbproduct"/>
    <w:basedOn w:val="Policepardfaut"/>
    <w:rsid w:val="00276088"/>
  </w:style>
  <w:style w:type="table" w:styleId="Grilledutableau">
    <w:name w:val="Table Grid"/>
    <w:basedOn w:val="TableauNormal"/>
    <w:uiPriority w:val="39"/>
    <w:rsid w:val="00492BF5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Grilledetableauclaire">
    <w:name w:val="Grid Table Light"/>
    <w:basedOn w:val="TableauNormal"/>
    <w:uiPriority w:val="40"/>
    <w:rsid w:val="002F1815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0C0D4E"/>
    <w:pPr>
      <w:keepNext/>
      <w:keepLines/>
      <w:spacing w:before="240" w:beforeAutospacing="0" w:after="0" w:afterAutospacing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Titre3Car" w:customStyle="1">
    <w:name w:val="Titre 3 Car"/>
    <w:basedOn w:val="Policepardfaut"/>
    <w:link w:val="Titre3"/>
    <w:uiPriority w:val="9"/>
    <w:semiHidden/>
    <w:rsid w:val="000C0D4E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TM1">
    <w:name w:val="toc 1"/>
    <w:basedOn w:val="Normal"/>
    <w:next w:val="Normal"/>
    <w:autoRedefine/>
    <w:uiPriority w:val="39"/>
    <w:unhideWhenUsed/>
    <w:rsid w:val="005959C0"/>
    <w:pPr>
      <w:tabs>
        <w:tab w:val="right" w:leader="dot" w:pos="9737"/>
      </w:tabs>
      <w:spacing w:before="120" w:after="120"/>
      <w:jc w:val="left"/>
    </w:pPr>
    <w:rPr>
      <w:rFonts w:cstheme="minorHAnsi"/>
      <w:bCs/>
      <w:caps/>
      <w:noProof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0C0D4E"/>
    <w:pPr>
      <w:ind w:left="200"/>
      <w:jc w:val="left"/>
    </w:pPr>
    <w:rPr>
      <w:rFonts w:cstheme="minorHAnsi"/>
      <w:smallCaps/>
      <w:szCs w:val="2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0C475E"/>
    <w:pPr>
      <w:spacing w:line="240" w:lineRule="auto"/>
    </w:pPr>
    <w:rPr>
      <w:szCs w:val="20"/>
    </w:rPr>
  </w:style>
  <w:style w:type="character" w:styleId="NotedebasdepageCar" w:customStyle="1">
    <w:name w:val="Note de bas de page Car"/>
    <w:basedOn w:val="Policepardfaut"/>
    <w:link w:val="Notedebasdepage"/>
    <w:uiPriority w:val="99"/>
    <w:semiHidden/>
    <w:rsid w:val="000C475E"/>
    <w:rPr>
      <w:rFonts w:cs="Arial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0C475E"/>
    <w:rPr>
      <w:vertAlign w:val="superscript"/>
    </w:rPr>
  </w:style>
  <w:style w:type="paragraph" w:styleId="Tabledesillustrations">
    <w:name w:val="table of figures"/>
    <w:basedOn w:val="Normal"/>
    <w:next w:val="Normal"/>
    <w:uiPriority w:val="99"/>
    <w:unhideWhenUsed/>
    <w:rsid w:val="005959C0"/>
    <w:pPr>
      <w:ind w:left="400" w:hanging="400"/>
      <w:jc w:val="left"/>
    </w:pPr>
    <w:rPr>
      <w:rFonts w:cstheme="minorHAnsi"/>
      <w:smallCaps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5959C0"/>
    <w:pPr>
      <w:ind w:left="400"/>
      <w:jc w:val="left"/>
    </w:pPr>
    <w:rPr>
      <w:rFonts w:cstheme="minorHAnsi"/>
      <w:i/>
      <w:iCs/>
      <w:szCs w:val="20"/>
    </w:rPr>
  </w:style>
  <w:style w:type="paragraph" w:styleId="TitreTR">
    <w:name w:val="toa heading"/>
    <w:basedOn w:val="Normal"/>
    <w:next w:val="Normal"/>
    <w:uiPriority w:val="99"/>
    <w:semiHidden/>
    <w:unhideWhenUsed/>
    <w:rsid w:val="005959C0"/>
    <w:pPr>
      <w:spacing w:before="120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TM4">
    <w:name w:val="toc 4"/>
    <w:basedOn w:val="Normal"/>
    <w:next w:val="Normal"/>
    <w:autoRedefine/>
    <w:uiPriority w:val="39"/>
    <w:unhideWhenUsed/>
    <w:rsid w:val="005959C0"/>
    <w:pPr>
      <w:ind w:left="600"/>
      <w:jc w:val="left"/>
    </w:pPr>
    <w:rPr>
      <w:rFonts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unhideWhenUsed/>
    <w:rsid w:val="005959C0"/>
    <w:pPr>
      <w:ind w:left="800"/>
      <w:jc w:val="left"/>
    </w:pPr>
    <w:rPr>
      <w:rFonts w:cstheme="minorHAnsi"/>
      <w:sz w:val="18"/>
      <w:szCs w:val="18"/>
    </w:rPr>
  </w:style>
  <w:style w:type="paragraph" w:styleId="TM6">
    <w:name w:val="toc 6"/>
    <w:basedOn w:val="Normal"/>
    <w:next w:val="Normal"/>
    <w:autoRedefine/>
    <w:uiPriority w:val="39"/>
    <w:unhideWhenUsed/>
    <w:rsid w:val="005959C0"/>
    <w:pPr>
      <w:ind w:left="1000"/>
      <w:jc w:val="left"/>
    </w:pPr>
    <w:rPr>
      <w:rFonts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unhideWhenUsed/>
    <w:rsid w:val="005959C0"/>
    <w:pPr>
      <w:ind w:left="1200"/>
      <w:jc w:val="left"/>
    </w:pPr>
    <w:rPr>
      <w:rFonts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unhideWhenUsed/>
    <w:rsid w:val="005959C0"/>
    <w:pPr>
      <w:ind w:left="1400"/>
      <w:jc w:val="left"/>
    </w:pPr>
    <w:rPr>
      <w:rFonts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unhideWhenUsed/>
    <w:rsid w:val="005959C0"/>
    <w:pPr>
      <w:ind w:left="1600"/>
      <w:jc w:val="left"/>
    </w:pPr>
    <w:rPr>
      <w:rFonts w:cstheme="minorHAnsi"/>
      <w:sz w:val="18"/>
      <w:szCs w:val="18"/>
    </w:rPr>
  </w:style>
  <w:style w:type="character" w:styleId="Mentionnonrsolue">
    <w:name w:val="Unresolved Mention"/>
    <w:basedOn w:val="Policepardfaut"/>
    <w:uiPriority w:val="99"/>
    <w:semiHidden/>
    <w:unhideWhenUsed/>
    <w:rsid w:val="00F04CBD"/>
    <w:rPr>
      <w:color w:val="605E5C"/>
      <w:shd w:val="clear" w:color="auto" w:fill="E1DFDD"/>
    </w:rPr>
  </w:style>
  <w:style w:type="character" w:styleId="Marquedecommentaire">
    <w:name w:val="annotation reference"/>
    <w:basedOn w:val="Policepardfaut"/>
    <w:uiPriority w:val="99"/>
    <w:semiHidden/>
    <w:unhideWhenUsed/>
    <w:rsid w:val="00DA3C26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DA3C26"/>
    <w:pPr>
      <w:spacing w:line="240" w:lineRule="auto"/>
    </w:pPr>
    <w:rPr>
      <w:szCs w:val="20"/>
    </w:rPr>
  </w:style>
  <w:style w:type="character" w:styleId="CommentaireCar" w:customStyle="1">
    <w:name w:val="Commentaire Car"/>
    <w:basedOn w:val="Policepardfaut"/>
    <w:link w:val="Commentaire"/>
    <w:uiPriority w:val="99"/>
    <w:semiHidden/>
    <w:rsid w:val="00DA3C26"/>
    <w:rPr>
      <w:rFonts w:cs="Arial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DA3C26"/>
    <w:rPr>
      <w:b/>
      <w:bCs/>
    </w:rPr>
  </w:style>
  <w:style w:type="character" w:styleId="ObjetducommentaireCar" w:customStyle="1">
    <w:name w:val="Objet du commentaire Car"/>
    <w:basedOn w:val="CommentaireCar"/>
    <w:link w:val="Objetducommentaire"/>
    <w:uiPriority w:val="99"/>
    <w:semiHidden/>
    <w:rsid w:val="00DA3C26"/>
    <w:rPr>
      <w:rFonts w:cs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85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4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82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3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83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0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4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4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0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2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6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6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71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1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mailto:thomas.rime@fr.ch" TargetMode="External" Id="rId8" /><Relationship Type="http://schemas.openxmlformats.org/officeDocument/2006/relationships/image" Target="media/image5.emf" Id="rId13" /><Relationship Type="http://schemas.openxmlformats.org/officeDocument/2006/relationships/hyperlink" Target="https://www.psm.admin.ch/fr/wirkstoffe/1187" TargetMode="External" Id="rId18" /><Relationship Type="http://schemas.openxmlformats.org/officeDocument/2006/relationships/styles" Target="styles.xml" Id="rId3" /><Relationship Type="http://schemas.openxmlformats.org/officeDocument/2006/relationships/hyperlink" Target="https://www.psm.admin.ch/fr/wirkstoffe/24" TargetMode="External" Id="rId21" /><Relationship Type="http://schemas.openxmlformats.org/officeDocument/2006/relationships/endnotes" Target="endnotes.xml" Id="rId7" /><Relationship Type="http://schemas.openxmlformats.org/officeDocument/2006/relationships/image" Target="media/image4.emf" Id="rId12" /><Relationship Type="http://schemas.openxmlformats.org/officeDocument/2006/relationships/hyperlink" Target="https://www.psm.admin.ch/fr/wirkstoffe/453" TargetMode="External" Id="rId17" /><Relationship Type="http://schemas.openxmlformats.org/officeDocument/2006/relationships/numbering" Target="numbering.xml" Id="rId2" /><Relationship Type="http://schemas.openxmlformats.org/officeDocument/2006/relationships/hyperlink" Target="https://www.psm.admin.ch/fr/wirkstoffe/115" TargetMode="External" Id="rId16" /><Relationship Type="http://schemas.openxmlformats.org/officeDocument/2006/relationships/hyperlink" Target="https://www.psm.admin.ch/fr/wirkstoffe/1568" TargetMode="Externa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3.emf" Id="rId11" /><Relationship Type="http://schemas.openxmlformats.org/officeDocument/2006/relationships/theme" Target="theme/theme1.xml" Id="rId24" /><Relationship Type="http://schemas.openxmlformats.org/officeDocument/2006/relationships/webSettings" Target="webSettings.xml" Id="rId5" /><Relationship Type="http://schemas.openxmlformats.org/officeDocument/2006/relationships/hyperlink" Target="https://www.psm.admin.ch/fr/wirkstoffe/1197" TargetMode="External" Id="rId15" /><Relationship Type="http://schemas.openxmlformats.org/officeDocument/2006/relationships/fontTable" Target="fontTable.xml" Id="rId23" /><Relationship Type="http://schemas.openxmlformats.org/officeDocument/2006/relationships/image" Target="media/image2.emf" Id="rId10" /><Relationship Type="http://schemas.openxmlformats.org/officeDocument/2006/relationships/hyperlink" Target="https://www.psm.admin.ch/fr/wirkstoffe/1421" TargetMode="External" Id="rId19" /><Relationship Type="http://schemas.openxmlformats.org/officeDocument/2006/relationships/settings" Target="settings.xml" Id="rId4" /><Relationship Type="http://schemas.openxmlformats.org/officeDocument/2006/relationships/image" Target="media/image1.emf" Id="rId9" /><Relationship Type="http://schemas.openxmlformats.org/officeDocument/2006/relationships/image" Target="media/image6.emf" Id="rId14" /><Relationship Type="http://schemas.openxmlformats.org/officeDocument/2006/relationships/image" Target="media/image7.emf" Id="rId22" /><Relationship Type="http://schemas.openxmlformats.org/officeDocument/2006/relationships/glossaryDocument" Target="/word/glossary/document.xml" Id="Rcd0eb081f6104e9b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9eb298-7800-4da9-b9bb-dc4317860eb1}"/>
      </w:docPartPr>
      <w:docPartBody>
        <w:p w14:paraId="7D5B8B6F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BF7985-41BB-4C47-BB8C-193824157D8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Bundesverwaltung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Camps Cédric Agroscope</dc:creator>
  <keywords/>
  <dc:description/>
  <lastModifiedBy>dylan.mamie@master.hes-so.ch</lastModifiedBy>
  <revision>230</revision>
  <lastPrinted>2021-06-24T09:29:00.0000000Z</lastPrinted>
  <dcterms:created xsi:type="dcterms:W3CDTF">2021-07-20T06:32:00.0000000Z</dcterms:created>
  <dcterms:modified xsi:type="dcterms:W3CDTF">2021-10-01T07:24:43.9898156Z</dcterms:modified>
</coreProperties>
</file>