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201" w:rsidRDefault="00B53592" w:rsidP="007F1201">
      <w:pPr>
        <w:pStyle w:val="T1"/>
      </w:pPr>
      <w:r w:rsidRPr="00B53592">
        <w:t>État de l’art des modèles concernant le mildiou du concombre (Méthodes de monitoring, variété, mild</w:t>
      </w:r>
      <w:r w:rsidR="005C2C90">
        <w:t>iou</w:t>
      </w:r>
      <w:r w:rsidRPr="00B53592">
        <w:t>, climat)</w:t>
      </w:r>
    </w:p>
    <w:p w:rsidR="00B53592" w:rsidRPr="007F1201" w:rsidRDefault="00B53592" w:rsidP="007F1201">
      <w:pPr>
        <w:pStyle w:val="T1"/>
      </w:pPr>
    </w:p>
    <w:p w:rsidR="007F1201" w:rsidRPr="000862B0" w:rsidRDefault="007F1201" w:rsidP="007F1201">
      <w:pPr>
        <w:spacing w:line="240" w:lineRule="auto"/>
        <w:jc w:val="left"/>
        <w:rPr>
          <w:noProof/>
          <w:sz w:val="16"/>
          <w:szCs w:val="16"/>
        </w:rPr>
      </w:pPr>
      <w:r w:rsidRPr="000862B0">
        <w:rPr>
          <w:noProof/>
          <w:sz w:val="16"/>
          <w:szCs w:val="16"/>
        </w:rPr>
        <w:t>Cédric Camps, Dr</w:t>
      </w:r>
    </w:p>
    <w:p w:rsidR="007F1201" w:rsidRPr="000862B0" w:rsidRDefault="007F1201" w:rsidP="007F1201">
      <w:pPr>
        <w:spacing w:line="240" w:lineRule="auto"/>
        <w:jc w:val="left"/>
        <w:rPr>
          <w:rFonts w:eastAsia="Times New Roman"/>
          <w:noProof/>
          <w:sz w:val="16"/>
          <w:szCs w:val="16"/>
        </w:rPr>
      </w:pPr>
      <w:r w:rsidRPr="000862B0">
        <w:rPr>
          <w:rFonts w:eastAsia="Times New Roman"/>
          <w:noProof/>
          <w:sz w:val="16"/>
          <w:szCs w:val="16"/>
        </w:rPr>
        <w:t>Head of Research Group « Greenhouse Crops »</w:t>
      </w:r>
    </w:p>
    <w:p w:rsidR="007F1201" w:rsidRPr="000862B0" w:rsidRDefault="007F1201" w:rsidP="007F1201">
      <w:pPr>
        <w:spacing w:line="240" w:lineRule="auto"/>
        <w:jc w:val="left"/>
        <w:rPr>
          <w:rFonts w:eastAsia="Times New Roman"/>
          <w:noProof/>
          <w:sz w:val="16"/>
          <w:szCs w:val="16"/>
        </w:rPr>
      </w:pPr>
      <w:r w:rsidRPr="000862B0">
        <w:rPr>
          <w:rFonts w:eastAsia="Times New Roman"/>
          <w:b/>
          <w:noProof/>
          <w:sz w:val="16"/>
          <w:szCs w:val="16"/>
        </w:rPr>
        <w:t>Agroscope</w:t>
      </w:r>
      <w:r w:rsidRPr="000862B0">
        <w:rPr>
          <w:rFonts w:eastAsia="Times New Roman"/>
          <w:noProof/>
          <w:sz w:val="16"/>
          <w:szCs w:val="16"/>
        </w:rPr>
        <w:br/>
        <w:t>Research Division, Plant Production Systems</w:t>
      </w:r>
      <w:r>
        <w:rPr>
          <w:rFonts w:eastAsia="Times New Roman"/>
          <w:noProof/>
          <w:sz w:val="16"/>
          <w:szCs w:val="16"/>
        </w:rPr>
        <w:t xml:space="preserve">, </w:t>
      </w:r>
      <w:r w:rsidRPr="000862B0">
        <w:rPr>
          <w:rFonts w:eastAsia="Times New Roman"/>
          <w:noProof/>
          <w:sz w:val="16"/>
          <w:szCs w:val="16"/>
        </w:rPr>
        <w:t>Route des Eterpys 18, 1964 Conthey</w:t>
      </w:r>
      <w:r w:rsidRPr="000862B0">
        <w:rPr>
          <w:rFonts w:eastAsia="Times New Roman"/>
          <w:noProof/>
          <w:sz w:val="16"/>
          <w:szCs w:val="16"/>
        </w:rPr>
        <w:br/>
      </w:r>
      <w:hyperlink r:id="rId8" w:history="1">
        <w:r w:rsidRPr="00866603">
          <w:rPr>
            <w:rStyle w:val="Lienhypertexte"/>
            <w:rFonts w:eastAsia="Times New Roman"/>
            <w:noProof/>
            <w:sz w:val="16"/>
            <w:szCs w:val="16"/>
          </w:rPr>
          <w:t>cedric.camps@agroscope.admin.ch</w:t>
        </w:r>
      </w:hyperlink>
      <w:r>
        <w:rPr>
          <w:rFonts w:eastAsia="Times New Roman"/>
          <w:noProof/>
          <w:sz w:val="16"/>
          <w:szCs w:val="16"/>
        </w:rPr>
        <w:t xml:space="preserve">; </w:t>
      </w:r>
      <w:r w:rsidRPr="000862B0">
        <w:rPr>
          <w:rFonts w:eastAsia="Times New Roman"/>
          <w:noProof/>
          <w:sz w:val="16"/>
          <w:szCs w:val="16"/>
        </w:rPr>
        <w:t>www.agroscope.ch I good food, healthy environment</w:t>
      </w:r>
      <w:r>
        <w:rPr>
          <w:rFonts w:eastAsia="Times New Roman"/>
          <w:noProof/>
          <w:sz w:val="16"/>
          <w:szCs w:val="16"/>
        </w:rPr>
        <w:t xml:space="preserve"> </w:t>
      </w:r>
    </w:p>
    <w:p w:rsidR="007F1201" w:rsidRPr="000862B0" w:rsidRDefault="007F1201" w:rsidP="007F1201">
      <w:pPr>
        <w:pStyle w:val="T2"/>
        <w:rPr>
          <w:lang w:val="en-US"/>
        </w:rPr>
      </w:pPr>
    </w:p>
    <w:p w:rsidR="007F1201" w:rsidRPr="000862B0" w:rsidRDefault="007F1201" w:rsidP="007F1201">
      <w:pPr>
        <w:pStyle w:val="T2"/>
        <w:rPr>
          <w:lang w:val="en-US"/>
        </w:rPr>
      </w:pPr>
    </w:p>
    <w:sdt>
      <w:sdtPr>
        <w:id w:val="-1137027073"/>
        <w:docPartObj>
          <w:docPartGallery w:val="Table of Contents"/>
          <w:docPartUnique/>
        </w:docPartObj>
      </w:sdtPr>
      <w:sdtEndPr>
        <w:rPr>
          <w:rFonts w:asciiTheme="minorHAnsi" w:eastAsiaTheme="minorHAnsi" w:hAnsiTheme="minorHAnsi" w:cs="Arial"/>
          <w:b/>
          <w:bCs/>
          <w:noProof/>
          <w:color w:val="auto"/>
          <w:sz w:val="20"/>
          <w:szCs w:val="22"/>
        </w:rPr>
      </w:sdtEndPr>
      <w:sdtContent>
        <w:p w:rsidR="000C0D4E" w:rsidRPr="000C0D4E" w:rsidRDefault="005959C0">
          <w:pPr>
            <w:pStyle w:val="En-ttedetabledesmatires"/>
            <w:rPr>
              <w:lang w:val="fr-CH"/>
            </w:rPr>
          </w:pPr>
          <w:r>
            <w:rPr>
              <w:lang w:val="fr-CH"/>
            </w:rPr>
            <w:t>Table des matières</w:t>
          </w:r>
        </w:p>
        <w:p w:rsidR="00F22385" w:rsidRDefault="005959C0">
          <w:pPr>
            <w:pStyle w:val="TM1"/>
            <w:rPr>
              <w:rFonts w:eastAsiaTheme="minorEastAsia" w:cstheme="minorBidi"/>
              <w:bCs w:val="0"/>
              <w:caps w:val="0"/>
              <w:sz w:val="22"/>
              <w:szCs w:val="22"/>
            </w:rPr>
          </w:pPr>
          <w:r>
            <w:fldChar w:fldCharType="begin"/>
          </w:r>
          <w:r>
            <w:instrText xml:space="preserve"> TOC \h \z \t "T1;1;T2;2;T3;3" </w:instrText>
          </w:r>
          <w:r>
            <w:fldChar w:fldCharType="separate"/>
          </w:r>
          <w:hyperlink w:anchor="_Toc75426406" w:history="1">
            <w:r w:rsidR="00F22385" w:rsidRPr="00C83056">
              <w:rPr>
                <w:rStyle w:val="Lienhypertexte"/>
              </w:rPr>
              <w:t>Etat de l’art sur le mildiou du concombre</w:t>
            </w:r>
            <w:r w:rsidR="00F22385">
              <w:rPr>
                <w:webHidden/>
              </w:rPr>
              <w:tab/>
            </w:r>
            <w:r w:rsidR="00F22385">
              <w:rPr>
                <w:webHidden/>
              </w:rPr>
              <w:fldChar w:fldCharType="begin"/>
            </w:r>
            <w:r w:rsidR="00F22385">
              <w:rPr>
                <w:webHidden/>
              </w:rPr>
              <w:instrText xml:space="preserve"> PAGEREF _Toc75426406 \h </w:instrText>
            </w:r>
            <w:r w:rsidR="00F22385">
              <w:rPr>
                <w:webHidden/>
              </w:rPr>
              <w:fldChar w:fldCharType="separate"/>
            </w:r>
            <w:r w:rsidR="008F23E5">
              <w:rPr>
                <w:b/>
                <w:bCs w:val="0"/>
                <w:webHidden/>
                <w:lang w:val="fr-FR"/>
              </w:rPr>
              <w:t>Erreur ! Signet non défini.</w:t>
            </w:r>
            <w:r w:rsidR="00F22385">
              <w:rPr>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07" w:history="1">
            <w:r w:rsidRPr="00C83056">
              <w:rPr>
                <w:rStyle w:val="Lienhypertexte"/>
                <w:rFonts w:asciiTheme="majorHAnsi" w:eastAsiaTheme="majorEastAsia" w:hAnsiTheme="majorHAnsi" w:cstheme="majorBidi"/>
                <w:noProof/>
              </w:rPr>
              <w:t>Liste des Figures.</w:t>
            </w:r>
            <w:r>
              <w:rPr>
                <w:noProof/>
                <w:webHidden/>
              </w:rPr>
              <w:tab/>
            </w:r>
            <w:r>
              <w:rPr>
                <w:noProof/>
                <w:webHidden/>
              </w:rPr>
              <w:fldChar w:fldCharType="begin"/>
            </w:r>
            <w:r>
              <w:rPr>
                <w:noProof/>
                <w:webHidden/>
              </w:rPr>
              <w:instrText xml:space="preserve"> PAGEREF _Toc75426407 \h </w:instrText>
            </w:r>
            <w:r>
              <w:rPr>
                <w:noProof/>
                <w:webHidden/>
              </w:rPr>
            </w:r>
            <w:r>
              <w:rPr>
                <w:noProof/>
                <w:webHidden/>
              </w:rPr>
              <w:fldChar w:fldCharType="separate"/>
            </w:r>
            <w:r w:rsidR="008F23E5">
              <w:rPr>
                <w:noProof/>
                <w:webHidden/>
              </w:rPr>
              <w:t>1</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08" w:history="1">
            <w:r w:rsidRPr="00C83056">
              <w:rPr>
                <w:rStyle w:val="Lienhypertexte"/>
                <w:rFonts w:asciiTheme="majorHAnsi" w:eastAsiaTheme="majorEastAsia" w:hAnsiTheme="majorHAnsi" w:cstheme="majorBidi"/>
                <w:noProof/>
              </w:rPr>
              <w:t>Liste des Tables.</w:t>
            </w:r>
            <w:r>
              <w:rPr>
                <w:noProof/>
                <w:webHidden/>
              </w:rPr>
              <w:tab/>
            </w:r>
            <w:r>
              <w:rPr>
                <w:noProof/>
                <w:webHidden/>
              </w:rPr>
              <w:fldChar w:fldCharType="begin"/>
            </w:r>
            <w:r>
              <w:rPr>
                <w:noProof/>
                <w:webHidden/>
              </w:rPr>
              <w:instrText xml:space="preserve"> PAGEREF _Toc75426408 \h </w:instrText>
            </w:r>
            <w:r>
              <w:rPr>
                <w:noProof/>
                <w:webHidden/>
              </w:rPr>
            </w:r>
            <w:r>
              <w:rPr>
                <w:noProof/>
                <w:webHidden/>
              </w:rPr>
              <w:fldChar w:fldCharType="separate"/>
            </w:r>
            <w:r w:rsidR="008F23E5">
              <w:rPr>
                <w:noProof/>
                <w:webHidden/>
              </w:rPr>
              <w:t>1</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09" w:history="1">
            <w:r w:rsidRPr="00C83056">
              <w:rPr>
                <w:rStyle w:val="Lienhypertexte"/>
                <w:noProof/>
              </w:rPr>
              <w:t>Introduction</w:t>
            </w:r>
            <w:r>
              <w:rPr>
                <w:noProof/>
                <w:webHidden/>
              </w:rPr>
              <w:tab/>
            </w:r>
            <w:r>
              <w:rPr>
                <w:noProof/>
                <w:webHidden/>
              </w:rPr>
              <w:fldChar w:fldCharType="begin"/>
            </w:r>
            <w:r>
              <w:rPr>
                <w:noProof/>
                <w:webHidden/>
              </w:rPr>
              <w:instrText xml:space="preserve"> PAGEREF _Toc75426409 \h </w:instrText>
            </w:r>
            <w:r>
              <w:rPr>
                <w:noProof/>
                <w:webHidden/>
              </w:rPr>
            </w:r>
            <w:r>
              <w:rPr>
                <w:noProof/>
                <w:webHidden/>
              </w:rPr>
              <w:fldChar w:fldCharType="separate"/>
            </w:r>
            <w:r w:rsidR="008F23E5">
              <w:rPr>
                <w:noProof/>
                <w:webHidden/>
              </w:rPr>
              <w:t>2</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0" w:history="1">
            <w:r w:rsidRPr="00C83056">
              <w:rPr>
                <w:rStyle w:val="Lienhypertexte"/>
                <w:noProof/>
              </w:rPr>
              <w:t>Le mildiou du concombre</w:t>
            </w:r>
            <w:r>
              <w:rPr>
                <w:noProof/>
                <w:webHidden/>
              </w:rPr>
              <w:tab/>
            </w:r>
            <w:r>
              <w:rPr>
                <w:noProof/>
                <w:webHidden/>
              </w:rPr>
              <w:fldChar w:fldCharType="begin"/>
            </w:r>
            <w:r>
              <w:rPr>
                <w:noProof/>
                <w:webHidden/>
              </w:rPr>
              <w:instrText xml:space="preserve"> PAGEREF _Toc75426410 \h </w:instrText>
            </w:r>
            <w:r>
              <w:rPr>
                <w:noProof/>
                <w:webHidden/>
              </w:rPr>
            </w:r>
            <w:r>
              <w:rPr>
                <w:noProof/>
                <w:webHidden/>
              </w:rPr>
              <w:fldChar w:fldCharType="separate"/>
            </w:r>
            <w:r w:rsidR="008F23E5">
              <w:rPr>
                <w:noProof/>
                <w:webHidden/>
              </w:rPr>
              <w:t>2</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1" w:history="1">
            <w:r w:rsidRPr="00C83056">
              <w:rPr>
                <w:rStyle w:val="Lienhypertexte"/>
                <w:noProof/>
              </w:rPr>
              <w:t>Lutte contre le mildiou du concombre</w:t>
            </w:r>
            <w:r>
              <w:rPr>
                <w:noProof/>
                <w:webHidden/>
              </w:rPr>
              <w:tab/>
            </w:r>
            <w:r>
              <w:rPr>
                <w:noProof/>
                <w:webHidden/>
              </w:rPr>
              <w:fldChar w:fldCharType="begin"/>
            </w:r>
            <w:r>
              <w:rPr>
                <w:noProof/>
                <w:webHidden/>
              </w:rPr>
              <w:instrText xml:space="preserve"> PAGEREF _Toc75426411 \h </w:instrText>
            </w:r>
            <w:r>
              <w:rPr>
                <w:noProof/>
                <w:webHidden/>
              </w:rPr>
            </w:r>
            <w:r>
              <w:rPr>
                <w:noProof/>
                <w:webHidden/>
              </w:rPr>
              <w:fldChar w:fldCharType="separate"/>
            </w:r>
            <w:r w:rsidR="008F23E5">
              <w:rPr>
                <w:noProof/>
                <w:webHidden/>
              </w:rPr>
              <w:t>2</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2" w:history="1">
            <w:r w:rsidRPr="00C83056">
              <w:rPr>
                <w:rStyle w:val="Lienhypertexte"/>
                <w:noProof/>
              </w:rPr>
              <w:t>Lutte contre le mildiou du concombre en agriculture biologique</w:t>
            </w:r>
            <w:r>
              <w:rPr>
                <w:noProof/>
                <w:webHidden/>
              </w:rPr>
              <w:tab/>
            </w:r>
            <w:r>
              <w:rPr>
                <w:noProof/>
                <w:webHidden/>
              </w:rPr>
              <w:fldChar w:fldCharType="begin"/>
            </w:r>
            <w:r>
              <w:rPr>
                <w:noProof/>
                <w:webHidden/>
              </w:rPr>
              <w:instrText xml:space="preserve"> PAGEREF _Toc75426412 \h </w:instrText>
            </w:r>
            <w:r>
              <w:rPr>
                <w:noProof/>
                <w:webHidden/>
              </w:rPr>
            </w:r>
            <w:r>
              <w:rPr>
                <w:noProof/>
                <w:webHidden/>
              </w:rPr>
              <w:fldChar w:fldCharType="separate"/>
            </w:r>
            <w:r w:rsidR="008F23E5">
              <w:rPr>
                <w:noProof/>
                <w:webHidden/>
              </w:rPr>
              <w:t>3</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3" w:history="1">
            <w:r w:rsidRPr="00C83056">
              <w:rPr>
                <w:rStyle w:val="Lienhypertexte"/>
                <w:noProof/>
              </w:rPr>
              <w:t>Aspects variétaux et climatiques liés à la maladie</w:t>
            </w:r>
            <w:r>
              <w:rPr>
                <w:noProof/>
                <w:webHidden/>
              </w:rPr>
              <w:tab/>
            </w:r>
            <w:r>
              <w:rPr>
                <w:noProof/>
                <w:webHidden/>
              </w:rPr>
              <w:fldChar w:fldCharType="begin"/>
            </w:r>
            <w:r>
              <w:rPr>
                <w:noProof/>
                <w:webHidden/>
              </w:rPr>
              <w:instrText xml:space="preserve"> PAGEREF _Toc75426413 \h </w:instrText>
            </w:r>
            <w:r>
              <w:rPr>
                <w:noProof/>
                <w:webHidden/>
              </w:rPr>
            </w:r>
            <w:r>
              <w:rPr>
                <w:noProof/>
                <w:webHidden/>
              </w:rPr>
              <w:fldChar w:fldCharType="separate"/>
            </w:r>
            <w:r w:rsidR="008F23E5">
              <w:rPr>
                <w:noProof/>
                <w:webHidden/>
              </w:rPr>
              <w:t>4</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4" w:history="1">
            <w:r w:rsidRPr="00C83056">
              <w:rPr>
                <w:rStyle w:val="Lienhypertexte"/>
                <w:noProof/>
              </w:rPr>
              <w:t>Monitoring digital et modélisation</w:t>
            </w:r>
            <w:r>
              <w:rPr>
                <w:noProof/>
                <w:webHidden/>
              </w:rPr>
              <w:tab/>
            </w:r>
            <w:r>
              <w:rPr>
                <w:noProof/>
                <w:webHidden/>
              </w:rPr>
              <w:fldChar w:fldCharType="begin"/>
            </w:r>
            <w:r>
              <w:rPr>
                <w:noProof/>
                <w:webHidden/>
              </w:rPr>
              <w:instrText xml:space="preserve"> PAGEREF _Toc75426414 \h </w:instrText>
            </w:r>
            <w:r>
              <w:rPr>
                <w:noProof/>
                <w:webHidden/>
              </w:rPr>
            </w:r>
            <w:r>
              <w:rPr>
                <w:noProof/>
                <w:webHidden/>
              </w:rPr>
              <w:fldChar w:fldCharType="separate"/>
            </w:r>
            <w:r w:rsidR="008F23E5">
              <w:rPr>
                <w:noProof/>
                <w:webHidden/>
              </w:rPr>
              <w:t>6</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5" w:history="1">
            <w:r w:rsidRPr="00C83056">
              <w:rPr>
                <w:rStyle w:val="Lienhypertexte"/>
                <w:noProof/>
              </w:rPr>
              <w:t>Recommandations techniques dans la lutte</w:t>
            </w:r>
            <w:r>
              <w:rPr>
                <w:noProof/>
                <w:webHidden/>
              </w:rPr>
              <w:tab/>
            </w:r>
            <w:r>
              <w:rPr>
                <w:noProof/>
                <w:webHidden/>
              </w:rPr>
              <w:fldChar w:fldCharType="begin"/>
            </w:r>
            <w:r>
              <w:rPr>
                <w:noProof/>
                <w:webHidden/>
              </w:rPr>
              <w:instrText xml:space="preserve"> PAGEREF _Toc75426415 \h </w:instrText>
            </w:r>
            <w:r>
              <w:rPr>
                <w:noProof/>
                <w:webHidden/>
              </w:rPr>
            </w:r>
            <w:r>
              <w:rPr>
                <w:noProof/>
                <w:webHidden/>
              </w:rPr>
              <w:fldChar w:fldCharType="separate"/>
            </w:r>
            <w:r w:rsidR="008F23E5">
              <w:rPr>
                <w:noProof/>
                <w:webHidden/>
              </w:rPr>
              <w:t>9</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6" w:history="1">
            <w:r w:rsidRPr="00C83056">
              <w:rPr>
                <w:rStyle w:val="Lienhypertexte"/>
                <w:noProof/>
              </w:rPr>
              <w:t>Conclusions.</w:t>
            </w:r>
            <w:r>
              <w:rPr>
                <w:noProof/>
                <w:webHidden/>
              </w:rPr>
              <w:tab/>
            </w:r>
            <w:r>
              <w:rPr>
                <w:noProof/>
                <w:webHidden/>
              </w:rPr>
              <w:fldChar w:fldCharType="begin"/>
            </w:r>
            <w:r>
              <w:rPr>
                <w:noProof/>
                <w:webHidden/>
              </w:rPr>
              <w:instrText xml:space="preserve"> PAGEREF _Toc75426416 \h </w:instrText>
            </w:r>
            <w:r>
              <w:rPr>
                <w:noProof/>
                <w:webHidden/>
              </w:rPr>
            </w:r>
            <w:r>
              <w:rPr>
                <w:noProof/>
                <w:webHidden/>
              </w:rPr>
              <w:fldChar w:fldCharType="separate"/>
            </w:r>
            <w:r w:rsidR="008F23E5">
              <w:rPr>
                <w:noProof/>
                <w:webHidden/>
              </w:rPr>
              <w:t>9</w:t>
            </w:r>
            <w:r>
              <w:rPr>
                <w:noProof/>
                <w:webHidden/>
              </w:rPr>
              <w:fldChar w:fldCharType="end"/>
            </w:r>
          </w:hyperlink>
        </w:p>
        <w:p w:rsidR="00F22385" w:rsidRDefault="00F22385">
          <w:pPr>
            <w:pStyle w:val="TM2"/>
            <w:tabs>
              <w:tab w:val="right" w:leader="dot" w:pos="9737"/>
            </w:tabs>
            <w:rPr>
              <w:rFonts w:eastAsiaTheme="minorEastAsia" w:cstheme="minorBidi"/>
              <w:smallCaps w:val="0"/>
              <w:noProof/>
              <w:sz w:val="22"/>
              <w:szCs w:val="22"/>
            </w:rPr>
          </w:pPr>
          <w:hyperlink w:anchor="_Toc75426417" w:history="1">
            <w:r w:rsidRPr="00C83056">
              <w:rPr>
                <w:rStyle w:val="Lienhypertexte"/>
                <w:noProof/>
              </w:rPr>
              <w:t>Références</w:t>
            </w:r>
            <w:r>
              <w:rPr>
                <w:noProof/>
                <w:webHidden/>
              </w:rPr>
              <w:tab/>
            </w:r>
            <w:r>
              <w:rPr>
                <w:noProof/>
                <w:webHidden/>
              </w:rPr>
              <w:fldChar w:fldCharType="begin"/>
            </w:r>
            <w:r>
              <w:rPr>
                <w:noProof/>
                <w:webHidden/>
              </w:rPr>
              <w:instrText xml:space="preserve"> PAGEREF _Toc75426417 \h </w:instrText>
            </w:r>
            <w:r>
              <w:rPr>
                <w:noProof/>
                <w:webHidden/>
              </w:rPr>
            </w:r>
            <w:r>
              <w:rPr>
                <w:noProof/>
                <w:webHidden/>
              </w:rPr>
              <w:fldChar w:fldCharType="separate"/>
            </w:r>
            <w:r w:rsidR="008F23E5">
              <w:rPr>
                <w:noProof/>
                <w:webHidden/>
              </w:rPr>
              <w:t>10</w:t>
            </w:r>
            <w:r>
              <w:rPr>
                <w:noProof/>
                <w:webHidden/>
              </w:rPr>
              <w:fldChar w:fldCharType="end"/>
            </w:r>
          </w:hyperlink>
        </w:p>
        <w:p w:rsidR="000C0D4E" w:rsidRPr="000C0D4E" w:rsidRDefault="005959C0">
          <w:pPr>
            <w:rPr>
              <w:lang w:val="fr-CH"/>
            </w:rPr>
          </w:pPr>
          <w:r>
            <w:rPr>
              <w:rFonts w:cstheme="minorHAnsi"/>
              <w:b/>
              <w:bCs/>
              <w:caps/>
              <w:szCs w:val="20"/>
            </w:rPr>
            <w:fldChar w:fldCharType="end"/>
          </w:r>
        </w:p>
      </w:sdtContent>
    </w:sdt>
    <w:p w:rsidR="00CA5C05" w:rsidRPr="005959C0" w:rsidRDefault="005959C0" w:rsidP="007F1201">
      <w:pPr>
        <w:pStyle w:val="T2"/>
        <w:rPr>
          <w:rFonts w:asciiTheme="majorHAnsi" w:eastAsiaTheme="majorEastAsia" w:hAnsiTheme="majorHAnsi" w:cstheme="majorBidi"/>
          <w:b w:val="0"/>
          <w:color w:val="2E74B5" w:themeColor="accent1" w:themeShade="BF"/>
          <w:sz w:val="32"/>
          <w:szCs w:val="32"/>
        </w:rPr>
      </w:pPr>
      <w:bookmarkStart w:id="0" w:name="_Toc75426407"/>
      <w:r w:rsidRPr="005959C0">
        <w:rPr>
          <w:rFonts w:asciiTheme="majorHAnsi" w:eastAsiaTheme="majorEastAsia" w:hAnsiTheme="majorHAnsi" w:cstheme="majorBidi"/>
          <w:b w:val="0"/>
          <w:color w:val="2E74B5" w:themeColor="accent1" w:themeShade="BF"/>
          <w:sz w:val="32"/>
          <w:szCs w:val="32"/>
        </w:rPr>
        <w:t>Liste des Figures.</w:t>
      </w:r>
      <w:bookmarkEnd w:id="0"/>
    </w:p>
    <w:p w:rsidR="00F22385" w:rsidRDefault="005959C0">
      <w:pPr>
        <w:pStyle w:val="Tabledesillustrations"/>
        <w:tabs>
          <w:tab w:val="right" w:leader="dot" w:pos="9737"/>
        </w:tabs>
        <w:rPr>
          <w:rFonts w:eastAsiaTheme="minorEastAsia" w:cstheme="minorBidi"/>
          <w:smallCaps w:val="0"/>
          <w:noProof/>
          <w:sz w:val="22"/>
          <w:szCs w:val="22"/>
        </w:rPr>
      </w:pPr>
      <w:r>
        <w:rPr>
          <w:b/>
          <w:smallCaps w:val="0"/>
        </w:rPr>
        <w:fldChar w:fldCharType="begin"/>
      </w:r>
      <w:r>
        <w:rPr>
          <w:b/>
          <w:smallCaps w:val="0"/>
        </w:rPr>
        <w:instrText xml:space="preserve"> TOC \h \z \c "Figure" </w:instrText>
      </w:r>
      <w:r>
        <w:rPr>
          <w:b/>
          <w:smallCaps w:val="0"/>
        </w:rPr>
        <w:fldChar w:fldCharType="separate"/>
      </w:r>
      <w:hyperlink r:id="rId9" w:anchor="_Toc75426418" w:history="1">
        <w:r w:rsidR="00F22385" w:rsidRPr="00805B19">
          <w:rPr>
            <w:rStyle w:val="Lienhypertexte"/>
            <w:noProof/>
            <w:lang w:val="fr-CH"/>
          </w:rPr>
          <w:t>Figure 1. Concept du modèle de détection précoce du mildiou du concombre en serre (EWMPICDW).</w:t>
        </w:r>
        <w:r w:rsidR="00F22385">
          <w:rPr>
            <w:noProof/>
            <w:webHidden/>
          </w:rPr>
          <w:tab/>
        </w:r>
        <w:r w:rsidR="00F22385">
          <w:rPr>
            <w:noProof/>
            <w:webHidden/>
          </w:rPr>
          <w:fldChar w:fldCharType="begin"/>
        </w:r>
        <w:r w:rsidR="00F22385">
          <w:rPr>
            <w:noProof/>
            <w:webHidden/>
          </w:rPr>
          <w:instrText xml:space="preserve"> PAGEREF _Toc75426418 \h </w:instrText>
        </w:r>
        <w:r w:rsidR="00F22385">
          <w:rPr>
            <w:noProof/>
            <w:webHidden/>
          </w:rPr>
        </w:r>
        <w:r w:rsidR="00F22385">
          <w:rPr>
            <w:noProof/>
            <w:webHidden/>
          </w:rPr>
          <w:fldChar w:fldCharType="separate"/>
        </w:r>
        <w:r w:rsidR="008F23E5">
          <w:rPr>
            <w:noProof/>
            <w:webHidden/>
          </w:rPr>
          <w:t>6</w:t>
        </w:r>
        <w:r w:rsidR="00F22385">
          <w:rPr>
            <w:noProof/>
            <w:webHidden/>
          </w:rPr>
          <w:fldChar w:fldCharType="end"/>
        </w:r>
      </w:hyperlink>
    </w:p>
    <w:p w:rsidR="00F22385" w:rsidRDefault="00F22385">
      <w:pPr>
        <w:pStyle w:val="Tabledesillustrations"/>
        <w:tabs>
          <w:tab w:val="right" w:leader="dot" w:pos="9737"/>
        </w:tabs>
        <w:rPr>
          <w:rFonts w:eastAsiaTheme="minorEastAsia" w:cstheme="minorBidi"/>
          <w:smallCaps w:val="0"/>
          <w:noProof/>
          <w:sz w:val="22"/>
          <w:szCs w:val="22"/>
        </w:rPr>
      </w:pPr>
      <w:hyperlink w:anchor="_Toc75426419" w:history="1">
        <w:r w:rsidRPr="00805B19">
          <w:rPr>
            <w:rStyle w:val="Lienhypertexte"/>
            <w:noProof/>
          </w:rPr>
          <w:t xml:space="preserve">Figure 2. </w:t>
        </w:r>
        <w:r w:rsidRPr="00805B19">
          <w:rPr>
            <w:rStyle w:val="Lienhypertexte"/>
            <w:noProof/>
            <w:lang w:val="fr-FR"/>
          </w:rPr>
          <w:t>Image des quatre maladies discriminées dans l’étude de Ma et al. (2018). De gauche à droite les symptômes foliaires correspondent aux maladies suivantes : anthracnose, downy mildew, powdery mildew et target leaf spots.</w:t>
        </w:r>
        <w:r>
          <w:rPr>
            <w:noProof/>
            <w:webHidden/>
          </w:rPr>
          <w:tab/>
        </w:r>
        <w:r>
          <w:rPr>
            <w:noProof/>
            <w:webHidden/>
          </w:rPr>
          <w:fldChar w:fldCharType="begin"/>
        </w:r>
        <w:r>
          <w:rPr>
            <w:noProof/>
            <w:webHidden/>
          </w:rPr>
          <w:instrText xml:space="preserve"> PAGEREF _Toc75426419 \h </w:instrText>
        </w:r>
        <w:r>
          <w:rPr>
            <w:noProof/>
            <w:webHidden/>
          </w:rPr>
        </w:r>
        <w:r>
          <w:rPr>
            <w:noProof/>
            <w:webHidden/>
          </w:rPr>
          <w:fldChar w:fldCharType="separate"/>
        </w:r>
        <w:r w:rsidR="008F23E5">
          <w:rPr>
            <w:noProof/>
            <w:webHidden/>
          </w:rPr>
          <w:t>8</w:t>
        </w:r>
        <w:r>
          <w:rPr>
            <w:noProof/>
            <w:webHidden/>
          </w:rPr>
          <w:fldChar w:fldCharType="end"/>
        </w:r>
      </w:hyperlink>
    </w:p>
    <w:p w:rsidR="00F22385" w:rsidRDefault="00F22385">
      <w:pPr>
        <w:pStyle w:val="Tabledesillustrations"/>
        <w:tabs>
          <w:tab w:val="right" w:leader="dot" w:pos="9737"/>
        </w:tabs>
        <w:rPr>
          <w:rFonts w:eastAsiaTheme="minorEastAsia" w:cstheme="minorBidi"/>
          <w:smallCaps w:val="0"/>
          <w:noProof/>
          <w:sz w:val="22"/>
          <w:szCs w:val="22"/>
        </w:rPr>
      </w:pPr>
      <w:hyperlink w:anchor="_Toc75426420" w:history="1">
        <w:r w:rsidRPr="00805B19">
          <w:rPr>
            <w:rStyle w:val="Lienhypertexte"/>
            <w:noProof/>
            <w:lang w:val="fr-CH"/>
          </w:rPr>
          <w:t>Figure 3. . Influence de l’illumination dans la reconnaissance des symptômes du mildiou.</w:t>
        </w:r>
        <w:r>
          <w:rPr>
            <w:noProof/>
            <w:webHidden/>
          </w:rPr>
          <w:tab/>
        </w:r>
        <w:r>
          <w:rPr>
            <w:noProof/>
            <w:webHidden/>
          </w:rPr>
          <w:fldChar w:fldCharType="begin"/>
        </w:r>
        <w:r>
          <w:rPr>
            <w:noProof/>
            <w:webHidden/>
          </w:rPr>
          <w:instrText xml:space="preserve"> PAGEREF _Toc75426420 \h </w:instrText>
        </w:r>
        <w:r>
          <w:rPr>
            <w:noProof/>
            <w:webHidden/>
          </w:rPr>
        </w:r>
        <w:r>
          <w:rPr>
            <w:noProof/>
            <w:webHidden/>
          </w:rPr>
          <w:fldChar w:fldCharType="separate"/>
        </w:r>
        <w:r w:rsidR="008F23E5">
          <w:rPr>
            <w:noProof/>
            <w:webHidden/>
          </w:rPr>
          <w:t>8</w:t>
        </w:r>
        <w:r>
          <w:rPr>
            <w:noProof/>
            <w:webHidden/>
          </w:rPr>
          <w:fldChar w:fldCharType="end"/>
        </w:r>
      </w:hyperlink>
    </w:p>
    <w:p w:rsidR="00CA5C05" w:rsidRDefault="005959C0" w:rsidP="007F1201">
      <w:pPr>
        <w:pStyle w:val="T2"/>
      </w:pPr>
      <w:r>
        <w:rPr>
          <w:b w:val="0"/>
          <w:smallCaps/>
          <w:lang w:val="en-US"/>
        </w:rPr>
        <w:fldChar w:fldCharType="end"/>
      </w:r>
    </w:p>
    <w:p w:rsidR="005959C0" w:rsidRPr="005959C0" w:rsidRDefault="005959C0" w:rsidP="007F1201">
      <w:pPr>
        <w:pStyle w:val="T2"/>
        <w:rPr>
          <w:rFonts w:asciiTheme="majorHAnsi" w:eastAsiaTheme="majorEastAsia" w:hAnsiTheme="majorHAnsi" w:cstheme="majorBidi"/>
          <w:b w:val="0"/>
          <w:color w:val="2E74B5" w:themeColor="accent1" w:themeShade="BF"/>
          <w:sz w:val="32"/>
          <w:szCs w:val="32"/>
        </w:rPr>
      </w:pPr>
      <w:bookmarkStart w:id="1" w:name="_Toc75426408"/>
      <w:r w:rsidRPr="005959C0">
        <w:rPr>
          <w:rFonts w:asciiTheme="majorHAnsi" w:eastAsiaTheme="majorEastAsia" w:hAnsiTheme="majorHAnsi" w:cstheme="majorBidi"/>
          <w:b w:val="0"/>
          <w:color w:val="2E74B5" w:themeColor="accent1" w:themeShade="BF"/>
          <w:sz w:val="32"/>
          <w:szCs w:val="32"/>
        </w:rPr>
        <w:t>Liste des Tables.</w:t>
      </w:r>
      <w:bookmarkEnd w:id="1"/>
    </w:p>
    <w:p w:rsidR="00F22385" w:rsidRDefault="005959C0">
      <w:pPr>
        <w:pStyle w:val="Tabledesillustrations"/>
        <w:tabs>
          <w:tab w:val="right" w:leader="dot" w:pos="9737"/>
        </w:tabs>
        <w:rPr>
          <w:rFonts w:eastAsiaTheme="minorEastAsia" w:cstheme="minorBidi"/>
          <w:smallCaps w:val="0"/>
          <w:noProof/>
          <w:sz w:val="22"/>
          <w:szCs w:val="22"/>
        </w:rPr>
      </w:pPr>
      <w:r>
        <w:rPr>
          <w:b/>
          <w:smallCaps w:val="0"/>
        </w:rPr>
        <w:fldChar w:fldCharType="begin"/>
      </w:r>
      <w:r>
        <w:rPr>
          <w:b/>
          <w:smallCaps w:val="0"/>
        </w:rPr>
        <w:instrText xml:space="preserve"> TOC \h \z \c "Table" </w:instrText>
      </w:r>
      <w:r>
        <w:rPr>
          <w:b/>
          <w:smallCaps w:val="0"/>
        </w:rPr>
        <w:fldChar w:fldCharType="separate"/>
      </w:r>
      <w:hyperlink w:anchor="_Toc75426421" w:history="1">
        <w:r w:rsidR="00F22385" w:rsidRPr="003A62DA">
          <w:rPr>
            <w:rStyle w:val="Lienhypertexte"/>
            <w:noProof/>
            <w:lang w:val="fr-CH"/>
          </w:rPr>
          <w:t xml:space="preserve">Table 1. Synthèse du nombre de produits phytosanitaires autorisés à l’emplois en Suisse. permettant la lutte contre le mildiou du concombre. Cette synthèse est faite sur la base de l’Index des produits phytosanitaires (OFAG : Office fédéral de l’agriculture) et sur le </w:t>
        </w:r>
        <w:r w:rsidR="00F22385" w:rsidRPr="003A62DA">
          <w:rPr>
            <w:rStyle w:val="Lienhypertexte"/>
            <w:noProof/>
          </w:rPr>
          <w:t>critère de recherche : Organismes nuisibles: mildiou des cucurbitacées (Latin: Pseudoperonospora cubensis).</w:t>
        </w:r>
        <w:r w:rsidR="00F22385">
          <w:rPr>
            <w:noProof/>
            <w:webHidden/>
          </w:rPr>
          <w:tab/>
        </w:r>
        <w:r w:rsidR="00F22385">
          <w:rPr>
            <w:noProof/>
            <w:webHidden/>
          </w:rPr>
          <w:fldChar w:fldCharType="begin"/>
        </w:r>
        <w:r w:rsidR="00F22385">
          <w:rPr>
            <w:noProof/>
            <w:webHidden/>
          </w:rPr>
          <w:instrText xml:space="preserve"> PAGEREF _Toc75426421 \h </w:instrText>
        </w:r>
        <w:r w:rsidR="00F22385">
          <w:rPr>
            <w:noProof/>
            <w:webHidden/>
          </w:rPr>
        </w:r>
        <w:r w:rsidR="00F22385">
          <w:rPr>
            <w:noProof/>
            <w:webHidden/>
          </w:rPr>
          <w:fldChar w:fldCharType="separate"/>
        </w:r>
        <w:r w:rsidR="008F23E5">
          <w:rPr>
            <w:noProof/>
            <w:webHidden/>
          </w:rPr>
          <w:t>2</w:t>
        </w:r>
        <w:r w:rsidR="00F22385">
          <w:rPr>
            <w:noProof/>
            <w:webHidden/>
          </w:rPr>
          <w:fldChar w:fldCharType="end"/>
        </w:r>
      </w:hyperlink>
    </w:p>
    <w:p w:rsidR="00F22385" w:rsidRDefault="00F22385">
      <w:pPr>
        <w:pStyle w:val="Tabledesillustrations"/>
        <w:tabs>
          <w:tab w:val="right" w:leader="dot" w:pos="9737"/>
        </w:tabs>
        <w:rPr>
          <w:rFonts w:eastAsiaTheme="minorEastAsia" w:cstheme="minorBidi"/>
          <w:smallCaps w:val="0"/>
          <w:noProof/>
          <w:sz w:val="22"/>
          <w:szCs w:val="22"/>
        </w:rPr>
      </w:pPr>
      <w:hyperlink w:anchor="_Toc75426422" w:history="1">
        <w:r w:rsidRPr="003A62DA">
          <w:rPr>
            <w:rStyle w:val="Lienhypertexte"/>
            <w:noProof/>
            <w:lang w:val="fr-CH"/>
          </w:rPr>
          <w:t>Table 2. Test de résistance au mildiou des cultivars de concombres (2008 et 2009). L’échelle de notation s’étend de 0 à 9 avec : 0 : rien ; 1-2 : traces ; 3-4 : légers ; 5-6 : modérés ; 7-8 : sévère et 9 : mort. Cette échelle est basée sur le pourcentage de symptômes par surface de feuille.</w:t>
        </w:r>
        <w:r>
          <w:rPr>
            <w:noProof/>
            <w:webHidden/>
          </w:rPr>
          <w:tab/>
        </w:r>
        <w:r>
          <w:rPr>
            <w:noProof/>
            <w:webHidden/>
          </w:rPr>
          <w:fldChar w:fldCharType="begin"/>
        </w:r>
        <w:r>
          <w:rPr>
            <w:noProof/>
            <w:webHidden/>
          </w:rPr>
          <w:instrText xml:space="preserve"> PAGEREF _Toc75426422 \h </w:instrText>
        </w:r>
        <w:r>
          <w:rPr>
            <w:noProof/>
            <w:webHidden/>
          </w:rPr>
        </w:r>
        <w:r>
          <w:rPr>
            <w:noProof/>
            <w:webHidden/>
          </w:rPr>
          <w:fldChar w:fldCharType="separate"/>
        </w:r>
        <w:r w:rsidR="008F23E5">
          <w:rPr>
            <w:noProof/>
            <w:webHidden/>
          </w:rPr>
          <w:t>4</w:t>
        </w:r>
        <w:r>
          <w:rPr>
            <w:noProof/>
            <w:webHidden/>
          </w:rPr>
          <w:fldChar w:fldCharType="end"/>
        </w:r>
      </w:hyperlink>
    </w:p>
    <w:p w:rsidR="00F22385" w:rsidRDefault="00F22385">
      <w:pPr>
        <w:pStyle w:val="Tabledesillustrations"/>
        <w:tabs>
          <w:tab w:val="right" w:leader="dot" w:pos="9737"/>
        </w:tabs>
        <w:rPr>
          <w:rFonts w:eastAsiaTheme="minorEastAsia" w:cstheme="minorBidi"/>
          <w:smallCaps w:val="0"/>
          <w:noProof/>
          <w:sz w:val="22"/>
          <w:szCs w:val="22"/>
        </w:rPr>
      </w:pPr>
      <w:hyperlink w:anchor="_Toc75426423" w:history="1">
        <w:r w:rsidRPr="003A62DA">
          <w:rPr>
            <w:rStyle w:val="Lienhypertexte"/>
            <w:noProof/>
            <w:lang w:val="fr-CH"/>
          </w:rPr>
          <w:t>Table 4. Valeur du risque d’occurrence du mildiou. Index (i) : incrémentation des conditions requises dans le tableau. r : facteur de multiplication correspondant aux différentes gammes de températures. Gamme de T°C : gammes de températures pour lesquelles il convient de compter le cumul des heures si les conditions requises d’HR sont remplies.</w:t>
        </w:r>
        <w:r>
          <w:rPr>
            <w:noProof/>
            <w:webHidden/>
          </w:rPr>
          <w:tab/>
        </w:r>
        <w:r>
          <w:rPr>
            <w:noProof/>
            <w:webHidden/>
          </w:rPr>
          <w:fldChar w:fldCharType="begin"/>
        </w:r>
        <w:r>
          <w:rPr>
            <w:noProof/>
            <w:webHidden/>
          </w:rPr>
          <w:instrText xml:space="preserve"> PAGEREF _Toc75426423 \h </w:instrText>
        </w:r>
        <w:r>
          <w:rPr>
            <w:noProof/>
            <w:webHidden/>
          </w:rPr>
        </w:r>
        <w:r>
          <w:rPr>
            <w:noProof/>
            <w:webHidden/>
          </w:rPr>
          <w:fldChar w:fldCharType="separate"/>
        </w:r>
        <w:r w:rsidR="008F23E5">
          <w:rPr>
            <w:noProof/>
            <w:webHidden/>
          </w:rPr>
          <w:t>7</w:t>
        </w:r>
        <w:r>
          <w:rPr>
            <w:noProof/>
            <w:webHidden/>
          </w:rPr>
          <w:fldChar w:fldCharType="end"/>
        </w:r>
      </w:hyperlink>
    </w:p>
    <w:p w:rsidR="00F22385" w:rsidRDefault="00F22385">
      <w:pPr>
        <w:pStyle w:val="Tabledesillustrations"/>
        <w:tabs>
          <w:tab w:val="right" w:leader="dot" w:pos="9737"/>
        </w:tabs>
        <w:rPr>
          <w:rFonts w:eastAsiaTheme="minorEastAsia" w:cstheme="minorBidi"/>
          <w:smallCaps w:val="0"/>
          <w:noProof/>
          <w:sz w:val="22"/>
          <w:szCs w:val="22"/>
        </w:rPr>
      </w:pPr>
      <w:hyperlink w:anchor="_Toc75426424" w:history="1">
        <w:r w:rsidRPr="003A62DA">
          <w:rPr>
            <w:rStyle w:val="Lienhypertexte"/>
            <w:noProof/>
          </w:rPr>
          <w:t>Table 3. Features du modèle..</w:t>
        </w:r>
        <w:r>
          <w:rPr>
            <w:noProof/>
            <w:webHidden/>
          </w:rPr>
          <w:tab/>
        </w:r>
        <w:r>
          <w:rPr>
            <w:noProof/>
            <w:webHidden/>
          </w:rPr>
          <w:fldChar w:fldCharType="begin"/>
        </w:r>
        <w:r>
          <w:rPr>
            <w:noProof/>
            <w:webHidden/>
          </w:rPr>
          <w:instrText xml:space="preserve"> PAGEREF _Toc75426424 \h </w:instrText>
        </w:r>
        <w:r>
          <w:rPr>
            <w:noProof/>
            <w:webHidden/>
          </w:rPr>
        </w:r>
        <w:r>
          <w:rPr>
            <w:noProof/>
            <w:webHidden/>
          </w:rPr>
          <w:fldChar w:fldCharType="separate"/>
        </w:r>
        <w:r w:rsidR="008F23E5">
          <w:rPr>
            <w:noProof/>
            <w:webHidden/>
          </w:rPr>
          <w:t>8</w:t>
        </w:r>
        <w:r>
          <w:rPr>
            <w:noProof/>
            <w:webHidden/>
          </w:rPr>
          <w:fldChar w:fldCharType="end"/>
        </w:r>
      </w:hyperlink>
    </w:p>
    <w:p w:rsidR="005959C0" w:rsidRDefault="005959C0" w:rsidP="007F1201">
      <w:pPr>
        <w:pStyle w:val="T2"/>
      </w:pPr>
      <w:r>
        <w:rPr>
          <w:b w:val="0"/>
          <w:smallCaps/>
          <w:lang w:val="en-US"/>
        </w:rPr>
        <w:fldChar w:fldCharType="end"/>
      </w:r>
    </w:p>
    <w:p w:rsidR="00CA5C05" w:rsidRDefault="00CA5C05" w:rsidP="007F1201">
      <w:pPr>
        <w:pStyle w:val="T2"/>
      </w:pPr>
    </w:p>
    <w:p w:rsidR="00CA5C05" w:rsidRDefault="00CA5C05" w:rsidP="007F1201">
      <w:pPr>
        <w:pStyle w:val="T2"/>
      </w:pPr>
    </w:p>
    <w:p w:rsidR="00CA5C05" w:rsidRDefault="00CA5C05" w:rsidP="007F1201">
      <w:pPr>
        <w:pStyle w:val="T2"/>
      </w:pPr>
    </w:p>
    <w:p w:rsidR="0066451C" w:rsidRDefault="0066451C" w:rsidP="007F1201">
      <w:pPr>
        <w:pStyle w:val="T2"/>
      </w:pPr>
    </w:p>
    <w:p w:rsidR="0066451C" w:rsidRDefault="0066451C" w:rsidP="007F1201">
      <w:pPr>
        <w:pStyle w:val="T2"/>
      </w:pPr>
    </w:p>
    <w:p w:rsidR="0066451C" w:rsidRDefault="0066451C" w:rsidP="007F1201">
      <w:pPr>
        <w:pStyle w:val="T2"/>
      </w:pPr>
    </w:p>
    <w:p w:rsidR="0066451C" w:rsidRDefault="0066451C" w:rsidP="007F1201">
      <w:pPr>
        <w:pStyle w:val="T2"/>
      </w:pPr>
    </w:p>
    <w:p w:rsidR="0066451C" w:rsidRDefault="0066451C" w:rsidP="007F1201">
      <w:pPr>
        <w:pStyle w:val="T2"/>
      </w:pPr>
    </w:p>
    <w:p w:rsidR="007F1201" w:rsidRDefault="007F1201" w:rsidP="007F1201">
      <w:pPr>
        <w:pStyle w:val="T2"/>
      </w:pPr>
      <w:bookmarkStart w:id="2" w:name="_Toc75426409"/>
      <w:bookmarkStart w:id="3" w:name="_GoBack"/>
      <w:bookmarkEnd w:id="3"/>
      <w:r>
        <w:t>Introduction</w:t>
      </w:r>
      <w:bookmarkEnd w:id="2"/>
    </w:p>
    <w:p w:rsidR="007F1201" w:rsidRDefault="007F1201" w:rsidP="007F1201">
      <w:pPr>
        <w:rPr>
          <w:lang w:val="fr-CH"/>
        </w:rPr>
      </w:pPr>
      <w:r w:rsidRPr="00AF35F2">
        <w:rPr>
          <w:lang w:val="fr-CH"/>
        </w:rPr>
        <w:t xml:space="preserve">Un premier état de l’art </w:t>
      </w:r>
      <w:r>
        <w:rPr>
          <w:lang w:val="fr-CH"/>
        </w:rPr>
        <w:t xml:space="preserve">non exhaustif </w:t>
      </w:r>
      <w:r w:rsidRPr="00AF35F2">
        <w:rPr>
          <w:lang w:val="fr-CH"/>
        </w:rPr>
        <w:t xml:space="preserve">sur le thème du </w:t>
      </w:r>
      <w:r>
        <w:rPr>
          <w:lang w:val="fr-CH"/>
        </w:rPr>
        <w:t>mildiou</w:t>
      </w:r>
      <w:r w:rsidRPr="00AF35F2">
        <w:rPr>
          <w:lang w:val="fr-CH"/>
        </w:rPr>
        <w:t xml:space="preserve"> </w:t>
      </w:r>
      <w:r>
        <w:rPr>
          <w:lang w:val="fr-CH"/>
        </w:rPr>
        <w:t>du</w:t>
      </w:r>
      <w:r w:rsidRPr="00AF35F2">
        <w:rPr>
          <w:lang w:val="fr-CH"/>
        </w:rPr>
        <w:t xml:space="preserve"> concombre </w:t>
      </w:r>
      <w:r>
        <w:rPr>
          <w:lang w:val="fr-CH"/>
        </w:rPr>
        <w:t>a été effectué</w:t>
      </w:r>
      <w:r w:rsidRPr="00AF35F2">
        <w:rPr>
          <w:lang w:val="fr-CH"/>
        </w:rPr>
        <w:t>.</w:t>
      </w:r>
      <w:r>
        <w:rPr>
          <w:lang w:val="fr-CH"/>
        </w:rPr>
        <w:t xml:space="preserve"> Le but était de faire le point sur les méthodes de monitoring digitales existantes, commercialisées ou en développement. Le document livré traite brièvement les aspects variétaux et climatiques liés à la maladie, la maladie proprement dite (mildiou) et enfin les méthodes de monitoring de la maladie. La partie décrivant les méthodes de monitoring sera l’essentiel du document (sauf si rien n’existe).</w:t>
      </w:r>
    </w:p>
    <w:p w:rsidR="007F1201" w:rsidRDefault="007F1201" w:rsidP="007F1201">
      <w:pPr>
        <w:pStyle w:val="T2"/>
      </w:pPr>
      <w:bookmarkStart w:id="4" w:name="_Toc75426410"/>
      <w:r>
        <w:lastRenderedPageBreak/>
        <w:t>Le mildiou</w:t>
      </w:r>
      <w:r w:rsidR="00146333">
        <w:t xml:space="preserve"> du concombre</w:t>
      </w:r>
      <w:bookmarkEnd w:id="4"/>
    </w:p>
    <w:p w:rsidR="00146333" w:rsidRPr="00A91823" w:rsidRDefault="00146333" w:rsidP="00146333">
      <w:pPr>
        <w:rPr>
          <w:lang w:val="fr-CH"/>
        </w:rPr>
      </w:pPr>
    </w:p>
    <w:p w:rsidR="00A14022" w:rsidRDefault="00A14022" w:rsidP="00F36E95">
      <w:pPr>
        <w:rPr>
          <w:lang w:val="fr-CH"/>
        </w:rPr>
      </w:pPr>
      <w:r w:rsidRPr="00A14022">
        <w:rPr>
          <w:i/>
          <w:lang w:val="fr-CH"/>
        </w:rPr>
        <w:t>Pseudoperonospora cubensis</w:t>
      </w:r>
      <w:r w:rsidRPr="00A14022">
        <w:rPr>
          <w:lang w:val="fr-CH"/>
        </w:rPr>
        <w:t xml:space="preserve"> </w:t>
      </w:r>
      <w:r w:rsidR="00FA359F">
        <w:rPr>
          <w:lang w:val="fr-CH"/>
        </w:rPr>
        <w:t>(le mildiou</w:t>
      </w:r>
      <w:r w:rsidR="004F1A13">
        <w:rPr>
          <w:lang w:val="fr-CH"/>
        </w:rPr>
        <w:t>, Downy Mildew</w:t>
      </w:r>
      <w:r w:rsidR="00FA359F">
        <w:rPr>
          <w:lang w:val="fr-CH"/>
        </w:rPr>
        <w:t xml:space="preserve">) </w:t>
      </w:r>
      <w:r w:rsidRPr="00A14022">
        <w:rPr>
          <w:lang w:val="fr-CH"/>
        </w:rPr>
        <w:t>est un p</w:t>
      </w:r>
      <w:r w:rsidR="00146333" w:rsidRPr="00A14022">
        <w:rPr>
          <w:lang w:val="fr-CH"/>
        </w:rPr>
        <w:t>arasite biotrophe obligatoire</w:t>
      </w:r>
      <w:r>
        <w:rPr>
          <w:lang w:val="fr-CH"/>
        </w:rPr>
        <w:t xml:space="preserve"> du concombre. Cela signifie qu’il est totalement dépendant de la plante hôte pour sa survie et sa reproduction.</w:t>
      </w:r>
      <w:r w:rsidR="00FA359F">
        <w:rPr>
          <w:lang w:val="fr-CH"/>
        </w:rPr>
        <w:t xml:space="preserve"> Plus généralement, le mildiou est une maladie cryptogamique qui s’attaque à de nombreuses cultures et dont l’étendue des dégâts peut être rapide et conséquent</w:t>
      </w:r>
      <w:r w:rsidR="000C475E">
        <w:rPr>
          <w:lang w:val="fr-CH"/>
        </w:rPr>
        <w:t>e</w:t>
      </w:r>
      <w:r w:rsidR="00FA359F">
        <w:rPr>
          <w:lang w:val="fr-CH"/>
        </w:rPr>
        <w:t xml:space="preserve">. </w:t>
      </w:r>
      <w:r w:rsidR="00F36E95">
        <w:rPr>
          <w:lang w:val="fr-CH"/>
        </w:rPr>
        <w:t>On note les premiers rapport</w:t>
      </w:r>
      <w:r w:rsidR="000C475E">
        <w:rPr>
          <w:lang w:val="fr-CH"/>
        </w:rPr>
        <w:t>s</w:t>
      </w:r>
      <w:r w:rsidR="00F36E95">
        <w:rPr>
          <w:lang w:val="fr-CH"/>
        </w:rPr>
        <w:t xml:space="preserve"> sur cett</w:t>
      </w:r>
      <w:r w:rsidR="00F36E95" w:rsidRPr="00F36E95">
        <w:rPr>
          <w:lang w:val="fr-CH"/>
        </w:rPr>
        <w:t>e maladie autour du 19</w:t>
      </w:r>
      <w:r w:rsidR="00F36E95" w:rsidRPr="00F36E95">
        <w:rPr>
          <w:vertAlign w:val="superscript"/>
          <w:lang w:val="fr-CH"/>
        </w:rPr>
        <w:t>ième</w:t>
      </w:r>
      <w:r w:rsidR="00F36E95" w:rsidRPr="00F36E95">
        <w:rPr>
          <w:lang w:val="fr-CH"/>
        </w:rPr>
        <w:t xml:space="preserve"> siècle </w:t>
      </w:r>
      <w:r w:rsidR="00F36E95" w:rsidRPr="00F36E95">
        <w:rPr>
          <w:lang w:val="fr-CH"/>
        </w:rPr>
        <w:fldChar w:fldCharType="begin"/>
      </w:r>
      <w:r w:rsidR="00F36E95" w:rsidRPr="00F36E95">
        <w:rPr>
          <w:lang w:val="fr-CH"/>
        </w:rPr>
        <w:instrText xml:space="preserve"> ADDIN EN.CITE &lt;EndNote&gt;&lt;Cite&gt;&lt;Author&gt;Millardet&lt;/Author&gt;&lt;Year&gt;1874&lt;/Year&gt;&lt;RecNum&gt;40&lt;/RecNum&gt;&lt;DisplayText&gt;(Millardet, 1874)&lt;/DisplayText&gt;&lt;record&gt;&lt;rec-number&gt;40&lt;/rec-number&gt;&lt;foreign-keys&gt;&lt;key app="EN" db-id="ztsx2rzelztrs2ez5f9pwfswwsx0pxa92rdz" timestamp="1623161231"&gt;40&lt;/key&gt;&lt;/foreign-keys&gt;&lt;ref-type name="Journal Article"&gt;17&lt;/ref-type&gt;&lt;contributors&gt;&lt;authors&gt;&lt;author&gt;Millardet&lt;/author&gt;&lt;/authors&gt;&lt;/contributors&gt;&lt;titles&gt;&lt;title&gt;Étymol. et Hist. mildew &lt;/title&gt;&lt;secondary-title&gt;Comptes Rendus Ac. des Sciences, Sav. Etrangers&lt;/secondary-title&gt;&lt;/titles&gt;&lt;periodical&gt;&lt;full-title&gt;Comptes Rendus Ac. des Sciences, Sav. Etrangers&lt;/full-title&gt;&lt;/periodical&gt;&lt;pages&gt;93&lt;/pages&gt;&lt;volume&gt;XXII&lt;/volume&gt;&lt;number&gt;21&lt;/number&gt;&lt;section&gt;93&lt;/section&gt;&lt;dates&gt;&lt;year&gt;1874&lt;/year&gt;&lt;/dates&gt;&lt;urls&gt;&lt;/urls&gt;&lt;/record&gt;&lt;/Cite&gt;&lt;/EndNote&gt;</w:instrText>
      </w:r>
      <w:r w:rsidR="00F36E95" w:rsidRPr="00F36E95">
        <w:rPr>
          <w:lang w:val="fr-CH"/>
        </w:rPr>
        <w:fldChar w:fldCharType="separate"/>
      </w:r>
      <w:r w:rsidR="00F36E95" w:rsidRPr="00F36E95">
        <w:rPr>
          <w:noProof/>
          <w:lang w:val="fr-CH"/>
        </w:rPr>
        <w:t>(Millardet, 1874)</w:t>
      </w:r>
      <w:r w:rsidR="00F36E95" w:rsidRPr="00F36E95">
        <w:rPr>
          <w:lang w:val="fr-CH"/>
        </w:rPr>
        <w:fldChar w:fldCharType="end"/>
      </w:r>
      <w:r w:rsidR="00F36E95" w:rsidRPr="00F36E95">
        <w:rPr>
          <w:lang w:val="fr-CH"/>
        </w:rPr>
        <w:t>.</w:t>
      </w:r>
      <w:r w:rsidR="00FA359F" w:rsidRPr="00F36E95">
        <w:rPr>
          <w:lang w:val="fr-CH"/>
        </w:rPr>
        <w:t xml:space="preserve"> </w:t>
      </w:r>
      <w:r w:rsidR="00F36E95" w:rsidRPr="00F36E95">
        <w:rPr>
          <w:lang w:val="fr-CH"/>
        </w:rPr>
        <w:t xml:space="preserve">Le terme de </w:t>
      </w:r>
      <w:r w:rsidR="00F36E95" w:rsidRPr="000C475E">
        <w:rPr>
          <w:lang w:val="fr-CH"/>
        </w:rPr>
        <w:t>mildew</w:t>
      </w:r>
      <w:r w:rsidR="00F36E95" w:rsidRPr="00F36E95">
        <w:rPr>
          <w:lang w:val="fr-CH"/>
        </w:rPr>
        <w:t xml:space="preserve"> désigne alors une maladie d</w:t>
      </w:r>
      <w:r w:rsidR="00FA359F" w:rsidRPr="00F36E95">
        <w:rPr>
          <w:lang w:val="fr-CH"/>
        </w:rPr>
        <w:t>es plantes caractérisée notamment par des dépôts blanchâtres et issu du vieil angl</w:t>
      </w:r>
      <w:r w:rsidR="000C475E">
        <w:rPr>
          <w:lang w:val="fr-CH"/>
        </w:rPr>
        <w:t>ais</w:t>
      </w:r>
      <w:r w:rsidR="00FA359F" w:rsidRPr="00F36E95">
        <w:rPr>
          <w:lang w:val="fr-CH"/>
        </w:rPr>
        <w:t xml:space="preserve"> meledeaw</w:t>
      </w:r>
      <w:r w:rsidR="000C475E">
        <w:rPr>
          <w:rStyle w:val="Appelnotedebasdep"/>
          <w:lang w:val="fr-CH"/>
        </w:rPr>
        <w:footnoteReference w:id="1"/>
      </w:r>
      <w:r w:rsidR="00FA359F" w:rsidRPr="00F36E95">
        <w:rPr>
          <w:lang w:val="fr-CH"/>
        </w:rPr>
        <w:t xml:space="preserve">. </w:t>
      </w:r>
    </w:p>
    <w:p w:rsidR="0048171A" w:rsidRPr="00A14022" w:rsidRDefault="0048171A" w:rsidP="00F36E95">
      <w:pPr>
        <w:rPr>
          <w:lang w:val="fr-CH"/>
        </w:rPr>
      </w:pPr>
      <w:r>
        <w:rPr>
          <w:lang w:val="fr-CH"/>
        </w:rPr>
        <w:t>L’infection se fait via les spores (sporanges) ainsi que les zoospores. Ces spores sont véhiculées par des courants d’air humides mais aussi via le personnel et les outils en serre. Une fois les spores sur le matériel végétal (feuilles), il est nécessaire que la feuille soir humide afin que l’infection se produise. Les conditions optimales pour l’infection se situes entre 16°C et 22°C. Plus précisément, l’infection proprement dite aura lieu après 12 heures passées sur une feuille humide à une température de 10-15°C, après 6 heures à 15°C-19°C ou encore 2 heures à 20°C. Autrement dit, des phénomènes de condensation</w:t>
      </w:r>
      <w:r w:rsidR="00C33400">
        <w:rPr>
          <w:lang w:val="fr-CH"/>
        </w:rPr>
        <w:t>s</w:t>
      </w:r>
      <w:r>
        <w:rPr>
          <w:lang w:val="fr-CH"/>
        </w:rPr>
        <w:t xml:space="preserve"> dus aux écart</w:t>
      </w:r>
      <w:r w:rsidR="00C33400">
        <w:rPr>
          <w:lang w:val="fr-CH"/>
        </w:rPr>
        <w:t>s</w:t>
      </w:r>
      <w:r>
        <w:rPr>
          <w:lang w:val="fr-CH"/>
        </w:rPr>
        <w:t xml:space="preserve"> de température</w:t>
      </w:r>
      <w:r w:rsidR="00C33400">
        <w:rPr>
          <w:lang w:val="fr-CH"/>
        </w:rPr>
        <w:t>s</w:t>
      </w:r>
      <w:r>
        <w:rPr>
          <w:lang w:val="fr-CH"/>
        </w:rPr>
        <w:t xml:space="preserve"> jour/nuit associés à de fortes température</w:t>
      </w:r>
      <w:r w:rsidR="008D2F0B">
        <w:rPr>
          <w:lang w:val="fr-CH"/>
        </w:rPr>
        <w:t>s</w:t>
      </w:r>
      <w:r>
        <w:rPr>
          <w:lang w:val="fr-CH"/>
        </w:rPr>
        <w:t xml:space="preserve"> le jour </w:t>
      </w:r>
      <w:r w:rsidR="00C33400">
        <w:rPr>
          <w:lang w:val="fr-CH"/>
        </w:rPr>
        <w:t xml:space="preserve">sont des conditions particulièrement sensibles en serre.  </w:t>
      </w:r>
      <w:r>
        <w:rPr>
          <w:lang w:val="fr-CH"/>
        </w:rPr>
        <w:t xml:space="preserve"> </w:t>
      </w:r>
    </w:p>
    <w:p w:rsidR="00146333" w:rsidRDefault="00146333" w:rsidP="007F1201">
      <w:pPr>
        <w:pStyle w:val="T2"/>
      </w:pPr>
    </w:p>
    <w:p w:rsidR="00146333" w:rsidRDefault="00146333" w:rsidP="007F1201">
      <w:pPr>
        <w:pStyle w:val="T2"/>
      </w:pPr>
      <w:bookmarkStart w:id="5" w:name="_Toc75426411"/>
      <w:r>
        <w:t>Lutte contre le mildiou du concombre</w:t>
      </w:r>
      <w:bookmarkEnd w:id="5"/>
    </w:p>
    <w:p w:rsidR="00146333" w:rsidRPr="0048171A" w:rsidRDefault="00146333" w:rsidP="00A14022">
      <w:pPr>
        <w:rPr>
          <w:lang w:val="fr-CH"/>
        </w:rPr>
      </w:pPr>
    </w:p>
    <w:p w:rsidR="00541A07" w:rsidRDefault="00A14022" w:rsidP="00A14022">
      <w:pPr>
        <w:rPr>
          <w:lang w:val="fr-CH"/>
        </w:rPr>
      </w:pPr>
      <w:r w:rsidRPr="00A14022">
        <w:rPr>
          <w:lang w:val="fr-CH"/>
        </w:rPr>
        <w:t xml:space="preserve">La lutte contre le mildiou </w:t>
      </w:r>
      <w:r w:rsidR="00C33400" w:rsidRPr="00A14022">
        <w:rPr>
          <w:lang w:val="fr-CH"/>
        </w:rPr>
        <w:t>du concombre obéi</w:t>
      </w:r>
      <w:r w:rsidR="008D2F0B">
        <w:rPr>
          <w:lang w:val="fr-CH"/>
        </w:rPr>
        <w:t>e</w:t>
      </w:r>
      <w:r w:rsidRPr="00A14022">
        <w:rPr>
          <w:lang w:val="fr-CH"/>
        </w:rPr>
        <w:t xml:space="preserve"> </w:t>
      </w:r>
      <w:r w:rsidR="0040528F">
        <w:rPr>
          <w:lang w:val="fr-CH"/>
        </w:rPr>
        <w:t>à des règles régies par l’homologation de produits phytosanitaires. La plateforme Web de la confédération</w:t>
      </w:r>
      <w:r w:rsidR="008D2F0B">
        <w:rPr>
          <w:rStyle w:val="Appelnotedebasdep"/>
          <w:lang w:val="fr-CH"/>
        </w:rPr>
        <w:footnoteReference w:id="2"/>
      </w:r>
      <w:r w:rsidR="0040528F">
        <w:rPr>
          <w:lang w:val="fr-CH"/>
        </w:rPr>
        <w:t xml:space="preserve"> permet d’aisément connaitre les produits autorisés ou non en fonction du nuisible visé et de la culture agressée </w:t>
      </w:r>
      <w:r w:rsidR="0040528F" w:rsidRPr="008D2F0B">
        <w:rPr>
          <w:lang w:val="fr-CH"/>
        </w:rPr>
        <w:fldChar w:fldCharType="begin"/>
      </w:r>
      <w:r w:rsidR="0040528F" w:rsidRPr="008D2F0B">
        <w:rPr>
          <w:lang w:val="fr-CH"/>
        </w:rPr>
        <w:instrText xml:space="preserve"> ADDIN EN.CITE &lt;EndNote&gt;&lt;Cite&gt;&lt;Author&gt;OFAG&lt;/Author&gt;&lt;Year&gt;2021&lt;/Year&gt;&lt;RecNum&gt;34&lt;/RecNum&gt;&lt;DisplayText&gt;(OFAG, 2021)&lt;/DisplayText&gt;&lt;record&gt;&lt;rec-number&gt;34&lt;/rec-number&gt;&lt;foreign-keys&gt;&lt;key app="EN" db-id="ztsx2rzelztrs2ez5f9pwfswwsx0pxa92rdz" timestamp="1623154544"&gt;34&lt;/key&gt;&lt;/foreign-keys&gt;&lt;ref-type name="Web Page"&gt;12&lt;/ref-type&gt;&lt;contributors&gt;&lt;authors&gt;&lt;author&gt;OFAG&lt;/author&gt;&lt;/authors&gt;&lt;/contributors&gt;&lt;titles&gt;&lt;title&gt;Index des produits phytosanitaires (version: 04.06.2021) - Organismes nuisibles: mildiou des cucurbitacées. https://www.psm.admin.ch/fr/produkte&lt;/title&gt;&lt;/titles&gt;&lt;volume&gt;2021&lt;/volume&gt;&lt;number&gt;2021&lt;/number&gt;&lt;dates&gt;&lt;year&gt;2021&lt;/year&gt;&lt;/dates&gt;&lt;publisher&gt;OFAG&lt;/publisher&gt;&lt;urls&gt;&lt;related-urls&gt;&lt;url&gt;https://www.psm.admin.ch/fr/produkte&lt;/url&gt;&lt;/related-urls&gt;&lt;/urls&gt;&lt;/record&gt;&lt;/Cite&gt;&lt;/EndNote&gt;</w:instrText>
      </w:r>
      <w:r w:rsidR="0040528F" w:rsidRPr="008D2F0B">
        <w:rPr>
          <w:lang w:val="fr-CH"/>
        </w:rPr>
        <w:fldChar w:fldCharType="separate"/>
      </w:r>
      <w:r w:rsidR="0040528F" w:rsidRPr="008D2F0B">
        <w:rPr>
          <w:noProof/>
          <w:lang w:val="fr-CH"/>
        </w:rPr>
        <w:t>(OFAG, 2021)</w:t>
      </w:r>
      <w:r w:rsidR="0040528F" w:rsidRPr="008D2F0B">
        <w:rPr>
          <w:lang w:val="fr-CH"/>
        </w:rPr>
        <w:fldChar w:fldCharType="end"/>
      </w:r>
      <w:r w:rsidR="0040528F">
        <w:rPr>
          <w:lang w:val="fr-CH"/>
        </w:rPr>
        <w:t xml:space="preserve">. </w:t>
      </w:r>
      <w:r w:rsidR="00195081">
        <w:rPr>
          <w:lang w:val="fr-CH"/>
        </w:rPr>
        <w:t>L</w:t>
      </w:r>
      <w:r w:rsidR="001E05AB">
        <w:rPr>
          <w:lang w:val="fr-CH"/>
        </w:rPr>
        <w:t>a</w:t>
      </w:r>
      <w:r w:rsidR="00195081">
        <w:rPr>
          <w:lang w:val="fr-CH"/>
        </w:rPr>
        <w:t xml:space="preserve"> </w:t>
      </w:r>
      <w:r w:rsidR="001E05AB">
        <w:rPr>
          <w:lang w:val="fr-CH"/>
        </w:rPr>
        <w:fldChar w:fldCharType="begin"/>
      </w:r>
      <w:r w:rsidR="001E05AB">
        <w:rPr>
          <w:lang w:val="fr-CH"/>
        </w:rPr>
        <w:instrText xml:space="preserve"> REF _Ref75422691 \h </w:instrText>
      </w:r>
      <w:r w:rsidR="001E05AB">
        <w:rPr>
          <w:lang w:val="fr-CH"/>
        </w:rPr>
      </w:r>
      <w:r w:rsidR="001E05AB">
        <w:rPr>
          <w:lang w:val="fr-CH"/>
        </w:rPr>
        <w:fldChar w:fldCharType="separate"/>
      </w:r>
      <w:r w:rsidR="008F23E5" w:rsidRPr="00E97539">
        <w:rPr>
          <w:lang w:val="fr-CH"/>
        </w:rPr>
        <w:t xml:space="preserve">Table </w:t>
      </w:r>
      <w:r w:rsidR="008F23E5">
        <w:rPr>
          <w:noProof/>
          <w:lang w:val="fr-CH"/>
        </w:rPr>
        <w:t>1</w:t>
      </w:r>
      <w:r w:rsidR="001E05AB">
        <w:rPr>
          <w:lang w:val="fr-CH"/>
        </w:rPr>
        <w:fldChar w:fldCharType="end"/>
      </w:r>
      <w:r w:rsidR="00195081">
        <w:rPr>
          <w:lang w:val="fr-CH"/>
        </w:rPr>
        <w:t xml:space="preserve"> fait la s</w:t>
      </w:r>
      <w:r w:rsidR="00195081" w:rsidRPr="00195081">
        <w:rPr>
          <w:lang w:val="fr-CH"/>
        </w:rPr>
        <w:t>ynthèse du nombre de produits phytosanitaires autorisés à l’emplois en Suisse permettant la lutte contre le mildiou du concombre</w:t>
      </w:r>
      <w:r w:rsidR="00195081">
        <w:rPr>
          <w:lang w:val="fr-CH"/>
        </w:rPr>
        <w:t xml:space="preserve">, il renseigne aussi sur les substances actives de ces produits. </w:t>
      </w:r>
      <w:r w:rsidR="00D0175A">
        <w:rPr>
          <w:lang w:val="fr-CH"/>
        </w:rPr>
        <w:t>L’annexe I montre le détail des résultats de la recherche.</w:t>
      </w:r>
    </w:p>
    <w:p w:rsidR="0066451C" w:rsidRDefault="0066451C" w:rsidP="0066451C">
      <w:pPr>
        <w:pStyle w:val="Sansinterligne"/>
        <w:ind w:right="2943"/>
        <w:rPr>
          <w:lang w:val="fr-CH"/>
        </w:rPr>
      </w:pPr>
    </w:p>
    <w:p w:rsidR="0066451C" w:rsidRPr="00E97539" w:rsidRDefault="0066451C" w:rsidP="0066451C">
      <w:pPr>
        <w:pStyle w:val="Sansinterligne"/>
        <w:ind w:right="2943"/>
      </w:pPr>
      <w:bookmarkStart w:id="6" w:name="_Ref75422691"/>
      <w:bookmarkStart w:id="7" w:name="_Toc75426421"/>
      <w:r w:rsidRPr="00E97539">
        <w:rPr>
          <w:lang w:val="fr-CH"/>
        </w:rPr>
        <w:t xml:space="preserve">Table </w:t>
      </w:r>
      <w:r w:rsidRPr="00E97539">
        <w:fldChar w:fldCharType="begin"/>
      </w:r>
      <w:r w:rsidRPr="00E97539">
        <w:rPr>
          <w:lang w:val="fr-CH"/>
        </w:rPr>
        <w:instrText xml:space="preserve"> SEQ Table \* ARABIC </w:instrText>
      </w:r>
      <w:r w:rsidRPr="00E97539">
        <w:fldChar w:fldCharType="separate"/>
      </w:r>
      <w:r w:rsidR="008F23E5">
        <w:rPr>
          <w:noProof/>
          <w:lang w:val="fr-CH"/>
        </w:rPr>
        <w:t>1</w:t>
      </w:r>
      <w:r w:rsidRPr="00E97539">
        <w:fldChar w:fldCharType="end"/>
      </w:r>
      <w:bookmarkEnd w:id="6"/>
      <w:r w:rsidRPr="00E97539">
        <w:rPr>
          <w:lang w:val="fr-CH"/>
        </w:rPr>
        <w:t>. Synthèse du nombre de produits phytosanitaires autorisés à l’emplois en Suisse</w:t>
      </w:r>
      <w:r w:rsidR="00E97539" w:rsidRPr="00E97539">
        <w:rPr>
          <w:lang w:val="fr-CH"/>
        </w:rPr>
        <w:t>.</w:t>
      </w:r>
      <w:r>
        <w:rPr>
          <w:lang w:val="fr-CH"/>
        </w:rPr>
        <w:t xml:space="preserve"> </w:t>
      </w:r>
      <w:r w:rsidRPr="00E97539">
        <w:rPr>
          <w:lang w:val="fr-CH"/>
        </w:rPr>
        <w:t xml:space="preserve">permettant la lutte contre le mildiou du concombre. Cette synthèse est faite sur la base de l’Index des produits phytosanitaires (OFAG : Office fédéral de l’agriculture) et sur le </w:t>
      </w:r>
      <w:r w:rsidRPr="00E97539">
        <w:t>critère de recherche : Organismes nuisibles: mildiou des cucurbitacées (Latin: Pseudoperonospora cubensis).</w:t>
      </w:r>
      <w:bookmarkEnd w:id="7"/>
    </w:p>
    <w:tbl>
      <w:tblPr>
        <w:tblStyle w:val="TableauGrille1Clair"/>
        <w:tblW w:w="6882" w:type="dxa"/>
        <w:tblLook w:val="04A0" w:firstRow="1" w:lastRow="0" w:firstColumn="1" w:lastColumn="0" w:noHBand="0" w:noVBand="1"/>
      </w:tblPr>
      <w:tblGrid>
        <w:gridCol w:w="3182"/>
        <w:gridCol w:w="2200"/>
        <w:gridCol w:w="1500"/>
      </w:tblGrid>
      <w:tr w:rsidR="0066451C" w:rsidRPr="00EA58E0" w:rsidTr="00CE66C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Subst. Act. 1</w:t>
            </w:r>
          </w:p>
        </w:tc>
        <w:tc>
          <w:tcPr>
            <w:tcW w:w="2200" w:type="dxa"/>
            <w:noWrap/>
            <w:hideMark/>
          </w:tcPr>
          <w:p w:rsidR="0066451C" w:rsidRPr="00EA58E0" w:rsidRDefault="0066451C" w:rsidP="00EA58E0">
            <w:pPr>
              <w:pStyle w:val="Sansinterligne"/>
              <w:cnfStyle w:val="100000000000" w:firstRow="1" w:lastRow="0" w:firstColumn="0" w:lastColumn="0" w:oddVBand="0" w:evenVBand="0" w:oddHBand="0" w:evenHBand="0" w:firstRowFirstColumn="0" w:firstRowLastColumn="0" w:lastRowFirstColumn="0" w:lastRowLastColumn="0"/>
            </w:pPr>
            <w:r w:rsidRPr="00EA58E0">
              <w:t>Subst. Act. 2</w:t>
            </w:r>
          </w:p>
        </w:tc>
        <w:tc>
          <w:tcPr>
            <w:tcW w:w="1500" w:type="dxa"/>
            <w:noWrap/>
            <w:hideMark/>
          </w:tcPr>
          <w:p w:rsidR="0066451C" w:rsidRPr="00EA58E0" w:rsidRDefault="0066451C" w:rsidP="00EA58E0">
            <w:pPr>
              <w:pStyle w:val="Sansinterligne"/>
              <w:cnfStyle w:val="100000000000" w:firstRow="1" w:lastRow="0" w:firstColumn="0" w:lastColumn="0" w:oddVBand="0" w:evenVBand="0" w:oddHBand="0" w:evenHBand="0" w:firstRowFirstColumn="0" w:firstRowLastColumn="0" w:lastRowFirstColumn="0" w:lastRowLastColumn="0"/>
            </w:pPr>
            <w:r w:rsidRPr="00EA58E0">
              <w:t>Nb de produits</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Ametoctradine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diméthomorphe</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3</w:t>
            </w:r>
          </w:p>
        </w:tc>
      </w:tr>
      <w:tr w:rsidR="0066451C" w:rsidRPr="00EA58E0" w:rsidTr="00CE66C0">
        <w:trPr>
          <w:trHeight w:val="240"/>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azoxystrobine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48</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Cuivre (hydroxyde)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8</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Cuivre (oxychlorure)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Cuivre (hydrosxychlorure)</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2</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Cuivre (oxychlorure)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15</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Cuivre (oxysulfate)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9</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rPr>
                <w:lang w:val="fr-CH"/>
              </w:rPr>
            </w:pPr>
            <w:r w:rsidRPr="00EA58E0">
              <w:rPr>
                <w:lang w:val="fr-CH"/>
              </w:rPr>
              <w:t>Cuivre (poudre pour bouillie bordelaise)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rPr>
                <w:lang w:val="fr-CH"/>
              </w:rPr>
            </w:pPr>
            <w:r w:rsidRPr="00EA58E0">
              <w:rPr>
                <w:lang w:val="fr-CH"/>
              </w:rPr>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6</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cyazofamide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7</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diméthomorphe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5</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fosétyl</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1</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fosétyl</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fénamidon</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3</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fosétyl-aluminium</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12</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métalaxyle-M</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mancozèbe</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4</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phosphonate de potassium</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6</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propamocarbe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8</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propamocarbe hydrochloride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3</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propamocarbe hydrochloride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fénamidon</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6</w:t>
            </w:r>
          </w:p>
        </w:tc>
      </w:tr>
      <w:tr w:rsidR="0066451C"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propamocarbe</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fosétyl</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5</w:t>
            </w:r>
          </w:p>
        </w:tc>
      </w:tr>
      <w:tr w:rsidR="00EA58E0" w:rsidRPr="00EA58E0" w:rsidTr="00CE66C0">
        <w:trPr>
          <w:trHeight w:val="255"/>
        </w:trPr>
        <w:tc>
          <w:tcPr>
            <w:cnfStyle w:val="001000000000" w:firstRow="0" w:lastRow="0" w:firstColumn="1" w:lastColumn="0" w:oddVBand="0" w:evenVBand="0" w:oddHBand="0" w:evenHBand="0" w:firstRowFirstColumn="0" w:firstRowLastColumn="0" w:lastRowFirstColumn="0" w:lastRowLastColumn="0"/>
            <w:tcW w:w="3182" w:type="dxa"/>
            <w:noWrap/>
            <w:hideMark/>
          </w:tcPr>
          <w:p w:rsidR="0066451C" w:rsidRPr="00EA58E0" w:rsidRDefault="0066451C" w:rsidP="00EA58E0">
            <w:pPr>
              <w:pStyle w:val="Sansinterligne"/>
            </w:pPr>
            <w:r w:rsidRPr="00EA58E0">
              <w:t>Total produits</w:t>
            </w:r>
          </w:p>
        </w:tc>
        <w:tc>
          <w:tcPr>
            <w:tcW w:w="22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pPr>
            <w:r w:rsidRPr="00EA58E0">
              <w:t> </w:t>
            </w:r>
          </w:p>
        </w:tc>
        <w:tc>
          <w:tcPr>
            <w:tcW w:w="1500" w:type="dxa"/>
            <w:noWrap/>
            <w:hideMark/>
          </w:tcPr>
          <w:p w:rsidR="0066451C" w:rsidRPr="00EA58E0" w:rsidRDefault="0066451C" w:rsidP="00EA58E0">
            <w:pPr>
              <w:pStyle w:val="Sansinterligne"/>
              <w:cnfStyle w:val="000000000000" w:firstRow="0" w:lastRow="0" w:firstColumn="0" w:lastColumn="0" w:oddVBand="0" w:evenVBand="0" w:oddHBand="0" w:evenHBand="0" w:firstRowFirstColumn="0" w:firstRowLastColumn="0" w:lastRowFirstColumn="0" w:lastRowLastColumn="0"/>
              <w:rPr>
                <w:bCs/>
              </w:rPr>
            </w:pPr>
            <w:r w:rsidRPr="00EA58E0">
              <w:rPr>
                <w:bCs/>
              </w:rPr>
              <w:t>151</w:t>
            </w:r>
          </w:p>
        </w:tc>
      </w:tr>
    </w:tbl>
    <w:p w:rsidR="0066451C" w:rsidRDefault="0066451C" w:rsidP="00A14022">
      <w:pPr>
        <w:rPr>
          <w:lang w:val="fr-CH"/>
        </w:rPr>
      </w:pPr>
    </w:p>
    <w:p w:rsidR="00F36E95" w:rsidRDefault="00195081" w:rsidP="00A14022">
      <w:pPr>
        <w:rPr>
          <w:lang w:val="fr-CH"/>
        </w:rPr>
      </w:pPr>
      <w:r>
        <w:rPr>
          <w:lang w:val="fr-CH"/>
        </w:rPr>
        <w:t xml:space="preserve">Une étude menée sur une période de 2005-2010 a eu pour objectif de tester l’efficacité de certaines de ces matières actives sur le mildiou du concombre </w:t>
      </w:r>
      <w:r>
        <w:rPr>
          <w:lang w:val="fr-CH"/>
        </w:rPr>
        <w:fldChar w:fldCharType="begin"/>
      </w:r>
      <w:r>
        <w:rPr>
          <w:lang w:val="fr-CH"/>
        </w:rPr>
        <w:instrText xml:space="preserve"> ADDIN EN.CITE &lt;EndNote&gt;&lt;Cite&gt;&lt;Author&gt;Pavelková&lt;/Author&gt;&lt;Year&gt;2014&lt;/Year&gt;&lt;RecNum&gt;37&lt;/RecNum&gt;&lt;DisplayText&gt;(Pavelková et al., 2014)&lt;/DisplayText&gt;&lt;record&gt;&lt;rec-number&gt;37&lt;/rec-number&gt;&lt;foreign-keys&gt;&lt;key app="EN" db-id="ztsx2rzelztrs2ez5f9pwfswwsx0pxa92rdz" timestamp="1623156249"&gt;37&lt;/key&gt;&lt;/foreign-keys&gt;&lt;ref-type name="Journal Article"&gt;17&lt;/ref-type&gt;&lt;contributors&gt;&lt;authors&gt;&lt;author&gt;Pavelková, Jana&lt;/author&gt;&lt;author&gt;Lebeda, Aleš&lt;/author&gt;&lt;author&gt;Sedláková, Božena&lt;/author&gt;&lt;/authors&gt;&lt;/contributors&gt;&lt;titles&gt;&lt;title&gt;Efficacy of fosetyl-Al, propamocarb, dimethomorph, cymoxanil, metalaxyl and metalaxyl-M in Czech Pseudoperonospora cubensis populations during the years 2005 through 2010&lt;/title&gt;&lt;secondary-title&gt;Crop Protection&lt;/secondary-title&gt;&lt;/titles&gt;&lt;periodical&gt;&lt;full-title&gt;Crop Protection&lt;/full-title&gt;&lt;/periodical&gt;&lt;pages&gt;9-19&lt;/pages&gt;&lt;volume&gt;60&lt;/volume&gt;&lt;keywords&gt;&lt;keyword&gt;Cucumber&lt;/keyword&gt;&lt;keyword&gt;spp.&lt;/keyword&gt;&lt;keyword&gt;Fungicide resistance&lt;/keyword&gt;&lt;keyword&gt;Temporal population dynamics&lt;/keyword&gt;&lt;/keywords&gt;&lt;dates&gt;&lt;year&gt;2014&lt;/year&gt;&lt;pub-dates&gt;&lt;date&gt;2014/06/01/&lt;/date&gt;&lt;/pub-dates&gt;&lt;/dates&gt;&lt;isbn&gt;0261-2194&lt;/isbn&gt;&lt;urls&gt;&lt;related-urls&gt;&lt;url&gt;https://www.sciencedirect.com/science/article/pii/S026121941400074X&lt;/url&gt;&lt;/related-urls&gt;&lt;/urls&gt;&lt;electronic-resource-num&gt;https://doi.org/10.1016/j.cropro.2014.02.006&lt;/electronic-resource-num&gt;&lt;/record&gt;&lt;/Cite&gt;&lt;/EndNote&gt;</w:instrText>
      </w:r>
      <w:r>
        <w:rPr>
          <w:lang w:val="fr-CH"/>
        </w:rPr>
        <w:fldChar w:fldCharType="separate"/>
      </w:r>
      <w:r>
        <w:rPr>
          <w:noProof/>
          <w:lang w:val="fr-CH"/>
        </w:rPr>
        <w:t>(Pavelková et al., 2014)</w:t>
      </w:r>
      <w:r>
        <w:rPr>
          <w:lang w:val="fr-CH"/>
        </w:rPr>
        <w:fldChar w:fldCharType="end"/>
      </w:r>
      <w:r>
        <w:rPr>
          <w:lang w:val="fr-CH"/>
        </w:rPr>
        <w:t xml:space="preserve">. L’étude a testée 134 souches de </w:t>
      </w:r>
      <w:r w:rsidRPr="00195081">
        <w:rPr>
          <w:i/>
          <w:lang w:val="fr-CH"/>
        </w:rPr>
        <w:t xml:space="preserve">Pseudoperonospora </w:t>
      </w:r>
      <w:r w:rsidRPr="00195081">
        <w:rPr>
          <w:i/>
          <w:lang w:val="fr-CH"/>
        </w:rPr>
        <w:lastRenderedPageBreak/>
        <w:t>cubensis</w:t>
      </w:r>
      <w:r>
        <w:rPr>
          <w:lang w:val="fr-CH"/>
        </w:rPr>
        <w:t xml:space="preserve"> sur 6 substances actives homologuées en République Tchèque</w:t>
      </w:r>
      <w:r w:rsidR="008D2F0B">
        <w:rPr>
          <w:lang w:val="fr-CH"/>
        </w:rPr>
        <w:t xml:space="preserve"> et en Suisse pour la plupart</w:t>
      </w:r>
      <w:r>
        <w:rPr>
          <w:lang w:val="fr-CH"/>
        </w:rPr>
        <w:t>.</w:t>
      </w:r>
      <w:r w:rsidR="00541A07">
        <w:rPr>
          <w:lang w:val="fr-CH"/>
        </w:rPr>
        <w:t xml:space="preserve"> Fosetyl (Aliette 80 W) et propamicarb (Previcur 607 SL) sont ressorties comme les substances actives</w:t>
      </w:r>
      <w:r w:rsidR="008D2F0B">
        <w:rPr>
          <w:lang w:val="fr-CH"/>
        </w:rPr>
        <w:t xml:space="preserve"> (produit)</w:t>
      </w:r>
      <w:r w:rsidR="00541A07">
        <w:rPr>
          <w:lang w:val="fr-CH"/>
        </w:rPr>
        <w:t xml:space="preserve"> les plus efficaces. Fosetyl a été efficace quelle que soit la dose d’application. Certains isolats ont montré une certaine résistance lorsque propamicarb était utilisé à des doses recommandées ou inférieures aux doses recommandées. Métalaxyl n’a montré aucune ou peu d’efficacité. Les autres substances comme cymoxanil ont montré des résultats généralement décevant.</w:t>
      </w:r>
    </w:p>
    <w:p w:rsidR="00A14022" w:rsidRPr="00A14022" w:rsidRDefault="00F36E95" w:rsidP="00A14022">
      <w:pPr>
        <w:rPr>
          <w:lang w:val="fr-CH"/>
        </w:rPr>
      </w:pPr>
      <w:r>
        <w:rPr>
          <w:lang w:val="fr-CH"/>
        </w:rPr>
        <w:t>Une des clés de la lutte contre le mildiou du concombre reste la précocité de détection de la maladie en serre ou en plein champs. La lutte doit être appliquée le plus tôt possible afin de garantir une efficacité optimale des substances et de limiter la surconsommation des produits phytosanitaires.</w:t>
      </w:r>
      <w:r w:rsidR="00541A07">
        <w:rPr>
          <w:lang w:val="fr-CH"/>
        </w:rPr>
        <w:t xml:space="preserve"> </w:t>
      </w:r>
      <w:r>
        <w:rPr>
          <w:lang w:val="fr-CH"/>
        </w:rPr>
        <w:t>Dans ce sens, une prédiction des risques ainsi qu’une détection automatisée de la maladie permettrait une lutte plus efficace.</w:t>
      </w:r>
      <w:r w:rsidR="00541A07">
        <w:rPr>
          <w:lang w:val="fr-CH"/>
        </w:rPr>
        <w:t xml:space="preserve"> </w:t>
      </w:r>
    </w:p>
    <w:p w:rsidR="00146333" w:rsidRDefault="00146333" w:rsidP="007F1201">
      <w:pPr>
        <w:pStyle w:val="T2"/>
      </w:pPr>
    </w:p>
    <w:p w:rsidR="00C16111" w:rsidRDefault="00C16111" w:rsidP="0046777A">
      <w:pPr>
        <w:rPr>
          <w:lang w:val="fr-CH"/>
        </w:rPr>
      </w:pPr>
      <w:r>
        <w:rPr>
          <w:lang w:val="fr-CH"/>
        </w:rPr>
        <w:t xml:space="preserve">Enfin, une large étude menée au États-Unis entre 2013 et 2016, dans l’état de Caroline du Nord, avait pour objectif de faire le point sur l’efficacité de produits phytosanitaire utilisés en alternance ou </w:t>
      </w:r>
      <w:r w:rsidR="008D2F0B">
        <w:rPr>
          <w:lang w:val="fr-CH"/>
        </w:rPr>
        <w:t>de manières exclusives</w:t>
      </w:r>
      <w:r>
        <w:rPr>
          <w:lang w:val="fr-CH"/>
        </w:rPr>
        <w:t xml:space="preserve">. Réapparu en 2004, le mildiou du concombre faisait alors de larges dégâts dans les cultures de concombres en serre.  </w:t>
      </w:r>
      <w:r>
        <w:rPr>
          <w:lang w:val="fr-CH"/>
        </w:rPr>
        <w:fldChar w:fldCharType="begin"/>
      </w:r>
      <w:r>
        <w:rPr>
          <w:lang w:val="fr-CH"/>
        </w:rPr>
        <w:instrText xml:space="preserve"> ADDIN EN.CITE &lt;EndNote&gt;&lt;Cite AuthorYear="1"&gt;&lt;Author&gt;D&amp;apos;Arcangelo&lt;/Author&gt;&lt;Year&gt;2021&lt;/Year&gt;&lt;RecNum&gt;45&lt;/RecNum&gt;&lt;DisplayText&gt;D&amp;apos;Arcangelo et al. (2021)&lt;/DisplayText&gt;&lt;record&gt;&lt;rec-number&gt;45&lt;/rec-number&gt;&lt;foreign-keys&gt;&lt;key app="EN" db-id="ztsx2rzelztrs2ez5f9pwfswwsx0pxa92rdz" timestamp="1623162291"&gt;45&lt;/key&gt;&lt;/foreign-keys&gt;&lt;ref-type name="Journal Article"&gt;17&lt;/ref-type&gt;&lt;contributors&gt;&lt;authors&gt;&lt;author&gt;D&amp;apos;Arcangelo, Kimberly N.&lt;/author&gt;&lt;author&gt;Adams, Mike L.&lt;/author&gt;&lt;author&gt;Kerns, James P.&lt;/author&gt;&lt;author&gt;Quesada-Ocampo, Lina M.&lt;/author&gt;&lt;/authors&gt;&lt;/contributors&gt;&lt;titles&gt;&lt;title&gt;Assessment of fungicide product applications and program approaches for control of downy mildew on pickling cucumber in North Carolina&lt;/title&gt;&lt;secondary-title&gt;Crop Protection&lt;/secondary-title&gt;&lt;/titles&gt;&lt;periodical&gt;&lt;full-title&gt;Crop Protection&lt;/full-title&gt;&lt;/periodical&gt;&lt;pages&gt;105412&lt;/pages&gt;&lt;volume&gt;140&lt;/volume&gt;&lt;keywords&gt;&lt;keyword&gt;Oomycete&lt;/keyword&gt;&lt;keyword&gt;Fungicide resistance&lt;/keyword&gt;&lt;keyword&gt;IPM&lt;/keyword&gt;&lt;keyword&gt;Management&lt;/keyword&gt;&lt;keyword&gt;Downy mildew&lt;/keyword&gt;&lt;/keywords&gt;&lt;dates&gt;&lt;year&gt;2021&lt;/year&gt;&lt;pub-dates&gt;&lt;date&gt;2021/02/01/&lt;/date&gt;&lt;/pub-dates&gt;&lt;/dates&gt;&lt;isbn&gt;0261-2194&lt;/isbn&gt;&lt;urls&gt;&lt;related-urls&gt;&lt;url&gt;https://www.sciencedirect.com/science/article/pii/S0261219420303458&lt;/url&gt;&lt;/related-urls&gt;&lt;/urls&gt;&lt;electronic-resource-num&gt;https://doi.org/10.1016/j.cropro.2020.105412&lt;/electronic-resource-num&gt;&lt;/record&gt;&lt;/Cite&gt;&lt;/EndNote&gt;</w:instrText>
      </w:r>
      <w:r>
        <w:rPr>
          <w:lang w:val="fr-CH"/>
        </w:rPr>
        <w:fldChar w:fldCharType="separate"/>
      </w:r>
      <w:r>
        <w:rPr>
          <w:noProof/>
          <w:lang w:val="fr-CH"/>
        </w:rPr>
        <w:t>D'Arcangelo et al. (2021)</w:t>
      </w:r>
      <w:r>
        <w:rPr>
          <w:lang w:val="fr-CH"/>
        </w:rPr>
        <w:fldChar w:fldCharType="end"/>
      </w:r>
      <w:r>
        <w:rPr>
          <w:lang w:val="fr-CH"/>
        </w:rPr>
        <w:t xml:space="preserve"> ont testés une large palette de matières actives sous formes de produits (</w:t>
      </w:r>
      <w:r w:rsidR="0046777A" w:rsidRPr="00C33400">
        <w:rPr>
          <w:lang w:val="fr-CH"/>
        </w:rPr>
        <w:t>oxathiapiprolin, cyazofamid, propamocarb, ethaboxam, fluazinam</w:t>
      </w:r>
      <w:r>
        <w:rPr>
          <w:lang w:val="fr-CH"/>
        </w:rPr>
        <w:t xml:space="preserve">). Confrontés à des problèmes de résistance ils ont </w:t>
      </w:r>
      <w:r w:rsidR="00276088">
        <w:rPr>
          <w:lang w:val="fr-CH"/>
        </w:rPr>
        <w:t>développé</w:t>
      </w:r>
      <w:r>
        <w:rPr>
          <w:lang w:val="fr-CH"/>
        </w:rPr>
        <w:t xml:space="preserve"> des stratégies d’alternance des produits</w:t>
      </w:r>
      <w:r w:rsidR="0046777A">
        <w:rPr>
          <w:lang w:val="fr-CH"/>
        </w:rPr>
        <w:t xml:space="preserve">. </w:t>
      </w:r>
      <w:r>
        <w:rPr>
          <w:lang w:val="fr-CH"/>
        </w:rPr>
        <w:t>Ces essais menés sur des cultivars sensibles de concombre</w:t>
      </w:r>
      <w:r w:rsidR="008D2F0B">
        <w:rPr>
          <w:lang w:val="fr-CH"/>
        </w:rPr>
        <w:t>s</w:t>
      </w:r>
      <w:r>
        <w:rPr>
          <w:lang w:val="fr-CH"/>
        </w:rPr>
        <w:t xml:space="preserve"> </w:t>
      </w:r>
      <w:r w:rsidR="008D2F0B">
        <w:rPr>
          <w:lang w:val="fr-CH"/>
        </w:rPr>
        <w:t>ont</w:t>
      </w:r>
      <w:r>
        <w:rPr>
          <w:lang w:val="fr-CH"/>
        </w:rPr>
        <w:t xml:space="preserve"> montré l’efficacité de certains produits utilisés seul</w:t>
      </w:r>
      <w:r w:rsidR="008D2F0B">
        <w:rPr>
          <w:lang w:val="fr-CH"/>
        </w:rPr>
        <w:t>s</w:t>
      </w:r>
      <w:r>
        <w:rPr>
          <w:lang w:val="fr-CH"/>
        </w:rPr>
        <w:t xml:space="preserve"> ou en alternance</w:t>
      </w:r>
      <w:r w:rsidR="008D2F0B">
        <w:rPr>
          <w:lang w:val="fr-CH"/>
        </w:rPr>
        <w:t>s</w:t>
      </w:r>
      <w:r>
        <w:rPr>
          <w:lang w:val="fr-CH"/>
        </w:rPr>
        <w:t xml:space="preserve"> (</w:t>
      </w:r>
      <w:r w:rsidRPr="00C33400">
        <w:rPr>
          <w:lang w:val="fr-CH"/>
        </w:rPr>
        <w:t>oxathiapiprolin</w:t>
      </w:r>
      <w:r>
        <w:rPr>
          <w:lang w:val="fr-CH"/>
        </w:rPr>
        <w:t>,</w:t>
      </w:r>
      <w:r w:rsidRPr="00C16111">
        <w:rPr>
          <w:lang w:val="fr-CH"/>
        </w:rPr>
        <w:t xml:space="preserve"> </w:t>
      </w:r>
      <w:r w:rsidRPr="00C33400">
        <w:rPr>
          <w:lang w:val="fr-CH"/>
        </w:rPr>
        <w:t>propamocarb</w:t>
      </w:r>
      <w:r>
        <w:rPr>
          <w:lang w:val="fr-CH"/>
        </w:rPr>
        <w:t>) et les limites d’autres produits (</w:t>
      </w:r>
      <w:r w:rsidRPr="00C33400">
        <w:rPr>
          <w:lang w:val="fr-CH"/>
        </w:rPr>
        <w:t>ethaboxam</w:t>
      </w:r>
      <w:r>
        <w:rPr>
          <w:lang w:val="fr-CH"/>
        </w:rPr>
        <w:t>, mancozeb et Chlorothalonil). Toutefois, même dans le cas où les produits se sont avérés efficaces, des variabilités d’efficacités ont pu être constaté</w:t>
      </w:r>
      <w:r w:rsidR="008D2F0B">
        <w:rPr>
          <w:lang w:val="fr-CH"/>
        </w:rPr>
        <w:t>e</w:t>
      </w:r>
      <w:r>
        <w:rPr>
          <w:lang w:val="fr-CH"/>
        </w:rPr>
        <w:t xml:space="preserve">s </w:t>
      </w:r>
      <w:r w:rsidR="00D33DA0">
        <w:rPr>
          <w:lang w:val="fr-CH"/>
        </w:rPr>
        <w:t>d’un site</w:t>
      </w:r>
      <w:r>
        <w:rPr>
          <w:lang w:val="fr-CH"/>
        </w:rPr>
        <w:t xml:space="preserve"> expérimenta</w:t>
      </w:r>
      <w:r w:rsidR="00D33DA0">
        <w:rPr>
          <w:lang w:val="fr-CH"/>
        </w:rPr>
        <w:t>l à l’autre ou encore d’une saison à l’autre. Cette variabilité renforce l’importance de l’influence des conditions climatiques de l’</w:t>
      </w:r>
      <w:r w:rsidR="00276088">
        <w:rPr>
          <w:lang w:val="fr-CH"/>
        </w:rPr>
        <w:t>environnement</w:t>
      </w:r>
      <w:r w:rsidR="00D33DA0">
        <w:rPr>
          <w:lang w:val="fr-CH"/>
        </w:rPr>
        <w:t xml:space="preserve"> des cultures sur le développement de la maladie.  </w:t>
      </w:r>
    </w:p>
    <w:p w:rsidR="00C16111" w:rsidRDefault="00C16111" w:rsidP="0046777A">
      <w:pPr>
        <w:rPr>
          <w:lang w:val="fr-CH"/>
        </w:rPr>
      </w:pPr>
    </w:p>
    <w:p w:rsidR="0046777A" w:rsidRPr="006A0497" w:rsidRDefault="008D2F0B" w:rsidP="0046777A">
      <w:pPr>
        <w:rPr>
          <w:lang w:val="fr-CH"/>
        </w:rPr>
      </w:pPr>
      <w:r>
        <w:rPr>
          <w:b/>
          <w:i/>
          <w:lang w:val="fr-CH"/>
        </w:rPr>
        <w:t>L’approche génétique pour une l</w:t>
      </w:r>
      <w:r w:rsidR="00D33DA0" w:rsidRPr="00EE72AF">
        <w:rPr>
          <w:b/>
          <w:i/>
          <w:lang w:val="fr-CH"/>
        </w:rPr>
        <w:t>utte en devenir</w:t>
      </w:r>
      <w:r w:rsidR="00EE72AF">
        <w:rPr>
          <w:b/>
          <w:i/>
          <w:lang w:val="fr-CH"/>
        </w:rPr>
        <w:t xml:space="preserve">. </w:t>
      </w:r>
      <w:r w:rsidR="00D33DA0">
        <w:rPr>
          <w:lang w:val="fr-CH"/>
        </w:rPr>
        <w:t>Quelques rares recherches montrent de futures pistes de lutte contre ce pathogène. Il peut s’agir d’une lutte à base de molécules telle</w:t>
      </w:r>
      <w:r w:rsidR="00B53535">
        <w:rPr>
          <w:lang w:val="fr-CH"/>
        </w:rPr>
        <w:t>s</w:t>
      </w:r>
      <w:r w:rsidR="00D33DA0">
        <w:rPr>
          <w:lang w:val="fr-CH"/>
        </w:rPr>
        <w:t xml:space="preserve"> que la m</w:t>
      </w:r>
      <w:r w:rsidR="00C16111">
        <w:rPr>
          <w:lang w:val="fr-CH"/>
        </w:rPr>
        <w:t>élatonine</w:t>
      </w:r>
      <w:r w:rsidR="00D33DA0">
        <w:rPr>
          <w:lang w:val="fr-CH"/>
        </w:rPr>
        <w:t xml:space="preserve"> dont l’effet partiel a été décrit dans les travaux de </w:t>
      </w:r>
      <w:r w:rsidR="00C16111">
        <w:rPr>
          <w:lang w:val="fr-CH"/>
        </w:rPr>
        <w:fldChar w:fldCharType="begin"/>
      </w:r>
      <w:r w:rsidR="00D33DA0">
        <w:rPr>
          <w:lang w:val="fr-CH"/>
        </w:rPr>
        <w:instrText xml:space="preserve"> ADDIN EN.CITE &lt;EndNote&gt;&lt;Cite AuthorYear="1"&gt;&lt;Author&gt;Sun&lt;/Author&gt;&lt;Year&gt;2019&lt;/Year&gt;&lt;RecNum&gt;41&lt;/RecNum&gt;&lt;DisplayText&gt;Sun et al. (2019)&lt;/DisplayText&gt;&lt;record&gt;&lt;rec-number&gt;41&lt;/rec-number&gt;&lt;foreign-keys&gt;&lt;key app="EN" db-id="ztsx2rzelztrs2ez5f9pwfswwsx0pxa92rdz" timestamp="1623162291"&gt;41&lt;/key&gt;&lt;/foreign-keys&gt;&lt;ref-type name="Journal Article"&gt;17&lt;/ref-type&gt;&lt;contributors&gt;&lt;authors&gt;&lt;author&gt;Sun, Yunkuo&lt;/author&gt;&lt;author&gt;Liu, Zeyu&lt;/author&gt;&lt;author&gt;Lan, Guangpu&lt;/author&gt;&lt;author&gt;Jiao, Congjian&lt;/author&gt;&lt;author&gt;Sun, Yan&lt;/author&gt;&lt;/authors&gt;&lt;/contributors&gt;&lt;titles&gt;&lt;title&gt;Effect ofexogenous melatonin on resistance of cucumber to downy mildew&lt;/title&gt;&lt;secondary-title&gt;Scientia Horticulturae&lt;/secondary-title&gt;&lt;/titles&gt;&lt;periodical&gt;&lt;full-title&gt;Scientia Horticulturae&lt;/full-title&gt;&lt;/periodical&gt;&lt;pages&gt;231-241&lt;/pages&gt;&lt;volume&gt;255&lt;/volume&gt;&lt;keywords&gt;&lt;keyword&gt;Cucumber&lt;/keyword&gt;&lt;keyword&gt;Melatonin&lt;/keyword&gt;&lt;keyword&gt;Downy mildew&lt;/keyword&gt;&lt;keyword&gt;Resistance&lt;/keyword&gt;&lt;/keywords&gt;&lt;dates&gt;&lt;year&gt;2019&lt;/year&gt;&lt;pub-dates&gt;&lt;date&gt;2019/09/20/&lt;/date&gt;&lt;/pub-dates&gt;&lt;/dates&gt;&lt;isbn&gt;0304-4238&lt;/isbn&gt;&lt;urls&gt;&lt;related-urls&gt;&lt;url&gt;https://www.sciencedirect.com/science/article/pii/S0304423819303115&lt;/url&gt;&lt;/related-urls&gt;&lt;/urls&gt;&lt;electronic-resource-num&gt;https://doi.org/10.1016/j.scienta.2019.04.057&lt;/electronic-resource-num&gt;&lt;/record&gt;&lt;/Cite&gt;&lt;/EndNote&gt;</w:instrText>
      </w:r>
      <w:r w:rsidR="00C16111">
        <w:rPr>
          <w:lang w:val="fr-CH"/>
        </w:rPr>
        <w:fldChar w:fldCharType="separate"/>
      </w:r>
      <w:r w:rsidR="00D33DA0">
        <w:rPr>
          <w:noProof/>
          <w:lang w:val="fr-CH"/>
        </w:rPr>
        <w:t>Sun et al. (2019)</w:t>
      </w:r>
      <w:r w:rsidR="00C16111">
        <w:rPr>
          <w:lang w:val="fr-CH"/>
        </w:rPr>
        <w:fldChar w:fldCharType="end"/>
      </w:r>
      <w:r w:rsidR="00D33DA0">
        <w:rPr>
          <w:lang w:val="fr-CH"/>
        </w:rPr>
        <w:t xml:space="preserve"> ou d’avancées scientifiques dans la compréhension des mécanismes moléculaires liés à cette maladie. Des facteurs de transcriptions liés à l’infection du concombre par </w:t>
      </w:r>
      <w:r w:rsidR="00D33DA0" w:rsidRPr="00B53535">
        <w:rPr>
          <w:i/>
          <w:lang w:val="fr-CH"/>
        </w:rPr>
        <w:t>Pseudoperonospora cubensis</w:t>
      </w:r>
      <w:r w:rsidR="00D33DA0" w:rsidRPr="00D33DA0">
        <w:rPr>
          <w:lang w:val="fr-CH"/>
        </w:rPr>
        <w:t xml:space="preserve"> </w:t>
      </w:r>
      <w:r w:rsidR="00D33DA0">
        <w:rPr>
          <w:lang w:val="fr-CH"/>
        </w:rPr>
        <w:t xml:space="preserve">ont ainsi récemment été identifiés ainsi que les protéines visées. Plus précisément, ces facteurs de transcriptions (CsWRKY50) appartiennent à </w:t>
      </w:r>
      <w:r w:rsidR="0046777A" w:rsidRPr="008630C4">
        <w:rPr>
          <w:lang w:val="fr-CH"/>
        </w:rPr>
        <w:t xml:space="preserve">un sous-groupe WRKY </w:t>
      </w:r>
      <w:r w:rsidR="0046777A">
        <w:rPr>
          <w:lang w:val="fr-CH"/>
        </w:rPr>
        <w:t xml:space="preserve">(facteurs de transcription) </w:t>
      </w:r>
      <w:r w:rsidR="0046777A" w:rsidRPr="008630C4">
        <w:rPr>
          <w:lang w:val="fr-CH"/>
        </w:rPr>
        <w:t xml:space="preserve">du concombre </w:t>
      </w:r>
      <w:r w:rsidR="0046777A" w:rsidRPr="008630C4">
        <w:rPr>
          <w:rFonts w:ascii="MS Gothic" w:eastAsia="MS Gothic" w:hAnsi="MS Gothic" w:cs="MS Gothic" w:hint="eastAsia"/>
          <w:lang w:val="fr-CH"/>
        </w:rPr>
        <w:t>Ⅱ</w:t>
      </w:r>
      <w:r w:rsidR="0046777A" w:rsidRPr="008630C4">
        <w:rPr>
          <w:lang w:val="fr-CH"/>
        </w:rPr>
        <w:t>c TF localis</w:t>
      </w:r>
      <w:r w:rsidR="0046777A" w:rsidRPr="008630C4">
        <w:rPr>
          <w:rFonts w:ascii="Calibri" w:hAnsi="Calibri" w:cs="Calibri"/>
          <w:lang w:val="fr-CH"/>
        </w:rPr>
        <w:t>é</w:t>
      </w:r>
      <w:r w:rsidR="0046777A" w:rsidRPr="008630C4">
        <w:rPr>
          <w:lang w:val="fr-CH"/>
        </w:rPr>
        <w:t xml:space="preserve"> dans le noyau</w:t>
      </w:r>
      <w:r w:rsidR="00D33DA0">
        <w:rPr>
          <w:lang w:val="fr-CH"/>
        </w:rPr>
        <w:t>. Il</w:t>
      </w:r>
      <w:r w:rsidR="00B53535">
        <w:rPr>
          <w:lang w:val="fr-CH"/>
        </w:rPr>
        <w:t>s</w:t>
      </w:r>
      <w:r w:rsidR="00D33DA0">
        <w:rPr>
          <w:lang w:val="fr-CH"/>
        </w:rPr>
        <w:t xml:space="preserve"> jou</w:t>
      </w:r>
      <w:r w:rsidR="00B53535">
        <w:rPr>
          <w:lang w:val="fr-CH"/>
        </w:rPr>
        <w:t>ent</w:t>
      </w:r>
      <w:r w:rsidR="00D33DA0">
        <w:rPr>
          <w:lang w:val="fr-CH"/>
        </w:rPr>
        <w:t xml:space="preserve"> notamment un rôle important </w:t>
      </w:r>
      <w:r w:rsidR="0046777A" w:rsidRPr="008630C4">
        <w:rPr>
          <w:lang w:val="fr-CH"/>
        </w:rPr>
        <w:t>dans les r</w:t>
      </w:r>
      <w:r w:rsidR="0046777A" w:rsidRPr="008630C4">
        <w:rPr>
          <w:rFonts w:ascii="Calibri" w:hAnsi="Calibri" w:cs="Calibri"/>
          <w:lang w:val="fr-CH"/>
        </w:rPr>
        <w:t>é</w:t>
      </w:r>
      <w:r w:rsidR="0046777A" w:rsidRPr="008630C4">
        <w:rPr>
          <w:lang w:val="fr-CH"/>
        </w:rPr>
        <w:t>ponses de d</w:t>
      </w:r>
      <w:r w:rsidR="0046777A" w:rsidRPr="008630C4">
        <w:rPr>
          <w:rFonts w:ascii="Calibri" w:hAnsi="Calibri" w:cs="Calibri"/>
          <w:lang w:val="fr-CH"/>
        </w:rPr>
        <w:t>é</w:t>
      </w:r>
      <w:r w:rsidR="0046777A" w:rsidRPr="008630C4">
        <w:rPr>
          <w:lang w:val="fr-CH"/>
        </w:rPr>
        <w:t>fense du concombre au mildiou</w:t>
      </w:r>
      <w:r w:rsidR="0046777A">
        <w:rPr>
          <w:lang w:val="fr-CH"/>
        </w:rPr>
        <w:t xml:space="preserve">. </w:t>
      </w:r>
      <w:r w:rsidR="0046777A" w:rsidRPr="008630C4">
        <w:rPr>
          <w:lang w:val="fr-CH"/>
        </w:rPr>
        <w:t xml:space="preserve">La surexpression de CsWRKY50 </w:t>
      </w:r>
      <w:r w:rsidR="00B53535">
        <w:rPr>
          <w:lang w:val="fr-CH"/>
        </w:rPr>
        <w:t>chez</w:t>
      </w:r>
      <w:r w:rsidR="0046777A" w:rsidRPr="008630C4">
        <w:rPr>
          <w:lang w:val="fr-CH"/>
        </w:rPr>
        <w:t xml:space="preserve"> le concombre a </w:t>
      </w:r>
      <w:r w:rsidR="0046777A">
        <w:rPr>
          <w:lang w:val="fr-CH"/>
        </w:rPr>
        <w:t>pour conséquence d’augmenter</w:t>
      </w:r>
      <w:r w:rsidR="0046777A" w:rsidRPr="008630C4">
        <w:rPr>
          <w:lang w:val="fr-CH"/>
        </w:rPr>
        <w:t xml:space="preserve"> la résistance de la plante </w:t>
      </w:r>
      <w:r w:rsidR="0046777A">
        <w:rPr>
          <w:lang w:val="fr-CH"/>
        </w:rPr>
        <w:t>à</w:t>
      </w:r>
      <w:r w:rsidR="0046777A" w:rsidRPr="008630C4">
        <w:rPr>
          <w:lang w:val="fr-CH"/>
        </w:rPr>
        <w:t xml:space="preserve"> </w:t>
      </w:r>
      <w:r w:rsidR="0046777A" w:rsidRPr="00B53535">
        <w:rPr>
          <w:i/>
          <w:lang w:val="fr-CH"/>
        </w:rPr>
        <w:t>P. cubensis</w:t>
      </w:r>
      <w:r w:rsidR="0046777A">
        <w:rPr>
          <w:lang w:val="fr-CH"/>
        </w:rPr>
        <w:t xml:space="preserve"> </w:t>
      </w:r>
      <w:r w:rsidR="0046777A">
        <w:rPr>
          <w:lang w:val="fr-CH"/>
        </w:rPr>
        <w:fldChar w:fldCharType="begin"/>
      </w:r>
      <w:r w:rsidR="0046777A">
        <w:rPr>
          <w:lang w:val="fr-CH"/>
        </w:rPr>
        <w:instrText xml:space="preserve"> ADDIN EN.CITE &lt;EndNote&gt;&lt;Cite&gt;&lt;Author&gt;Luan&lt;/Author&gt;&lt;Year&gt;2019&lt;/Year&gt;&lt;RecNum&gt;39&lt;/RecNum&gt;&lt;DisplayText&gt;(Luan et al., 2019)&lt;/DisplayText&gt;&lt;record&gt;&lt;rec-number&gt;39&lt;/rec-number&gt;&lt;foreign-keys&gt;&lt;key app="EN" db-id="ztsx2rzelztrs2ez5f9pwfswwsx0pxa92rdz" timestamp="1623156249"&gt;39&lt;/key&gt;&lt;/foreign-keys&gt;&lt;ref-type name="Journal Article"&gt;17&lt;/ref-type&gt;&lt;contributors&gt;&lt;authors&gt;&lt;author&gt;Luan, Qianqian&lt;/author&gt;&lt;author&gt;Chen, Chunhua&lt;/author&gt;&lt;author&gt;Liu, Mengyu&lt;/author&gt;&lt;author&gt;Li, Qiang&lt;/author&gt;&lt;author&gt;Wang, Lina&lt;/author&gt;&lt;author&gt;Ren, Zhonghai&lt;/author&gt;&lt;/authors&gt;&lt;/contributors&gt;&lt;titles&gt;&lt;title&gt;CsWRKY50 mediates defense responses to Pseudoperonospora cubensis infection in Cucumis sativus&lt;/title&gt;&lt;secondary-title&gt;Plant Science&lt;/secondary-title&gt;&lt;/titles&gt;&lt;periodical&gt;&lt;full-title&gt;Plant Science&lt;/full-title&gt;&lt;/periodical&gt;&lt;pages&gt;59-69&lt;/pages&gt;&lt;volume&gt;279&lt;/volume&gt;&lt;keywords&gt;&lt;keyword&gt;WRKY TF&lt;/keyword&gt;&lt;keyword&gt;Disease resistance&lt;/keyword&gt;&lt;keyword&gt;Fungal pathogen&lt;/keyword&gt;&lt;/keywords&gt;&lt;dates&gt;&lt;year&gt;2019&lt;/year&gt;&lt;pub-dates&gt;&lt;date&gt;2019/02/01/&lt;/date&gt;&lt;/pub-dates&gt;&lt;/dates&gt;&lt;isbn&gt;0168-9452&lt;/isbn&gt;&lt;urls&gt;&lt;related-urls&gt;&lt;url&gt;https://www.sciencedirect.com/science/article/pii/S0168945218304278&lt;/url&gt;&lt;/related-urls&gt;&lt;/urls&gt;&lt;electronic-resource-num&gt;https://doi.org/10.1016/j.plantsci.2018.11.002&lt;/electronic-resource-num&gt;&lt;/record&gt;&lt;/Cite&gt;&lt;/EndNote&gt;</w:instrText>
      </w:r>
      <w:r w:rsidR="0046777A">
        <w:rPr>
          <w:lang w:val="fr-CH"/>
        </w:rPr>
        <w:fldChar w:fldCharType="separate"/>
      </w:r>
      <w:r w:rsidR="0046777A">
        <w:rPr>
          <w:noProof/>
          <w:lang w:val="fr-CH"/>
        </w:rPr>
        <w:t>(Luan et al., 2019)</w:t>
      </w:r>
      <w:r w:rsidR="0046777A">
        <w:rPr>
          <w:lang w:val="fr-CH"/>
        </w:rPr>
        <w:fldChar w:fldCharType="end"/>
      </w:r>
      <w:r w:rsidR="0046777A">
        <w:rPr>
          <w:lang w:val="fr-CH"/>
        </w:rPr>
        <w:t>.</w:t>
      </w:r>
      <w:r w:rsidR="00EE72AF">
        <w:rPr>
          <w:lang w:val="fr-CH"/>
        </w:rPr>
        <w:t xml:space="preserve"> Enfin, la piste des miRNA qui </w:t>
      </w:r>
      <w:r w:rsidR="0046777A">
        <w:rPr>
          <w:lang w:val="fr-CH"/>
        </w:rPr>
        <w:t>régulent l’expression de gênes qui s’expriment lors de stress biotiques et abiotiques</w:t>
      </w:r>
      <w:r w:rsidR="00EE72AF">
        <w:rPr>
          <w:lang w:val="fr-CH"/>
        </w:rPr>
        <w:t xml:space="preserve">, a été étudiée par </w:t>
      </w:r>
      <w:r w:rsidR="00EE72AF">
        <w:rPr>
          <w:lang w:val="fr-CH"/>
        </w:rPr>
        <w:fldChar w:fldCharType="begin"/>
      </w:r>
      <w:r w:rsidR="00EE72AF">
        <w:rPr>
          <w:lang w:val="fr-CH"/>
        </w:rPr>
        <w:instrText xml:space="preserve"> ADDIN EN.CITE &lt;EndNote&gt;&lt;Cite&gt;&lt;Author&gt;Jin&lt;/Author&gt;&lt;Year&gt;2015&lt;/Year&gt;&lt;RecNum&gt;35&lt;/RecNum&gt;&lt;DisplayText&gt;(Jin and Wu, 2015)&lt;/DisplayText&gt;&lt;record&gt;&lt;rec-number&gt;35&lt;/rec-number&gt;&lt;foreign-keys&gt;&lt;key app="EN" db-id="ztsx2rzelztrs2ez5f9pwfswwsx0pxa92rdz" timestamp="1623156249"&gt;35&lt;/key&gt;&lt;/foreign-keys&gt;&lt;ref-type name="Journal Article"&gt;17&lt;/ref-type&gt;&lt;contributors&gt;&lt;authors&gt;&lt;author&gt;Jin, Weibo&lt;/author&gt;&lt;author&gt;Wu, Fangli&lt;/author&gt;&lt;/authors&gt;&lt;/contributors&gt;&lt;titles&gt;&lt;title&gt;Identification and characterization of cucumber microRNAs in response to Pseudoperonospora cubensis infection&lt;/title&gt;&lt;secondary-title&gt;Gene&lt;/secondary-title&gt;&lt;/titles&gt;&lt;periodical&gt;&lt;full-title&gt;Gene&lt;/full-title&gt;&lt;/periodical&gt;&lt;pages&gt;225-232&lt;/pages&gt;&lt;volume&gt;569&lt;/volume&gt;&lt;number&gt;2&lt;/number&gt;&lt;keywords&gt;&lt;keyword&gt;Cucumber&lt;/keyword&gt;&lt;keyword&gt;miRNA&lt;/keyword&gt;&lt;keyword&gt;Target&lt;/keyword&gt;&lt;keyword&gt;Differential expression&lt;/keyword&gt;&lt;/keywords&gt;&lt;dates&gt;&lt;year&gt;2015&lt;/year&gt;&lt;pub-dates&gt;&lt;date&gt;2015/09/15/&lt;/date&gt;&lt;/pub-dates&gt;&lt;/dates&gt;&lt;isbn&gt;0378-1119&lt;/isbn&gt;&lt;urls&gt;&lt;related-urls&gt;&lt;url&gt;https://www.sciencedirect.com/science/article/pii/S0378111915006496&lt;/url&gt;&lt;/related-urls&gt;&lt;/urls&gt;&lt;electronic-resource-num&gt;https://doi.org/10.1016/j.gene.2015.05.064&lt;/electronic-resource-num&gt;&lt;/record&gt;&lt;/Cite&gt;&lt;/EndNote&gt;</w:instrText>
      </w:r>
      <w:r w:rsidR="00EE72AF">
        <w:rPr>
          <w:lang w:val="fr-CH"/>
        </w:rPr>
        <w:fldChar w:fldCharType="separate"/>
      </w:r>
      <w:r w:rsidR="00EE72AF">
        <w:rPr>
          <w:noProof/>
          <w:lang w:val="fr-CH"/>
        </w:rPr>
        <w:t>(Jin and Wu, 2015)</w:t>
      </w:r>
      <w:r w:rsidR="00EE72AF">
        <w:rPr>
          <w:lang w:val="fr-CH"/>
        </w:rPr>
        <w:fldChar w:fldCharType="end"/>
      </w:r>
      <w:r w:rsidR="00EE72AF">
        <w:rPr>
          <w:lang w:val="fr-CH"/>
        </w:rPr>
        <w:t xml:space="preserve">. Cette </w:t>
      </w:r>
      <w:r w:rsidR="0046777A">
        <w:rPr>
          <w:lang w:val="fr-CH"/>
        </w:rPr>
        <w:t xml:space="preserve">première étude dédiée à l’expression des miRNA a été menée sur des plants de concombres cultivés en serre et infestés par </w:t>
      </w:r>
      <w:r w:rsidR="0046777A" w:rsidRPr="00B53535">
        <w:rPr>
          <w:i/>
          <w:lang w:val="fr-CH"/>
        </w:rPr>
        <w:t>Pseudoperonospora cubensis</w:t>
      </w:r>
      <w:r w:rsidR="0046777A">
        <w:rPr>
          <w:lang w:val="fr-CH"/>
        </w:rPr>
        <w:t xml:space="preserve">. 123 miRNA déjà connus ainsi que 4 nouveaux ont été identifiés. Certains de ces miRNA ont ciblés la protéine de domaine sans méristème apical (NAM), </w:t>
      </w:r>
      <w:r w:rsidR="0046777A" w:rsidRPr="0046777A">
        <w:rPr>
          <w:lang w:val="fr-CH"/>
        </w:rPr>
        <w:t>le facteur de transcription de classe de type protéine de liaison au promoteur squamosa, le facteur de transcription de la famille GRAS</w:t>
      </w:r>
      <w:r w:rsidR="0046777A">
        <w:rPr>
          <w:lang w:val="fr-CH"/>
        </w:rPr>
        <w:t xml:space="preserve"> ou encore </w:t>
      </w:r>
      <w:r w:rsidR="0046777A" w:rsidRPr="0046777A">
        <w:rPr>
          <w:lang w:val="fr-CH"/>
        </w:rPr>
        <w:t>le facteur de réponse à l'auxine ARF16 et un gène conservé de fonction inconnue</w:t>
      </w:r>
      <w:r w:rsidR="0046777A">
        <w:rPr>
          <w:lang w:val="fr-CH"/>
        </w:rPr>
        <w:t>.</w:t>
      </w:r>
      <w:r w:rsidR="00EE72AF">
        <w:rPr>
          <w:lang w:val="fr-CH"/>
        </w:rPr>
        <w:t xml:space="preserve"> Dans l’avenir, l’utilisation de ces connaissances devrait permettre de rendre les programmes de sélection</w:t>
      </w:r>
      <w:r w:rsidR="00B53535">
        <w:rPr>
          <w:lang w:val="fr-CH"/>
        </w:rPr>
        <w:t>s</w:t>
      </w:r>
      <w:r w:rsidR="00EE72AF">
        <w:rPr>
          <w:lang w:val="fr-CH"/>
        </w:rPr>
        <w:t xml:space="preserve"> variétales plus </w:t>
      </w:r>
      <w:r w:rsidR="00276088">
        <w:rPr>
          <w:lang w:val="fr-CH"/>
        </w:rPr>
        <w:t>efficaces</w:t>
      </w:r>
      <w:r w:rsidR="00EE72AF">
        <w:rPr>
          <w:lang w:val="fr-CH"/>
        </w:rPr>
        <w:t xml:space="preserve"> dans la lutte contre le mildiou du concombre.</w:t>
      </w:r>
    </w:p>
    <w:p w:rsidR="00146333" w:rsidRDefault="00146333" w:rsidP="007F1201">
      <w:pPr>
        <w:pStyle w:val="T2"/>
      </w:pPr>
    </w:p>
    <w:p w:rsidR="00F62671" w:rsidRDefault="00F62671" w:rsidP="00F62671">
      <w:pPr>
        <w:pStyle w:val="T2"/>
      </w:pPr>
      <w:bookmarkStart w:id="8" w:name="_Toc75426412"/>
      <w:r>
        <w:t>Lutte contre le mildiou du concombre en agriculture biologique</w:t>
      </w:r>
      <w:bookmarkEnd w:id="8"/>
    </w:p>
    <w:p w:rsidR="00F62671" w:rsidRPr="00A91823" w:rsidRDefault="00F62671" w:rsidP="00F62671">
      <w:pPr>
        <w:rPr>
          <w:lang w:val="fr-CH"/>
        </w:rPr>
      </w:pPr>
    </w:p>
    <w:p w:rsidR="00F62671" w:rsidRPr="001D5BD3" w:rsidRDefault="001D5BD3" w:rsidP="00F62671">
      <w:pPr>
        <w:rPr>
          <w:lang w:val="fr-CH"/>
        </w:rPr>
      </w:pPr>
      <w:r w:rsidRPr="001D5BD3">
        <w:rPr>
          <w:lang w:val="fr-CH"/>
        </w:rPr>
        <w:t>En agriculture biologique les dég</w:t>
      </w:r>
      <w:r>
        <w:rPr>
          <w:lang w:val="fr-CH"/>
        </w:rPr>
        <w:t xml:space="preserve">âts causés par </w:t>
      </w:r>
      <w:r w:rsidRPr="004F6E67">
        <w:rPr>
          <w:i/>
          <w:lang w:val="fr-CH"/>
        </w:rPr>
        <w:t>Pseudoperonospora Cubensis</w:t>
      </w:r>
      <w:r>
        <w:rPr>
          <w:lang w:val="fr-CH"/>
        </w:rPr>
        <w:t xml:space="preserve"> sont encore plus dommageables du fait que peu d’alternatives de luttes existent et qu</w:t>
      </w:r>
      <w:r w:rsidR="004F6E67">
        <w:rPr>
          <w:lang w:val="fr-CH"/>
        </w:rPr>
        <w:t>’</w:t>
      </w:r>
      <w:r>
        <w:rPr>
          <w:lang w:val="fr-CH"/>
        </w:rPr>
        <w:t xml:space="preserve">à la fois le pathogène et la plante apprécient des conditions climatiques relativement proches (chaleur et humidité). En agriculture biologique, les solutions tournent essentiellement autour des produits à bases de soufre ou de cuivre.  Une étude menée par </w:t>
      </w:r>
      <w:r w:rsidR="00F62671">
        <w:fldChar w:fldCharType="begin"/>
      </w:r>
      <w:r w:rsidRPr="001D5BD3">
        <w:rPr>
          <w:lang w:val="fr-CH"/>
        </w:rPr>
        <w:instrText xml:space="preserve"> ADDIN EN.CITE &lt;EndNote&gt;&lt;Cite AuthorYear="1"&gt;&lt;Author&gt;Lambion&lt;/Author&gt;&lt;Year&gt;2006&lt;/Year&gt;&lt;RecNum&gt;33&lt;/RecNum&gt;&lt;DisplayText&gt;Lambion (2006)&lt;/DisplayText&gt;&lt;record&gt;&lt;rec-number&gt;33&lt;/rec-number&gt;&lt;foreign-keys&gt;&lt;key app="EN" db-id="ztsx2rzelztrs2ez5f9pwfswwsx0pxa92rdz" timestamp="1623144684"&gt;33&lt;/key&gt;&lt;/foreign-keys&gt;&lt;ref-type name="Report"&gt;27&lt;/ref-type&gt;&lt;contributors&gt;&lt;authors&gt;&lt;author&gt;Lambion, J.; Raoux, L.&lt;/author&gt;&lt;/authors&gt;&lt;/contributors&gt;&lt;titles&gt;&lt;title&gt;Lutte contre le mildiou (Pseudoperonospora cubensis) en culture de concombre biologique&lt;/title&gt;&lt;secondary-title&gt;MARAICHAGE&lt;/secondary-title&gt;&lt;/titles&gt;&lt;pages&gt;1-5&lt;/pages&gt;&lt;section&gt;1&lt;/section&gt;&lt;dates&gt;&lt;year&gt;2006&lt;/year&gt;&lt;/dates&gt;&lt;publisher&gt;GRAB&lt;/publisher&gt;&lt;urls&gt;&lt;/urls&gt;&lt;/record&gt;&lt;/Cite&gt;&lt;/EndNote&gt;</w:instrText>
      </w:r>
      <w:r w:rsidR="00F62671">
        <w:fldChar w:fldCharType="separate"/>
      </w:r>
      <w:r w:rsidRPr="001D5BD3">
        <w:rPr>
          <w:noProof/>
          <w:lang w:val="fr-CH"/>
        </w:rPr>
        <w:t>Lambion (2006)</w:t>
      </w:r>
      <w:r w:rsidR="00F62671">
        <w:fldChar w:fldCharType="end"/>
      </w:r>
      <w:r w:rsidRPr="001D5BD3">
        <w:rPr>
          <w:lang w:val="fr-CH"/>
        </w:rPr>
        <w:t xml:space="preserve"> au sein de l’institut </w:t>
      </w:r>
      <w:r>
        <w:rPr>
          <w:lang w:val="fr-CH"/>
        </w:rPr>
        <w:t xml:space="preserve">du </w:t>
      </w:r>
      <w:r w:rsidRPr="001D5BD3">
        <w:rPr>
          <w:lang w:val="fr-CH"/>
        </w:rPr>
        <w:t>GRAB</w:t>
      </w:r>
      <w:r w:rsidR="004F6E67">
        <w:rPr>
          <w:rStyle w:val="Appelnotedebasdep"/>
          <w:lang w:val="fr-CH"/>
        </w:rPr>
        <w:footnoteReference w:id="3"/>
      </w:r>
      <w:r>
        <w:rPr>
          <w:lang w:val="fr-CH"/>
        </w:rPr>
        <w:t xml:space="preserve"> a testé l’efficacité des produits soufrés, seuls ou en combinaisons avec du cuivre ou encore de l’extrait de Yucca. Un effet partiellement positif a pu être mesuré avec des produits tels que la bouillie bordelaise, Thiovit (500g/hl) ou Thiovit/Cuivre (500/250 g/hl).</w:t>
      </w:r>
      <w:r w:rsidRPr="001D5BD3">
        <w:rPr>
          <w:lang w:val="fr-CH"/>
        </w:rPr>
        <w:t xml:space="preserve"> </w:t>
      </w:r>
      <w:r>
        <w:rPr>
          <w:lang w:val="fr-CH"/>
        </w:rPr>
        <w:t xml:space="preserve">Rapportée au traitement témoin, une efficacité juste supérieure à 50% a pu être atteinte. Enfin, l’extrait de Yucca semble avoir un effet positif si la pression de la maladie est faible mais cette efficacité devient nulle dès lors que la pression devient forte. En agriculture biologique, </w:t>
      </w:r>
      <w:r w:rsidR="00BD0A28">
        <w:rPr>
          <w:lang w:val="fr-CH"/>
        </w:rPr>
        <w:t>une anticipation des conditions à risque pouvant induire l’apparition du mildiou du concombre est alors d’autant plus cruciale que peu de solution</w:t>
      </w:r>
      <w:r w:rsidR="00D0175A">
        <w:rPr>
          <w:lang w:val="fr-CH"/>
        </w:rPr>
        <w:t>s</w:t>
      </w:r>
      <w:r w:rsidR="00BD0A28">
        <w:rPr>
          <w:lang w:val="fr-CH"/>
        </w:rPr>
        <w:t xml:space="preserve"> permettent de répondre à une forte infestation.</w:t>
      </w:r>
      <w:r>
        <w:rPr>
          <w:lang w:val="fr-CH"/>
        </w:rPr>
        <w:t xml:space="preserve"> </w:t>
      </w:r>
    </w:p>
    <w:p w:rsidR="00CA5C05" w:rsidRDefault="00CA5C05" w:rsidP="007F1201">
      <w:pPr>
        <w:pStyle w:val="T2"/>
      </w:pPr>
    </w:p>
    <w:p w:rsidR="007F1201" w:rsidRDefault="007F1201" w:rsidP="007F1201">
      <w:pPr>
        <w:pStyle w:val="T2"/>
      </w:pPr>
      <w:bookmarkStart w:id="9" w:name="_Toc75426413"/>
      <w:r>
        <w:t>Aspects variétaux et climatiques liés à la maladie</w:t>
      </w:r>
      <w:bookmarkEnd w:id="9"/>
    </w:p>
    <w:p w:rsidR="007F1201" w:rsidRDefault="007F1201" w:rsidP="007F1201">
      <w:pPr>
        <w:pStyle w:val="T2"/>
      </w:pPr>
    </w:p>
    <w:p w:rsidR="00954660" w:rsidRPr="00954660" w:rsidRDefault="00954660" w:rsidP="00954660">
      <w:pPr>
        <w:rPr>
          <w:lang w:val="fr-CH"/>
        </w:rPr>
      </w:pPr>
      <w:r w:rsidRPr="00954660">
        <w:rPr>
          <w:lang w:val="fr-CH"/>
        </w:rPr>
        <w:t>Il existe une offre considérable en termes de variétés de concom</w:t>
      </w:r>
      <w:r>
        <w:rPr>
          <w:lang w:val="fr-CH"/>
        </w:rPr>
        <w:t>bre. Ces variétés possèdent des résistances partielles ou totales à diverses maladies, qu’elles soient d’origines virale, fongique ou encore bactérienne.</w:t>
      </w:r>
      <w:r w:rsidRPr="00954660">
        <w:rPr>
          <w:lang w:val="fr-CH"/>
        </w:rPr>
        <w:t xml:space="preserve"> </w:t>
      </w:r>
      <w:r>
        <w:rPr>
          <w:lang w:val="fr-CH"/>
        </w:rPr>
        <w:t>L</w:t>
      </w:r>
      <w:r w:rsidR="00581DF5">
        <w:rPr>
          <w:lang w:val="fr-CH"/>
        </w:rPr>
        <w:t>’Annexe II</w:t>
      </w:r>
      <w:r>
        <w:rPr>
          <w:lang w:val="fr-CH"/>
        </w:rPr>
        <w:t xml:space="preserve"> donne une synthèse non exhaustive des variétés de concombres proposé</w:t>
      </w:r>
      <w:r w:rsidR="00D0175A">
        <w:rPr>
          <w:lang w:val="fr-CH"/>
        </w:rPr>
        <w:t>e</w:t>
      </w:r>
      <w:r>
        <w:rPr>
          <w:lang w:val="fr-CH"/>
        </w:rPr>
        <w:t>s par les p</w:t>
      </w:r>
      <w:r w:rsidR="00D0175A">
        <w:rPr>
          <w:lang w:val="fr-CH"/>
        </w:rPr>
        <w:t>rincipaux</w:t>
      </w:r>
      <w:r>
        <w:rPr>
          <w:lang w:val="fr-CH"/>
        </w:rPr>
        <w:t xml:space="preserve"> obtenteurs ainsi qu’un aperçu de leurs résistances déclarées. </w:t>
      </w:r>
    </w:p>
    <w:p w:rsidR="00C6638B" w:rsidRPr="00A91823" w:rsidRDefault="00954660" w:rsidP="00C6638B">
      <w:pPr>
        <w:rPr>
          <w:lang w:val="fr-CH"/>
        </w:rPr>
      </w:pPr>
      <w:r w:rsidRPr="00954660">
        <w:rPr>
          <w:lang w:val="fr-CH"/>
        </w:rPr>
        <w:t>Au niveau de la recherch</w:t>
      </w:r>
      <w:r w:rsidR="001E05AB">
        <w:rPr>
          <w:lang w:val="fr-CH"/>
        </w:rPr>
        <w:t>e</w:t>
      </w:r>
      <w:r w:rsidRPr="00954660">
        <w:rPr>
          <w:lang w:val="fr-CH"/>
        </w:rPr>
        <w:t>, il existe des essais variétaux permettant de mesurer la résistance aux maladies du concombre, et en particulier le mildiou.</w:t>
      </w:r>
      <w:r>
        <w:rPr>
          <w:lang w:val="fr-CH"/>
        </w:rPr>
        <w:t xml:space="preserve"> </w:t>
      </w:r>
      <w:r w:rsidR="00C6638B">
        <w:rPr>
          <w:lang w:val="fr-CH"/>
        </w:rPr>
        <w:fldChar w:fldCharType="begin"/>
      </w:r>
      <w:r w:rsidR="00154F31">
        <w:rPr>
          <w:lang w:val="fr-CH"/>
        </w:rPr>
        <w:instrText xml:space="preserve"> ADDIN EN.CITE &lt;EndNote&gt;&lt;Cite AuthorYear="1"&gt;&lt;Author&gt;Call&lt;/Author&gt;&lt;Year&gt;2012&lt;/Year&gt;&lt;RecNum&gt;53&lt;/RecNum&gt;&lt;DisplayText&gt;Call et al. (2012)&lt;/DisplayText&gt;&lt;record&gt;&lt;rec-number&gt;53&lt;/rec-number&gt;&lt;foreign-keys&gt;&lt;key app="EN" db-id="ztsx2rzelztrs2ez5f9pwfswwsx0pxa92rdz" timestamp="1624023553"&gt;53&lt;/key&gt;&lt;/foreign-keys&gt;&lt;ref-type name="Journal Article"&gt;17&lt;/ref-type&gt;&lt;contributors&gt;&lt;authors&gt;&lt;author&gt;Call, A.D.&lt;/author&gt;&lt;author&gt;Criswell, A.D.&lt;/author&gt;&lt;author&gt; Wehner, T.C.&lt;/author&gt;&lt;author&gt;Ando, K.&lt;/author&gt;&lt;author&gt;Grumet, R.&lt;/author&gt;&lt;/authors&gt;&lt;/contributors&gt;&lt;titles&gt;&lt;title&gt;Resistance of Cucumber Cultivars to a New Strain of Cucurbit Downy Mildew&lt;/title&gt;&lt;secondary-title&gt;Hort. Sci. &lt;/secondary-title&gt;&lt;/titles&gt;&lt;pages&gt;171–178&lt;/pages&gt;&lt;volume&gt;47&lt;/volume&gt;&lt;number&gt;2&lt;/number&gt;&lt;dates&gt;&lt;year&gt;2012&lt;/year&gt;&lt;/dates&gt;&lt;urls&gt;&lt;/urls&gt;&lt;/record&gt;&lt;/Cite&gt;&lt;/EndNote&gt;</w:instrText>
      </w:r>
      <w:r w:rsidR="00C6638B">
        <w:rPr>
          <w:lang w:val="fr-CH"/>
        </w:rPr>
        <w:fldChar w:fldCharType="separate"/>
      </w:r>
      <w:r w:rsidR="00154F31">
        <w:rPr>
          <w:noProof/>
          <w:lang w:val="fr-CH"/>
        </w:rPr>
        <w:t>Call et al. (2012)</w:t>
      </w:r>
      <w:r w:rsidR="00C6638B">
        <w:rPr>
          <w:lang w:val="fr-CH"/>
        </w:rPr>
        <w:fldChar w:fldCharType="end"/>
      </w:r>
      <w:r>
        <w:rPr>
          <w:lang w:val="fr-CH"/>
        </w:rPr>
        <w:t xml:space="preserve"> ont ainsi testé plus de cinquante variétés vis-à-vis de leur</w:t>
      </w:r>
      <w:r w:rsidR="00154F31">
        <w:rPr>
          <w:lang w:val="fr-CH"/>
        </w:rPr>
        <w:t>s</w:t>
      </w:r>
      <w:r>
        <w:rPr>
          <w:lang w:val="fr-CH"/>
        </w:rPr>
        <w:t xml:space="preserve"> résistance</w:t>
      </w:r>
      <w:r w:rsidR="00154F31">
        <w:rPr>
          <w:lang w:val="fr-CH"/>
        </w:rPr>
        <w:t>s</w:t>
      </w:r>
      <w:r>
        <w:rPr>
          <w:lang w:val="fr-CH"/>
        </w:rPr>
        <w:t xml:space="preserve"> au mildiou (</w:t>
      </w:r>
      <w:r w:rsidR="001E05AB">
        <w:rPr>
          <w:lang w:val="fr-CH"/>
        </w:rPr>
        <w:fldChar w:fldCharType="begin"/>
      </w:r>
      <w:r w:rsidR="001E05AB">
        <w:rPr>
          <w:lang w:val="fr-CH"/>
        </w:rPr>
        <w:instrText xml:space="preserve"> REF _Ref75422817 \h </w:instrText>
      </w:r>
      <w:r w:rsidR="001E05AB">
        <w:rPr>
          <w:lang w:val="fr-CH"/>
        </w:rPr>
      </w:r>
      <w:r w:rsidR="001E05AB">
        <w:rPr>
          <w:lang w:val="fr-CH"/>
        </w:rPr>
        <w:fldChar w:fldCharType="separate"/>
      </w:r>
      <w:r w:rsidR="008F23E5" w:rsidRPr="00A91823">
        <w:rPr>
          <w:lang w:val="fr-CH"/>
        </w:rPr>
        <w:t xml:space="preserve">Table </w:t>
      </w:r>
      <w:r w:rsidR="008F23E5">
        <w:rPr>
          <w:noProof/>
          <w:lang w:val="fr-CH"/>
        </w:rPr>
        <w:t>2</w:t>
      </w:r>
      <w:r w:rsidR="001E05AB">
        <w:rPr>
          <w:lang w:val="fr-CH"/>
        </w:rPr>
        <w:fldChar w:fldCharType="end"/>
      </w:r>
      <w:r>
        <w:rPr>
          <w:lang w:val="fr-CH"/>
        </w:rPr>
        <w:t>). Une échelle dont la gamme allait de 0 à 9 a permis de quantifier cette résistance. Il ressort de cette étude qu’aucune variété n’était</w:t>
      </w:r>
      <w:r w:rsidR="00154F31">
        <w:rPr>
          <w:lang w:val="fr-CH"/>
        </w:rPr>
        <w:t xml:space="preserve"> totalement</w:t>
      </w:r>
      <w:r>
        <w:rPr>
          <w:lang w:val="fr-CH"/>
        </w:rPr>
        <w:t xml:space="preserve"> résistante, seule une dizaine ont montré une certaine tolérance avec des scores inférieurs à 4/9, soit une symptomatologie qualifiée de légère.  </w:t>
      </w:r>
    </w:p>
    <w:p w:rsidR="00C6638B" w:rsidRPr="00A91823" w:rsidRDefault="00C6638B" w:rsidP="00C6638B">
      <w:pPr>
        <w:rPr>
          <w:lang w:val="fr-CH"/>
        </w:rPr>
      </w:pPr>
    </w:p>
    <w:p w:rsidR="00C6638B" w:rsidRPr="004C021D" w:rsidRDefault="00C6638B" w:rsidP="00C6638B">
      <w:pPr>
        <w:pStyle w:val="Sansinterligne"/>
        <w:rPr>
          <w:lang w:val="fr-CH"/>
        </w:rPr>
      </w:pPr>
      <w:bookmarkStart w:id="10" w:name="_Ref75422817"/>
      <w:bookmarkStart w:id="11" w:name="_Toc75426422"/>
      <w:r w:rsidRPr="00A91823">
        <w:rPr>
          <w:lang w:val="fr-CH"/>
        </w:rPr>
        <w:t xml:space="preserve">Table </w:t>
      </w:r>
      <w:r>
        <w:fldChar w:fldCharType="begin"/>
      </w:r>
      <w:r w:rsidRPr="00A91823">
        <w:rPr>
          <w:lang w:val="fr-CH"/>
        </w:rPr>
        <w:instrText xml:space="preserve"> SEQ Table \* ARABIC </w:instrText>
      </w:r>
      <w:r>
        <w:fldChar w:fldCharType="separate"/>
      </w:r>
      <w:r w:rsidR="008F23E5">
        <w:rPr>
          <w:noProof/>
          <w:lang w:val="fr-CH"/>
        </w:rPr>
        <w:t>2</w:t>
      </w:r>
      <w:r>
        <w:fldChar w:fldCharType="end"/>
      </w:r>
      <w:bookmarkEnd w:id="10"/>
      <w:r w:rsidRPr="00A91823">
        <w:rPr>
          <w:lang w:val="fr-CH"/>
        </w:rPr>
        <w:t xml:space="preserve">. </w:t>
      </w:r>
      <w:r w:rsidRPr="004C021D">
        <w:rPr>
          <w:lang w:val="fr-CH"/>
        </w:rPr>
        <w:t>Test de résistance au mildiou des cultivars de concombres</w:t>
      </w:r>
      <w:r>
        <w:rPr>
          <w:lang w:val="fr-CH"/>
        </w:rPr>
        <w:t xml:space="preserve"> (</w:t>
      </w:r>
      <w:r w:rsidRPr="004C021D">
        <w:rPr>
          <w:lang w:val="fr-CH"/>
        </w:rPr>
        <w:t xml:space="preserve">2008 </w:t>
      </w:r>
      <w:r>
        <w:rPr>
          <w:lang w:val="fr-CH"/>
        </w:rPr>
        <w:t>et</w:t>
      </w:r>
      <w:r w:rsidRPr="004C021D">
        <w:rPr>
          <w:lang w:val="fr-CH"/>
        </w:rPr>
        <w:t xml:space="preserve"> 2009</w:t>
      </w:r>
      <w:r>
        <w:rPr>
          <w:lang w:val="fr-CH"/>
        </w:rPr>
        <w:t>)</w:t>
      </w:r>
      <w:r w:rsidRPr="004C021D">
        <w:rPr>
          <w:lang w:val="fr-CH"/>
        </w:rPr>
        <w:t>.</w:t>
      </w:r>
      <w:r>
        <w:rPr>
          <w:lang w:val="fr-CH"/>
        </w:rPr>
        <w:t xml:space="preserve"> L’échelle de notation s’étend de 0 à 9 avec : 0 : rien ; 1-2 : traces ; 3-4 : légers ; 5-6 : modérés ; 7-8 : sévère et 9 : mort. Cette échelle est basée sur le pourcentage de symptômes par surface de feuille.</w:t>
      </w:r>
      <w:bookmarkEnd w:id="11"/>
    </w:p>
    <w:tbl>
      <w:tblPr>
        <w:tblStyle w:val="Grilledetableauclaire"/>
        <w:tblW w:w="0" w:type="auto"/>
        <w:tblLook w:val="04A0" w:firstRow="1" w:lastRow="0" w:firstColumn="1" w:lastColumn="0" w:noHBand="0" w:noVBand="1"/>
      </w:tblPr>
      <w:tblGrid>
        <w:gridCol w:w="1391"/>
        <w:gridCol w:w="1391"/>
        <w:gridCol w:w="1391"/>
        <w:gridCol w:w="1391"/>
        <w:gridCol w:w="1391"/>
        <w:gridCol w:w="1391"/>
        <w:gridCol w:w="1391"/>
      </w:tblGrid>
      <w:tr w:rsidR="00C6638B" w:rsidTr="00CE66C0">
        <w:tc>
          <w:tcPr>
            <w:tcW w:w="1391" w:type="dxa"/>
          </w:tcPr>
          <w:p w:rsidR="00C6638B" w:rsidRPr="004C021D" w:rsidRDefault="00C6638B" w:rsidP="00CE66C0">
            <w:pPr>
              <w:rPr>
                <w:sz w:val="18"/>
                <w:szCs w:val="18"/>
                <w:lang w:val="fr-CH"/>
              </w:rPr>
            </w:pPr>
          </w:p>
        </w:tc>
        <w:tc>
          <w:tcPr>
            <w:tcW w:w="1391" w:type="dxa"/>
          </w:tcPr>
          <w:p w:rsidR="00C6638B" w:rsidRPr="004C021D" w:rsidRDefault="00C6638B" w:rsidP="00CE66C0">
            <w:pPr>
              <w:rPr>
                <w:sz w:val="18"/>
                <w:szCs w:val="18"/>
                <w:lang w:val="fr-CH"/>
              </w:rPr>
            </w:pPr>
          </w:p>
        </w:tc>
        <w:tc>
          <w:tcPr>
            <w:tcW w:w="1391" w:type="dxa"/>
          </w:tcPr>
          <w:p w:rsidR="00C6638B" w:rsidRPr="002F1815" w:rsidRDefault="00954660" w:rsidP="00954660">
            <w:pPr>
              <w:jc w:val="center"/>
              <w:rPr>
                <w:sz w:val="18"/>
                <w:szCs w:val="18"/>
              </w:rPr>
            </w:pPr>
            <w:r>
              <w:rPr>
                <w:sz w:val="18"/>
                <w:szCs w:val="18"/>
              </w:rPr>
              <w:t>Downy mildew</w:t>
            </w:r>
          </w:p>
        </w:tc>
        <w:tc>
          <w:tcPr>
            <w:tcW w:w="2782" w:type="dxa"/>
            <w:gridSpan w:val="2"/>
          </w:tcPr>
          <w:p w:rsidR="00C6638B" w:rsidRPr="002F1815" w:rsidRDefault="00C6638B" w:rsidP="00CE66C0">
            <w:pPr>
              <w:jc w:val="center"/>
              <w:rPr>
                <w:sz w:val="18"/>
                <w:szCs w:val="18"/>
              </w:rPr>
            </w:pPr>
            <w:r w:rsidRPr="002F1815">
              <w:rPr>
                <w:sz w:val="18"/>
                <w:szCs w:val="18"/>
              </w:rPr>
              <w:t>Chlorosis</w:t>
            </w:r>
          </w:p>
        </w:tc>
        <w:tc>
          <w:tcPr>
            <w:tcW w:w="2782" w:type="dxa"/>
            <w:gridSpan w:val="2"/>
          </w:tcPr>
          <w:p w:rsidR="00C6638B" w:rsidRPr="002F1815" w:rsidRDefault="00C6638B" w:rsidP="00CE66C0">
            <w:pPr>
              <w:jc w:val="center"/>
              <w:rPr>
                <w:sz w:val="18"/>
                <w:szCs w:val="18"/>
              </w:rPr>
            </w:pPr>
            <w:r w:rsidRPr="002F1815">
              <w:rPr>
                <w:sz w:val="18"/>
                <w:szCs w:val="18"/>
              </w:rPr>
              <w:t>Necrosis</w:t>
            </w:r>
          </w:p>
        </w:tc>
      </w:tr>
      <w:tr w:rsidR="00C6638B" w:rsidTr="00CE66C0">
        <w:tc>
          <w:tcPr>
            <w:tcW w:w="1391" w:type="dxa"/>
          </w:tcPr>
          <w:p w:rsidR="00C6638B" w:rsidRPr="002F1815" w:rsidRDefault="00C6638B" w:rsidP="00CE66C0">
            <w:pPr>
              <w:rPr>
                <w:sz w:val="18"/>
                <w:szCs w:val="18"/>
              </w:rPr>
            </w:pPr>
            <w:r w:rsidRPr="002F1815">
              <w:rPr>
                <w:sz w:val="18"/>
                <w:szCs w:val="18"/>
              </w:rPr>
              <w:t>Cultivar</w:t>
            </w:r>
          </w:p>
        </w:tc>
        <w:tc>
          <w:tcPr>
            <w:tcW w:w="1391" w:type="dxa"/>
          </w:tcPr>
          <w:p w:rsidR="00C6638B" w:rsidRPr="002F1815" w:rsidRDefault="00C6638B" w:rsidP="00CE66C0">
            <w:pPr>
              <w:rPr>
                <w:sz w:val="18"/>
                <w:szCs w:val="18"/>
              </w:rPr>
            </w:pPr>
            <w:r w:rsidRPr="002F1815">
              <w:rPr>
                <w:sz w:val="18"/>
                <w:szCs w:val="18"/>
              </w:rPr>
              <w:t>Source</w:t>
            </w:r>
          </w:p>
        </w:tc>
        <w:tc>
          <w:tcPr>
            <w:tcW w:w="1391" w:type="dxa"/>
          </w:tcPr>
          <w:p w:rsidR="00C6638B" w:rsidRPr="002F1815" w:rsidRDefault="00C6638B" w:rsidP="00CE66C0">
            <w:pPr>
              <w:jc w:val="center"/>
              <w:rPr>
                <w:sz w:val="18"/>
                <w:szCs w:val="18"/>
              </w:rPr>
            </w:pPr>
            <w:r w:rsidRPr="002F1815">
              <w:rPr>
                <w:sz w:val="18"/>
                <w:szCs w:val="18"/>
              </w:rPr>
              <w:t>Mean</w:t>
            </w:r>
          </w:p>
        </w:tc>
        <w:tc>
          <w:tcPr>
            <w:tcW w:w="1391" w:type="dxa"/>
          </w:tcPr>
          <w:p w:rsidR="00C6638B" w:rsidRPr="002F1815" w:rsidRDefault="00C6638B" w:rsidP="00CE66C0">
            <w:pPr>
              <w:jc w:val="center"/>
              <w:rPr>
                <w:sz w:val="18"/>
                <w:szCs w:val="18"/>
              </w:rPr>
            </w:pPr>
            <w:r w:rsidRPr="002F1815">
              <w:rPr>
                <w:sz w:val="18"/>
                <w:szCs w:val="18"/>
              </w:rPr>
              <w:t>Meanx</w:t>
            </w:r>
          </w:p>
        </w:tc>
        <w:tc>
          <w:tcPr>
            <w:tcW w:w="1391" w:type="dxa"/>
          </w:tcPr>
          <w:p w:rsidR="00C6638B" w:rsidRPr="002F1815" w:rsidRDefault="00C6638B" w:rsidP="00CE66C0">
            <w:pPr>
              <w:jc w:val="center"/>
              <w:rPr>
                <w:sz w:val="18"/>
                <w:szCs w:val="18"/>
              </w:rPr>
            </w:pPr>
            <w:r w:rsidRPr="002F1815">
              <w:rPr>
                <w:sz w:val="18"/>
                <w:szCs w:val="18"/>
              </w:rPr>
              <w:t>Max</w:t>
            </w:r>
          </w:p>
        </w:tc>
        <w:tc>
          <w:tcPr>
            <w:tcW w:w="1391" w:type="dxa"/>
          </w:tcPr>
          <w:p w:rsidR="00C6638B" w:rsidRPr="002F1815" w:rsidRDefault="00C6638B" w:rsidP="00CE66C0">
            <w:pPr>
              <w:jc w:val="center"/>
              <w:rPr>
                <w:sz w:val="18"/>
                <w:szCs w:val="18"/>
              </w:rPr>
            </w:pPr>
            <w:r w:rsidRPr="002F1815">
              <w:rPr>
                <w:sz w:val="18"/>
                <w:szCs w:val="18"/>
              </w:rPr>
              <w:t>Meanx</w:t>
            </w:r>
          </w:p>
        </w:tc>
        <w:tc>
          <w:tcPr>
            <w:tcW w:w="1391" w:type="dxa"/>
          </w:tcPr>
          <w:p w:rsidR="00C6638B" w:rsidRPr="002F1815" w:rsidRDefault="00C6638B" w:rsidP="00CE66C0">
            <w:pPr>
              <w:jc w:val="center"/>
              <w:rPr>
                <w:sz w:val="18"/>
                <w:szCs w:val="18"/>
              </w:rPr>
            </w:pPr>
            <w:r w:rsidRPr="002F1815">
              <w:rPr>
                <w:sz w:val="18"/>
                <w:szCs w:val="18"/>
              </w:rPr>
              <w:t>Max</w:t>
            </w:r>
          </w:p>
        </w:tc>
      </w:tr>
      <w:tr w:rsidR="00C6638B" w:rsidTr="00CE66C0">
        <w:tc>
          <w:tcPr>
            <w:tcW w:w="1391" w:type="dxa"/>
          </w:tcPr>
          <w:p w:rsidR="00C6638B" w:rsidRPr="002F1815" w:rsidRDefault="00C6638B" w:rsidP="00CE66C0">
            <w:pPr>
              <w:rPr>
                <w:sz w:val="18"/>
                <w:szCs w:val="18"/>
              </w:rPr>
            </w:pPr>
            <w:r w:rsidRPr="002F1815">
              <w:rPr>
                <w:sz w:val="18"/>
                <w:szCs w:val="18"/>
              </w:rPr>
              <w:t xml:space="preserve">Starex Baker   </w:t>
            </w:r>
          </w:p>
        </w:tc>
        <w:tc>
          <w:tcPr>
            <w:tcW w:w="1391" w:type="dxa"/>
          </w:tcPr>
          <w:p w:rsidR="00C6638B" w:rsidRPr="002F1815" w:rsidRDefault="00C6638B" w:rsidP="00CE66C0">
            <w:pPr>
              <w:rPr>
                <w:sz w:val="18"/>
                <w:szCs w:val="18"/>
              </w:rPr>
            </w:pPr>
            <w:r w:rsidRPr="002F1815">
              <w:rPr>
                <w:sz w:val="18"/>
                <w:szCs w:val="18"/>
              </w:rPr>
              <w:t>Baker</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5.6</w:t>
            </w:r>
          </w:p>
        </w:tc>
      </w:tr>
      <w:tr w:rsidR="00C6638B" w:rsidTr="00CE66C0">
        <w:tc>
          <w:tcPr>
            <w:tcW w:w="1391" w:type="dxa"/>
          </w:tcPr>
          <w:p w:rsidR="00C6638B" w:rsidRPr="002F1815" w:rsidRDefault="00C6638B" w:rsidP="00CE66C0">
            <w:pPr>
              <w:rPr>
                <w:sz w:val="18"/>
                <w:szCs w:val="18"/>
              </w:rPr>
            </w:pPr>
            <w:r w:rsidRPr="002F1815">
              <w:rPr>
                <w:sz w:val="18"/>
                <w:szCs w:val="18"/>
              </w:rPr>
              <w:t xml:space="preserve">Poinsett 76  </w:t>
            </w:r>
          </w:p>
        </w:tc>
        <w:tc>
          <w:tcPr>
            <w:tcW w:w="1391" w:type="dxa"/>
          </w:tcPr>
          <w:p w:rsidR="00C6638B" w:rsidRPr="002F1815" w:rsidRDefault="00C6638B" w:rsidP="00CE66C0">
            <w:pPr>
              <w:rPr>
                <w:sz w:val="18"/>
                <w:szCs w:val="18"/>
              </w:rPr>
            </w:pPr>
            <w:r w:rsidRPr="002F1815">
              <w:rPr>
                <w:sz w:val="18"/>
                <w:szCs w:val="18"/>
              </w:rPr>
              <w:t>Cornell Univ.</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6</w:t>
            </w:r>
          </w:p>
        </w:tc>
        <w:tc>
          <w:tcPr>
            <w:tcW w:w="1391" w:type="dxa"/>
          </w:tcPr>
          <w:p w:rsidR="00C6638B" w:rsidRPr="002F1815" w:rsidRDefault="00C6638B" w:rsidP="00CE66C0">
            <w:pPr>
              <w:jc w:val="center"/>
              <w:rPr>
                <w:sz w:val="18"/>
                <w:szCs w:val="18"/>
              </w:rPr>
            </w:pPr>
            <w:r w:rsidRPr="002F1815">
              <w:rPr>
                <w:sz w:val="18"/>
                <w:szCs w:val="18"/>
              </w:rPr>
              <w:t>3.6</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Impact Western   </w:t>
            </w:r>
          </w:p>
        </w:tc>
        <w:tc>
          <w:tcPr>
            <w:tcW w:w="1391" w:type="dxa"/>
          </w:tcPr>
          <w:p w:rsidR="00C6638B" w:rsidRPr="002F1815" w:rsidRDefault="00C6638B" w:rsidP="00CE66C0">
            <w:pPr>
              <w:rPr>
                <w:sz w:val="18"/>
                <w:szCs w:val="18"/>
              </w:rPr>
            </w:pPr>
            <w:r w:rsidRPr="002F1815">
              <w:rPr>
                <w:sz w:val="18"/>
                <w:szCs w:val="18"/>
              </w:rPr>
              <w:t>Western</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3.6</w:t>
            </w:r>
          </w:p>
        </w:tc>
        <w:tc>
          <w:tcPr>
            <w:tcW w:w="1391" w:type="dxa"/>
          </w:tcPr>
          <w:p w:rsidR="00C6638B" w:rsidRPr="002F1815" w:rsidRDefault="00C6638B" w:rsidP="00CE66C0">
            <w:pPr>
              <w:jc w:val="center"/>
              <w:rPr>
                <w:sz w:val="18"/>
                <w:szCs w:val="18"/>
              </w:rPr>
            </w:pPr>
            <w:r w:rsidRPr="002F1815">
              <w:rPr>
                <w:sz w:val="18"/>
                <w:szCs w:val="18"/>
              </w:rPr>
              <w:t>5</w:t>
            </w:r>
          </w:p>
        </w:tc>
      </w:tr>
      <w:tr w:rsidR="00C6638B" w:rsidTr="00CE66C0">
        <w:tc>
          <w:tcPr>
            <w:tcW w:w="1391" w:type="dxa"/>
          </w:tcPr>
          <w:p w:rsidR="00C6638B" w:rsidRPr="002F1815" w:rsidRDefault="00C6638B" w:rsidP="00CE66C0">
            <w:pPr>
              <w:rPr>
                <w:sz w:val="18"/>
                <w:szCs w:val="18"/>
              </w:rPr>
            </w:pPr>
            <w:r w:rsidRPr="002F1815">
              <w:rPr>
                <w:sz w:val="18"/>
                <w:szCs w:val="18"/>
              </w:rPr>
              <w:t xml:space="preserve">Expedition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5.4</w:t>
            </w:r>
          </w:p>
        </w:tc>
      </w:tr>
      <w:tr w:rsidR="00C6638B" w:rsidTr="00CE66C0">
        <w:tc>
          <w:tcPr>
            <w:tcW w:w="1391" w:type="dxa"/>
          </w:tcPr>
          <w:p w:rsidR="00C6638B" w:rsidRPr="002F1815" w:rsidRDefault="00C6638B" w:rsidP="00CE66C0">
            <w:pPr>
              <w:rPr>
                <w:sz w:val="18"/>
                <w:szCs w:val="18"/>
              </w:rPr>
            </w:pPr>
            <w:r w:rsidRPr="002F1815">
              <w:rPr>
                <w:sz w:val="18"/>
                <w:szCs w:val="18"/>
              </w:rPr>
              <w:t xml:space="preserve">Homegreen #2 </w:t>
            </w:r>
          </w:p>
        </w:tc>
        <w:tc>
          <w:tcPr>
            <w:tcW w:w="1391" w:type="dxa"/>
          </w:tcPr>
          <w:p w:rsidR="00C6638B" w:rsidRPr="002F1815" w:rsidRDefault="00C6638B" w:rsidP="00CE66C0">
            <w:pPr>
              <w:rPr>
                <w:sz w:val="18"/>
                <w:szCs w:val="18"/>
              </w:rPr>
            </w:pPr>
            <w:r w:rsidRPr="002F1815">
              <w:rPr>
                <w:sz w:val="18"/>
                <w:szCs w:val="18"/>
              </w:rPr>
              <w:t>USDA Wis.</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5.5</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5.6</w:t>
            </w:r>
          </w:p>
        </w:tc>
      </w:tr>
      <w:tr w:rsidR="00C6638B" w:rsidTr="00CE66C0">
        <w:tc>
          <w:tcPr>
            <w:tcW w:w="1391" w:type="dxa"/>
          </w:tcPr>
          <w:p w:rsidR="00C6638B" w:rsidRPr="002F1815" w:rsidRDefault="00C6638B" w:rsidP="00CE66C0">
            <w:pPr>
              <w:rPr>
                <w:sz w:val="18"/>
                <w:szCs w:val="18"/>
              </w:rPr>
            </w:pPr>
            <w:r w:rsidRPr="002F1815">
              <w:rPr>
                <w:sz w:val="18"/>
                <w:szCs w:val="18"/>
              </w:rPr>
              <w:t xml:space="preserve">Calypso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5.3</w:t>
            </w:r>
          </w:p>
        </w:tc>
      </w:tr>
      <w:tr w:rsidR="00C6638B" w:rsidTr="00CE66C0">
        <w:tc>
          <w:tcPr>
            <w:tcW w:w="1391" w:type="dxa"/>
          </w:tcPr>
          <w:p w:rsidR="00C6638B" w:rsidRPr="002F1815" w:rsidRDefault="00C6638B" w:rsidP="00CE66C0">
            <w:pPr>
              <w:rPr>
                <w:sz w:val="18"/>
                <w:szCs w:val="18"/>
              </w:rPr>
            </w:pPr>
            <w:r w:rsidRPr="002F1815">
              <w:rPr>
                <w:sz w:val="18"/>
                <w:szCs w:val="18"/>
              </w:rPr>
              <w:t xml:space="preserve">Colt    </w:t>
            </w:r>
          </w:p>
        </w:tc>
        <w:tc>
          <w:tcPr>
            <w:tcW w:w="1391" w:type="dxa"/>
          </w:tcPr>
          <w:p w:rsidR="00C6638B" w:rsidRPr="002F1815" w:rsidRDefault="00C6638B" w:rsidP="00CE66C0">
            <w:pPr>
              <w:rPr>
                <w:sz w:val="18"/>
                <w:szCs w:val="18"/>
              </w:rPr>
            </w:pPr>
            <w:r w:rsidRPr="002F1815">
              <w:rPr>
                <w:sz w:val="18"/>
                <w:szCs w:val="18"/>
              </w:rPr>
              <w:t>Seminie</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3.5</w:t>
            </w:r>
          </w:p>
        </w:tc>
        <w:tc>
          <w:tcPr>
            <w:tcW w:w="1391" w:type="dxa"/>
          </w:tcPr>
          <w:p w:rsidR="00C6638B" w:rsidRPr="002F1815" w:rsidRDefault="00C6638B" w:rsidP="00CE66C0">
            <w:pPr>
              <w:jc w:val="center"/>
              <w:rPr>
                <w:sz w:val="18"/>
                <w:szCs w:val="18"/>
              </w:rPr>
            </w:pPr>
            <w:r w:rsidRPr="002F1815">
              <w:rPr>
                <w:sz w:val="18"/>
                <w:szCs w:val="18"/>
              </w:rPr>
              <w:t>5.4</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5.7</w:t>
            </w:r>
          </w:p>
        </w:tc>
      </w:tr>
      <w:tr w:rsidR="00C6638B" w:rsidTr="00CE66C0">
        <w:tc>
          <w:tcPr>
            <w:tcW w:w="1391" w:type="dxa"/>
          </w:tcPr>
          <w:p w:rsidR="00C6638B" w:rsidRPr="002F1815" w:rsidRDefault="00C6638B" w:rsidP="00CE66C0">
            <w:pPr>
              <w:rPr>
                <w:sz w:val="18"/>
                <w:szCs w:val="18"/>
              </w:rPr>
            </w:pPr>
            <w:r w:rsidRPr="002F1815">
              <w:rPr>
                <w:sz w:val="18"/>
                <w:szCs w:val="18"/>
              </w:rPr>
              <w:t xml:space="preserve">Feisty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3.6</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5.3</w:t>
            </w:r>
          </w:p>
        </w:tc>
      </w:tr>
      <w:tr w:rsidR="00C6638B" w:rsidTr="00CE66C0">
        <w:tc>
          <w:tcPr>
            <w:tcW w:w="1391" w:type="dxa"/>
          </w:tcPr>
          <w:p w:rsidR="00C6638B" w:rsidRPr="002F1815" w:rsidRDefault="00C6638B" w:rsidP="00CE66C0">
            <w:pPr>
              <w:rPr>
                <w:sz w:val="18"/>
                <w:szCs w:val="18"/>
              </w:rPr>
            </w:pPr>
            <w:r w:rsidRPr="002F1815">
              <w:rPr>
                <w:sz w:val="18"/>
                <w:szCs w:val="18"/>
              </w:rPr>
              <w:t xml:space="preserve">Cates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3.6</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5.4</w:t>
            </w:r>
          </w:p>
        </w:tc>
      </w:tr>
      <w:tr w:rsidR="00C6638B" w:rsidTr="00CE66C0">
        <w:tc>
          <w:tcPr>
            <w:tcW w:w="1391" w:type="dxa"/>
          </w:tcPr>
          <w:p w:rsidR="00C6638B" w:rsidRPr="002F1815" w:rsidRDefault="00C6638B" w:rsidP="00CE66C0">
            <w:pPr>
              <w:rPr>
                <w:sz w:val="18"/>
                <w:szCs w:val="18"/>
              </w:rPr>
            </w:pPr>
            <w:r w:rsidRPr="002F1815">
              <w:rPr>
                <w:sz w:val="18"/>
                <w:szCs w:val="18"/>
              </w:rPr>
              <w:t xml:space="preserve">Indy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6.5</w:t>
            </w:r>
          </w:p>
        </w:tc>
        <w:tc>
          <w:tcPr>
            <w:tcW w:w="1391" w:type="dxa"/>
          </w:tcPr>
          <w:p w:rsidR="00C6638B" w:rsidRPr="002F1815" w:rsidRDefault="00C6638B" w:rsidP="00CE66C0">
            <w:pPr>
              <w:jc w:val="center"/>
              <w:rPr>
                <w:sz w:val="18"/>
                <w:szCs w:val="18"/>
              </w:rPr>
            </w:pPr>
            <w:r w:rsidRPr="002F1815">
              <w:rPr>
                <w:sz w:val="18"/>
                <w:szCs w:val="18"/>
              </w:rPr>
              <w:t>3</w:t>
            </w:r>
          </w:p>
        </w:tc>
        <w:tc>
          <w:tcPr>
            <w:tcW w:w="1391" w:type="dxa"/>
          </w:tcPr>
          <w:p w:rsidR="00C6638B" w:rsidRPr="002F1815" w:rsidRDefault="00C6638B" w:rsidP="00CE66C0">
            <w:pPr>
              <w:jc w:val="center"/>
              <w:rPr>
                <w:sz w:val="18"/>
                <w:szCs w:val="18"/>
              </w:rPr>
            </w:pPr>
            <w:r w:rsidRPr="002F1815">
              <w:rPr>
                <w:sz w:val="18"/>
                <w:szCs w:val="18"/>
              </w:rPr>
              <w:t>4.5</w:t>
            </w:r>
          </w:p>
        </w:tc>
      </w:tr>
      <w:tr w:rsidR="00C6638B" w:rsidTr="00CE66C0">
        <w:tc>
          <w:tcPr>
            <w:tcW w:w="1391" w:type="dxa"/>
          </w:tcPr>
          <w:p w:rsidR="00C6638B" w:rsidRPr="002F1815" w:rsidRDefault="00C6638B" w:rsidP="00CE66C0">
            <w:pPr>
              <w:rPr>
                <w:sz w:val="18"/>
                <w:szCs w:val="18"/>
              </w:rPr>
            </w:pPr>
            <w:r w:rsidRPr="002F1815">
              <w:rPr>
                <w:sz w:val="18"/>
                <w:szCs w:val="18"/>
              </w:rPr>
              <w:t xml:space="preserve">HM 82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5.5</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Arabian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Sassy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4.6</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NC-Davie </w:t>
            </w:r>
          </w:p>
        </w:tc>
        <w:tc>
          <w:tcPr>
            <w:tcW w:w="1391" w:type="dxa"/>
          </w:tcPr>
          <w:p w:rsidR="00C6638B" w:rsidRPr="002F1815" w:rsidRDefault="00C6638B" w:rsidP="00CE66C0">
            <w:pPr>
              <w:rPr>
                <w:sz w:val="18"/>
                <w:szCs w:val="18"/>
              </w:rPr>
            </w:pPr>
            <w:r w:rsidRPr="002F1815">
              <w:rPr>
                <w:sz w:val="18"/>
                <w:szCs w:val="18"/>
              </w:rPr>
              <w:t>Zeraim Gedera</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6</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5.1</w:t>
            </w:r>
          </w:p>
        </w:tc>
      </w:tr>
      <w:tr w:rsidR="00C6638B" w:rsidTr="00CE66C0">
        <w:tc>
          <w:tcPr>
            <w:tcW w:w="1391" w:type="dxa"/>
          </w:tcPr>
          <w:p w:rsidR="00C6638B" w:rsidRPr="002F1815" w:rsidRDefault="00C6638B" w:rsidP="00CE66C0">
            <w:pPr>
              <w:rPr>
                <w:sz w:val="18"/>
                <w:szCs w:val="18"/>
              </w:rPr>
            </w:pPr>
            <w:r w:rsidRPr="002F1815">
              <w:rPr>
                <w:sz w:val="18"/>
                <w:szCs w:val="18"/>
              </w:rPr>
              <w:t xml:space="preserve">NC-Duplin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6</w:t>
            </w:r>
          </w:p>
        </w:tc>
      </w:tr>
      <w:tr w:rsidR="00C6638B" w:rsidTr="00CE66C0">
        <w:tc>
          <w:tcPr>
            <w:tcW w:w="1391" w:type="dxa"/>
          </w:tcPr>
          <w:p w:rsidR="00C6638B" w:rsidRPr="002F1815" w:rsidRDefault="00C6638B" w:rsidP="00CE66C0">
            <w:pPr>
              <w:rPr>
                <w:sz w:val="18"/>
                <w:szCs w:val="18"/>
              </w:rPr>
            </w:pPr>
            <w:r w:rsidRPr="002F1815">
              <w:rPr>
                <w:sz w:val="18"/>
                <w:szCs w:val="18"/>
              </w:rPr>
              <w:t xml:space="preserve">Jackson -3540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5.7</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Lafayette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Vlasstar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4.9</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6.4</w:t>
            </w:r>
          </w:p>
        </w:tc>
      </w:tr>
      <w:tr w:rsidR="00C6638B" w:rsidTr="00CE66C0">
        <w:tc>
          <w:tcPr>
            <w:tcW w:w="1391" w:type="dxa"/>
          </w:tcPr>
          <w:p w:rsidR="00C6638B" w:rsidRPr="002F1815" w:rsidRDefault="00C6638B" w:rsidP="00CE66C0">
            <w:pPr>
              <w:rPr>
                <w:sz w:val="18"/>
                <w:szCs w:val="18"/>
              </w:rPr>
            </w:pPr>
            <w:r w:rsidRPr="002F1815">
              <w:rPr>
                <w:sz w:val="18"/>
                <w:szCs w:val="18"/>
              </w:rPr>
              <w:t xml:space="preserve">Classy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Vlaspik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5.7</w:t>
            </w:r>
          </w:p>
        </w:tc>
      </w:tr>
      <w:tr w:rsidR="00C6638B" w:rsidTr="00CE66C0">
        <w:tc>
          <w:tcPr>
            <w:tcW w:w="1391" w:type="dxa"/>
          </w:tcPr>
          <w:p w:rsidR="00C6638B" w:rsidRPr="002F1815" w:rsidRDefault="00C6638B" w:rsidP="00CE66C0">
            <w:pPr>
              <w:rPr>
                <w:sz w:val="18"/>
                <w:szCs w:val="18"/>
              </w:rPr>
            </w:pPr>
            <w:r w:rsidRPr="002F1815">
              <w:rPr>
                <w:sz w:val="18"/>
                <w:szCs w:val="18"/>
              </w:rPr>
              <w:t xml:space="preserve">Spunky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Powerpak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5.6</w:t>
            </w:r>
          </w:p>
        </w:tc>
      </w:tr>
      <w:tr w:rsidR="00C6638B" w:rsidTr="00CE66C0">
        <w:tc>
          <w:tcPr>
            <w:tcW w:w="1391" w:type="dxa"/>
          </w:tcPr>
          <w:p w:rsidR="00C6638B" w:rsidRPr="002F1815" w:rsidRDefault="00C6638B" w:rsidP="00CE66C0">
            <w:pPr>
              <w:rPr>
                <w:sz w:val="18"/>
                <w:szCs w:val="18"/>
              </w:rPr>
            </w:pPr>
            <w:r w:rsidRPr="002F1815">
              <w:rPr>
                <w:sz w:val="18"/>
                <w:szCs w:val="18"/>
              </w:rPr>
              <w:t xml:space="preserve">NC-Stratford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6.1</w:t>
            </w:r>
          </w:p>
        </w:tc>
        <w:tc>
          <w:tcPr>
            <w:tcW w:w="1391" w:type="dxa"/>
          </w:tcPr>
          <w:p w:rsidR="00C6638B" w:rsidRPr="002F1815" w:rsidRDefault="00C6638B" w:rsidP="00CE66C0">
            <w:pPr>
              <w:jc w:val="center"/>
              <w:rPr>
                <w:sz w:val="18"/>
                <w:szCs w:val="18"/>
              </w:rPr>
            </w:pPr>
            <w:r w:rsidRPr="002F1815">
              <w:rPr>
                <w:sz w:val="18"/>
                <w:szCs w:val="18"/>
              </w:rPr>
              <w:t>3.3</w:t>
            </w:r>
          </w:p>
        </w:tc>
        <w:tc>
          <w:tcPr>
            <w:tcW w:w="1391" w:type="dxa"/>
          </w:tcPr>
          <w:p w:rsidR="00C6638B" w:rsidRPr="002F1815" w:rsidRDefault="00C6638B" w:rsidP="00CE66C0">
            <w:pPr>
              <w:jc w:val="center"/>
              <w:rPr>
                <w:sz w:val="18"/>
                <w:szCs w:val="18"/>
              </w:rPr>
            </w:pPr>
            <w:r w:rsidRPr="002F1815">
              <w:rPr>
                <w:sz w:val="18"/>
                <w:szCs w:val="18"/>
              </w:rPr>
              <w:t>4</w:t>
            </w:r>
          </w:p>
        </w:tc>
      </w:tr>
      <w:tr w:rsidR="00C6638B" w:rsidTr="00CE66C0">
        <w:tc>
          <w:tcPr>
            <w:tcW w:w="1391" w:type="dxa"/>
          </w:tcPr>
          <w:p w:rsidR="00C6638B" w:rsidRPr="002F1815" w:rsidRDefault="00C6638B" w:rsidP="00CE66C0">
            <w:pPr>
              <w:rPr>
                <w:sz w:val="18"/>
                <w:szCs w:val="18"/>
              </w:rPr>
            </w:pPr>
            <w:r w:rsidRPr="002F1815">
              <w:rPr>
                <w:sz w:val="18"/>
                <w:szCs w:val="18"/>
              </w:rPr>
              <w:t xml:space="preserve">Excel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Moxie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5.5</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6.3</w:t>
            </w:r>
          </w:p>
        </w:tc>
      </w:tr>
      <w:tr w:rsidR="00C6638B" w:rsidTr="00CE66C0">
        <w:tc>
          <w:tcPr>
            <w:tcW w:w="1391" w:type="dxa"/>
          </w:tcPr>
          <w:p w:rsidR="00C6638B" w:rsidRPr="002F1815" w:rsidRDefault="00C6638B" w:rsidP="00CE66C0">
            <w:pPr>
              <w:rPr>
                <w:sz w:val="18"/>
                <w:szCs w:val="18"/>
              </w:rPr>
            </w:pPr>
            <w:r w:rsidRPr="002F1815">
              <w:rPr>
                <w:sz w:val="18"/>
                <w:szCs w:val="18"/>
              </w:rPr>
              <w:t xml:space="preserve">Nun 5053 PU F1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6.1</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4.8</w:t>
            </w:r>
          </w:p>
        </w:tc>
      </w:tr>
      <w:tr w:rsidR="00C6638B" w:rsidTr="00CE66C0">
        <w:tc>
          <w:tcPr>
            <w:tcW w:w="1391" w:type="dxa"/>
          </w:tcPr>
          <w:p w:rsidR="00C6638B" w:rsidRPr="002F1815" w:rsidRDefault="00C6638B" w:rsidP="00CE66C0">
            <w:pPr>
              <w:rPr>
                <w:sz w:val="18"/>
                <w:szCs w:val="18"/>
              </w:rPr>
            </w:pPr>
            <w:r w:rsidRPr="002F1815">
              <w:rPr>
                <w:sz w:val="18"/>
                <w:szCs w:val="18"/>
              </w:rPr>
              <w:t xml:space="preserve">Wellington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NC-Sunshine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6.4</w:t>
            </w:r>
          </w:p>
        </w:tc>
        <w:tc>
          <w:tcPr>
            <w:tcW w:w="1391" w:type="dxa"/>
          </w:tcPr>
          <w:p w:rsidR="00C6638B" w:rsidRPr="002F1815" w:rsidRDefault="00C6638B" w:rsidP="00CE66C0">
            <w:pPr>
              <w:jc w:val="center"/>
              <w:rPr>
                <w:sz w:val="18"/>
                <w:szCs w:val="18"/>
              </w:rPr>
            </w:pPr>
            <w:r w:rsidRPr="002F1815">
              <w:rPr>
                <w:sz w:val="18"/>
                <w:szCs w:val="18"/>
              </w:rPr>
              <w:t>3.4</w:t>
            </w:r>
          </w:p>
        </w:tc>
        <w:tc>
          <w:tcPr>
            <w:tcW w:w="1391" w:type="dxa"/>
          </w:tcPr>
          <w:p w:rsidR="00C6638B" w:rsidRPr="002F1815" w:rsidRDefault="00C6638B" w:rsidP="00CE66C0">
            <w:pPr>
              <w:jc w:val="center"/>
              <w:rPr>
                <w:sz w:val="18"/>
                <w:szCs w:val="18"/>
              </w:rPr>
            </w:pPr>
            <w:r w:rsidRPr="002F1815">
              <w:rPr>
                <w:sz w:val="18"/>
                <w:szCs w:val="18"/>
              </w:rPr>
              <w:t>4.5</w:t>
            </w:r>
          </w:p>
        </w:tc>
      </w:tr>
      <w:tr w:rsidR="00C6638B" w:rsidTr="00CE66C0">
        <w:tc>
          <w:tcPr>
            <w:tcW w:w="1391" w:type="dxa"/>
          </w:tcPr>
          <w:p w:rsidR="00C6638B" w:rsidRPr="002F1815" w:rsidRDefault="00C6638B" w:rsidP="00CE66C0">
            <w:pPr>
              <w:rPr>
                <w:sz w:val="18"/>
                <w:szCs w:val="18"/>
              </w:rPr>
            </w:pPr>
            <w:r w:rsidRPr="002F1815">
              <w:rPr>
                <w:sz w:val="18"/>
                <w:szCs w:val="18"/>
              </w:rPr>
              <w:t xml:space="preserve">Atlantis   </w:t>
            </w:r>
          </w:p>
        </w:tc>
        <w:tc>
          <w:tcPr>
            <w:tcW w:w="1391" w:type="dxa"/>
          </w:tcPr>
          <w:p w:rsidR="00C6638B" w:rsidRPr="002F1815" w:rsidRDefault="00C6638B" w:rsidP="00CE66C0">
            <w:pPr>
              <w:rPr>
                <w:sz w:val="18"/>
                <w:szCs w:val="18"/>
              </w:rPr>
            </w:pPr>
            <w:r w:rsidRPr="002F1815">
              <w:rPr>
                <w:sz w:val="18"/>
                <w:szCs w:val="18"/>
              </w:rPr>
              <w:t>Bejo Seeds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6.8</w:t>
            </w:r>
          </w:p>
        </w:tc>
        <w:tc>
          <w:tcPr>
            <w:tcW w:w="1391" w:type="dxa"/>
          </w:tcPr>
          <w:p w:rsidR="00C6638B" w:rsidRPr="002F1815" w:rsidRDefault="00C6638B" w:rsidP="00CE66C0">
            <w:pPr>
              <w:jc w:val="center"/>
              <w:rPr>
                <w:sz w:val="18"/>
                <w:szCs w:val="18"/>
              </w:rPr>
            </w:pPr>
            <w:r w:rsidRPr="002F1815">
              <w:rPr>
                <w:sz w:val="18"/>
                <w:szCs w:val="18"/>
              </w:rPr>
              <w:t>3.2</w:t>
            </w:r>
          </w:p>
        </w:tc>
        <w:tc>
          <w:tcPr>
            <w:tcW w:w="1391" w:type="dxa"/>
          </w:tcPr>
          <w:p w:rsidR="00C6638B" w:rsidRPr="002F1815" w:rsidRDefault="00C6638B" w:rsidP="00CE66C0">
            <w:pPr>
              <w:jc w:val="center"/>
              <w:rPr>
                <w:sz w:val="18"/>
                <w:szCs w:val="18"/>
              </w:rPr>
            </w:pPr>
            <w:r w:rsidRPr="002F1815">
              <w:rPr>
                <w:sz w:val="18"/>
                <w:szCs w:val="18"/>
              </w:rPr>
              <w:t>4.5</w:t>
            </w:r>
          </w:p>
        </w:tc>
      </w:tr>
      <w:tr w:rsidR="00C6638B" w:rsidTr="00CE66C0">
        <w:tc>
          <w:tcPr>
            <w:tcW w:w="1391" w:type="dxa"/>
          </w:tcPr>
          <w:p w:rsidR="00C6638B" w:rsidRPr="002F1815" w:rsidRDefault="00C6638B" w:rsidP="00CE66C0">
            <w:pPr>
              <w:rPr>
                <w:sz w:val="18"/>
                <w:szCs w:val="18"/>
              </w:rPr>
            </w:pPr>
            <w:r w:rsidRPr="002F1815">
              <w:rPr>
                <w:sz w:val="18"/>
                <w:szCs w:val="18"/>
              </w:rPr>
              <w:t xml:space="preserve">Navigator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5.9</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6</w:t>
            </w:r>
          </w:p>
        </w:tc>
      </w:tr>
      <w:tr w:rsidR="00C6638B" w:rsidTr="00CE66C0">
        <w:tc>
          <w:tcPr>
            <w:tcW w:w="1391" w:type="dxa"/>
          </w:tcPr>
          <w:p w:rsidR="00C6638B" w:rsidRPr="002F1815" w:rsidRDefault="00C6638B" w:rsidP="00CE66C0">
            <w:pPr>
              <w:rPr>
                <w:sz w:val="18"/>
                <w:szCs w:val="18"/>
              </w:rPr>
            </w:pPr>
            <w:r w:rsidRPr="002F1815">
              <w:rPr>
                <w:sz w:val="18"/>
                <w:szCs w:val="18"/>
              </w:rPr>
              <w:t xml:space="preserve">Vlasspear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4.6</w:t>
            </w:r>
          </w:p>
        </w:tc>
        <w:tc>
          <w:tcPr>
            <w:tcW w:w="1391" w:type="dxa"/>
          </w:tcPr>
          <w:p w:rsidR="00C6638B" w:rsidRPr="002F1815" w:rsidRDefault="00C6638B" w:rsidP="00CE66C0">
            <w:pPr>
              <w:jc w:val="center"/>
              <w:rPr>
                <w:sz w:val="18"/>
                <w:szCs w:val="18"/>
              </w:rPr>
            </w:pPr>
            <w:r w:rsidRPr="002F1815">
              <w:rPr>
                <w:sz w:val="18"/>
                <w:szCs w:val="18"/>
              </w:rPr>
              <w:t>6</w:t>
            </w:r>
          </w:p>
        </w:tc>
      </w:tr>
      <w:tr w:rsidR="00C6638B" w:rsidTr="00CE66C0">
        <w:tc>
          <w:tcPr>
            <w:tcW w:w="1391" w:type="dxa"/>
          </w:tcPr>
          <w:p w:rsidR="00C6638B" w:rsidRPr="002F1815" w:rsidRDefault="00C6638B" w:rsidP="00CE66C0">
            <w:pPr>
              <w:rPr>
                <w:sz w:val="18"/>
                <w:szCs w:val="18"/>
              </w:rPr>
            </w:pPr>
            <w:r w:rsidRPr="002F1815">
              <w:rPr>
                <w:sz w:val="18"/>
                <w:szCs w:val="18"/>
              </w:rPr>
              <w:t xml:space="preserve">Palomino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6.3</w:t>
            </w:r>
          </w:p>
        </w:tc>
        <w:tc>
          <w:tcPr>
            <w:tcW w:w="1391" w:type="dxa"/>
          </w:tcPr>
          <w:p w:rsidR="00C6638B" w:rsidRPr="002F1815" w:rsidRDefault="00C6638B" w:rsidP="00CE66C0">
            <w:pPr>
              <w:jc w:val="center"/>
              <w:rPr>
                <w:sz w:val="18"/>
                <w:szCs w:val="18"/>
              </w:rPr>
            </w:pPr>
            <w:r w:rsidRPr="002F1815">
              <w:rPr>
                <w:sz w:val="18"/>
                <w:szCs w:val="18"/>
              </w:rPr>
              <w:t>3.5</w:t>
            </w:r>
          </w:p>
        </w:tc>
        <w:tc>
          <w:tcPr>
            <w:tcW w:w="1391" w:type="dxa"/>
          </w:tcPr>
          <w:p w:rsidR="00C6638B" w:rsidRPr="002F1815" w:rsidRDefault="00C6638B" w:rsidP="00CE66C0">
            <w:pPr>
              <w:jc w:val="center"/>
              <w:rPr>
                <w:sz w:val="18"/>
                <w:szCs w:val="18"/>
              </w:rPr>
            </w:pPr>
            <w:r w:rsidRPr="002F1815">
              <w:rPr>
                <w:sz w:val="18"/>
                <w:szCs w:val="18"/>
              </w:rPr>
              <w:t>5.4</w:t>
            </w:r>
          </w:p>
        </w:tc>
      </w:tr>
      <w:tr w:rsidR="00C6638B" w:rsidTr="00CE66C0">
        <w:tc>
          <w:tcPr>
            <w:tcW w:w="1391" w:type="dxa"/>
          </w:tcPr>
          <w:p w:rsidR="00C6638B" w:rsidRPr="002F1815" w:rsidRDefault="00C6638B" w:rsidP="00CE66C0">
            <w:pPr>
              <w:rPr>
                <w:sz w:val="18"/>
                <w:szCs w:val="18"/>
              </w:rPr>
            </w:pPr>
            <w:r w:rsidRPr="002F1815">
              <w:rPr>
                <w:sz w:val="18"/>
                <w:szCs w:val="18"/>
              </w:rPr>
              <w:t xml:space="preserve">NongChen #4  </w:t>
            </w:r>
          </w:p>
        </w:tc>
        <w:tc>
          <w:tcPr>
            <w:tcW w:w="1391" w:type="dxa"/>
          </w:tcPr>
          <w:p w:rsidR="00C6638B" w:rsidRPr="002F1815" w:rsidRDefault="00C6638B" w:rsidP="00CE66C0">
            <w:pPr>
              <w:rPr>
                <w:sz w:val="18"/>
                <w:szCs w:val="18"/>
              </w:rPr>
            </w:pPr>
            <w:r w:rsidRPr="002F1815">
              <w:rPr>
                <w:sz w:val="18"/>
                <w:szCs w:val="18"/>
              </w:rPr>
              <w:t>PR China</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6.4</w:t>
            </w:r>
          </w:p>
        </w:tc>
        <w:tc>
          <w:tcPr>
            <w:tcW w:w="1391" w:type="dxa"/>
          </w:tcPr>
          <w:p w:rsidR="00C6638B" w:rsidRPr="002F1815" w:rsidRDefault="00C6638B" w:rsidP="00CE66C0">
            <w:pPr>
              <w:jc w:val="center"/>
              <w:rPr>
                <w:sz w:val="18"/>
                <w:szCs w:val="18"/>
              </w:rPr>
            </w:pPr>
            <w:r w:rsidRPr="002F1815">
              <w:rPr>
                <w:sz w:val="18"/>
                <w:szCs w:val="18"/>
              </w:rPr>
              <w:t>4</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t xml:space="preserve">Fancipak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Ballerina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5.7</w:t>
            </w:r>
          </w:p>
        </w:tc>
        <w:tc>
          <w:tcPr>
            <w:tcW w:w="1391" w:type="dxa"/>
          </w:tcPr>
          <w:p w:rsidR="00C6638B" w:rsidRPr="002F1815" w:rsidRDefault="00C6638B" w:rsidP="00CE66C0">
            <w:pPr>
              <w:jc w:val="center"/>
              <w:rPr>
                <w:sz w:val="18"/>
                <w:szCs w:val="18"/>
              </w:rPr>
            </w:pPr>
            <w:r w:rsidRPr="002F1815">
              <w:rPr>
                <w:sz w:val="18"/>
                <w:szCs w:val="18"/>
              </w:rPr>
              <w:t>6.8</w:t>
            </w:r>
          </w:p>
        </w:tc>
        <w:tc>
          <w:tcPr>
            <w:tcW w:w="1391" w:type="dxa"/>
          </w:tcPr>
          <w:p w:rsidR="00C6638B" w:rsidRPr="002F1815" w:rsidRDefault="00C6638B" w:rsidP="00CE66C0">
            <w:pPr>
              <w:jc w:val="center"/>
              <w:rPr>
                <w:sz w:val="18"/>
                <w:szCs w:val="18"/>
              </w:rPr>
            </w:pPr>
            <w:r w:rsidRPr="002F1815">
              <w:rPr>
                <w:sz w:val="18"/>
                <w:szCs w:val="18"/>
              </w:rPr>
              <w:t>2.9</w:t>
            </w:r>
          </w:p>
        </w:tc>
        <w:tc>
          <w:tcPr>
            <w:tcW w:w="1391" w:type="dxa"/>
          </w:tcPr>
          <w:p w:rsidR="00C6638B" w:rsidRPr="002F1815" w:rsidRDefault="00C6638B" w:rsidP="00CE66C0">
            <w:pPr>
              <w:jc w:val="center"/>
              <w:rPr>
                <w:sz w:val="18"/>
                <w:szCs w:val="18"/>
              </w:rPr>
            </w:pPr>
            <w:r w:rsidRPr="002F1815">
              <w:rPr>
                <w:sz w:val="18"/>
                <w:szCs w:val="18"/>
              </w:rPr>
              <w:t>3.5</w:t>
            </w:r>
          </w:p>
        </w:tc>
      </w:tr>
      <w:tr w:rsidR="00C6638B" w:rsidTr="00CE66C0">
        <w:tc>
          <w:tcPr>
            <w:tcW w:w="1391" w:type="dxa"/>
          </w:tcPr>
          <w:p w:rsidR="00C6638B" w:rsidRPr="002F1815" w:rsidRDefault="00C6638B" w:rsidP="00CE66C0">
            <w:pPr>
              <w:rPr>
                <w:sz w:val="18"/>
                <w:szCs w:val="18"/>
              </w:rPr>
            </w:pPr>
            <w:r w:rsidRPr="002F1815">
              <w:rPr>
                <w:sz w:val="18"/>
                <w:szCs w:val="18"/>
              </w:rPr>
              <w:t xml:space="preserve">Tablegreen 72  </w:t>
            </w:r>
          </w:p>
        </w:tc>
        <w:tc>
          <w:tcPr>
            <w:tcW w:w="1391" w:type="dxa"/>
          </w:tcPr>
          <w:p w:rsidR="00C6638B" w:rsidRPr="002F1815" w:rsidRDefault="00C6638B" w:rsidP="00CE66C0">
            <w:pPr>
              <w:rPr>
                <w:sz w:val="18"/>
                <w:szCs w:val="18"/>
              </w:rPr>
            </w:pPr>
            <w:r w:rsidRPr="002F1815">
              <w:rPr>
                <w:sz w:val="18"/>
                <w:szCs w:val="18"/>
              </w:rPr>
              <w:t>Cornell Univ.</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6.5</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6</w:t>
            </w:r>
          </w:p>
        </w:tc>
      </w:tr>
      <w:tr w:rsidR="00C6638B" w:rsidTr="00CE66C0">
        <w:tc>
          <w:tcPr>
            <w:tcW w:w="1391" w:type="dxa"/>
          </w:tcPr>
          <w:p w:rsidR="00C6638B" w:rsidRPr="002F1815" w:rsidRDefault="00C6638B" w:rsidP="00CE66C0">
            <w:pPr>
              <w:rPr>
                <w:sz w:val="18"/>
                <w:szCs w:val="18"/>
              </w:rPr>
            </w:pPr>
            <w:r w:rsidRPr="002F1815">
              <w:rPr>
                <w:sz w:val="18"/>
                <w:szCs w:val="18"/>
              </w:rPr>
              <w:t xml:space="preserve">Pershing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4.4</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5.9</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Panther    </w:t>
            </w:r>
          </w:p>
        </w:tc>
        <w:tc>
          <w:tcPr>
            <w:tcW w:w="1391" w:type="dxa"/>
          </w:tcPr>
          <w:p w:rsidR="00C6638B" w:rsidRPr="002F1815" w:rsidRDefault="00C6638B" w:rsidP="00CE66C0">
            <w:pPr>
              <w:rPr>
                <w:sz w:val="18"/>
                <w:szCs w:val="18"/>
              </w:rPr>
            </w:pPr>
            <w:r w:rsidRPr="002F1815">
              <w:rPr>
                <w:sz w:val="18"/>
                <w:szCs w:val="18"/>
              </w:rPr>
              <w:t>Nunhems</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6.9</w:t>
            </w:r>
          </w:p>
        </w:tc>
        <w:tc>
          <w:tcPr>
            <w:tcW w:w="1391" w:type="dxa"/>
          </w:tcPr>
          <w:p w:rsidR="00C6638B" w:rsidRPr="002F1815" w:rsidRDefault="00C6638B" w:rsidP="00CE66C0">
            <w:pPr>
              <w:jc w:val="center"/>
              <w:rPr>
                <w:sz w:val="18"/>
                <w:szCs w:val="18"/>
              </w:rPr>
            </w:pPr>
            <w:r w:rsidRPr="002F1815">
              <w:rPr>
                <w:sz w:val="18"/>
                <w:szCs w:val="18"/>
              </w:rPr>
              <w:t>3.7</w:t>
            </w:r>
          </w:p>
        </w:tc>
        <w:tc>
          <w:tcPr>
            <w:tcW w:w="1391" w:type="dxa"/>
          </w:tcPr>
          <w:p w:rsidR="00C6638B" w:rsidRPr="002F1815" w:rsidRDefault="00C6638B" w:rsidP="00CE66C0">
            <w:pPr>
              <w:jc w:val="center"/>
              <w:rPr>
                <w:sz w:val="18"/>
                <w:szCs w:val="18"/>
              </w:rPr>
            </w:pPr>
            <w:r w:rsidRPr="002F1815">
              <w:rPr>
                <w:sz w:val="18"/>
                <w:szCs w:val="18"/>
              </w:rPr>
              <w:t>5.3</w:t>
            </w:r>
          </w:p>
        </w:tc>
      </w:tr>
      <w:tr w:rsidR="00C6638B" w:rsidTr="00CE66C0">
        <w:tc>
          <w:tcPr>
            <w:tcW w:w="1391" w:type="dxa"/>
          </w:tcPr>
          <w:p w:rsidR="00C6638B" w:rsidRPr="002F1815" w:rsidRDefault="00C6638B" w:rsidP="00CE66C0">
            <w:pPr>
              <w:rPr>
                <w:sz w:val="18"/>
                <w:szCs w:val="18"/>
              </w:rPr>
            </w:pPr>
            <w:r w:rsidRPr="002F1815">
              <w:rPr>
                <w:sz w:val="18"/>
                <w:szCs w:val="18"/>
              </w:rPr>
              <w:t xml:space="preserve">Papillon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4.9</w:t>
            </w:r>
          </w:p>
        </w:tc>
        <w:tc>
          <w:tcPr>
            <w:tcW w:w="1391" w:type="dxa"/>
          </w:tcPr>
          <w:p w:rsidR="00C6638B" w:rsidRPr="002F1815" w:rsidRDefault="00C6638B" w:rsidP="00CE66C0">
            <w:pPr>
              <w:jc w:val="center"/>
              <w:rPr>
                <w:sz w:val="18"/>
                <w:szCs w:val="18"/>
              </w:rPr>
            </w:pPr>
            <w:r w:rsidRPr="002F1815">
              <w:rPr>
                <w:sz w:val="18"/>
                <w:szCs w:val="18"/>
              </w:rPr>
              <w:t>6.3</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5.5</w:t>
            </w:r>
          </w:p>
        </w:tc>
      </w:tr>
      <w:tr w:rsidR="00C6638B" w:rsidTr="00CE66C0">
        <w:tc>
          <w:tcPr>
            <w:tcW w:w="1391" w:type="dxa"/>
          </w:tcPr>
          <w:p w:rsidR="00C6638B" w:rsidRPr="002F1815" w:rsidRDefault="00C6638B" w:rsidP="00CE66C0">
            <w:pPr>
              <w:rPr>
                <w:sz w:val="18"/>
                <w:szCs w:val="18"/>
              </w:rPr>
            </w:pPr>
            <w:r w:rsidRPr="002F1815">
              <w:rPr>
                <w:sz w:val="18"/>
                <w:szCs w:val="18"/>
              </w:rPr>
              <w:lastRenderedPageBreak/>
              <w:t xml:space="preserve">Thunder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5.3</w:t>
            </w:r>
          </w:p>
        </w:tc>
        <w:tc>
          <w:tcPr>
            <w:tcW w:w="1391" w:type="dxa"/>
          </w:tcPr>
          <w:p w:rsidR="00C6638B" w:rsidRPr="002F1815" w:rsidRDefault="00C6638B" w:rsidP="00CE66C0">
            <w:pPr>
              <w:jc w:val="center"/>
              <w:rPr>
                <w:sz w:val="18"/>
                <w:szCs w:val="18"/>
              </w:rPr>
            </w:pPr>
            <w:r w:rsidRPr="002F1815">
              <w:rPr>
                <w:sz w:val="18"/>
                <w:szCs w:val="18"/>
              </w:rPr>
              <w:t>6.9</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4.9</w:t>
            </w:r>
          </w:p>
        </w:tc>
      </w:tr>
      <w:tr w:rsidR="00C6638B" w:rsidTr="00CE66C0">
        <w:tc>
          <w:tcPr>
            <w:tcW w:w="1391" w:type="dxa"/>
          </w:tcPr>
          <w:p w:rsidR="00C6638B" w:rsidRPr="002F1815" w:rsidRDefault="00C6638B" w:rsidP="00CE66C0">
            <w:pPr>
              <w:rPr>
                <w:sz w:val="18"/>
                <w:szCs w:val="18"/>
              </w:rPr>
            </w:pPr>
            <w:r w:rsidRPr="002F1815">
              <w:rPr>
                <w:sz w:val="18"/>
                <w:szCs w:val="18"/>
              </w:rPr>
              <w:t xml:space="preserve">NC-Danbury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4.6</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6.3</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8</w:t>
            </w:r>
          </w:p>
        </w:tc>
      </w:tr>
      <w:tr w:rsidR="00C6638B" w:rsidTr="00CE66C0">
        <w:tc>
          <w:tcPr>
            <w:tcW w:w="1391" w:type="dxa"/>
          </w:tcPr>
          <w:p w:rsidR="00C6638B" w:rsidRPr="002F1815" w:rsidRDefault="00C6638B" w:rsidP="00CE66C0">
            <w:pPr>
              <w:rPr>
                <w:sz w:val="18"/>
                <w:szCs w:val="18"/>
              </w:rPr>
            </w:pPr>
            <w:r w:rsidRPr="002F1815">
              <w:rPr>
                <w:sz w:val="18"/>
                <w:szCs w:val="18"/>
              </w:rPr>
              <w:t xml:space="preserve">Ashley   </w:t>
            </w:r>
          </w:p>
        </w:tc>
        <w:tc>
          <w:tcPr>
            <w:tcW w:w="1391" w:type="dxa"/>
          </w:tcPr>
          <w:p w:rsidR="00C6638B" w:rsidRPr="002F1815" w:rsidRDefault="00C6638B" w:rsidP="00CE66C0">
            <w:pPr>
              <w:rPr>
                <w:sz w:val="18"/>
                <w:szCs w:val="18"/>
              </w:rPr>
            </w:pPr>
            <w:r w:rsidRPr="002F1815">
              <w:rPr>
                <w:sz w:val="18"/>
                <w:szCs w:val="18"/>
              </w:rPr>
              <w:t xml:space="preserve">Clemson Univ.  </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6.9</w:t>
            </w:r>
          </w:p>
        </w:tc>
        <w:tc>
          <w:tcPr>
            <w:tcW w:w="1391" w:type="dxa"/>
          </w:tcPr>
          <w:p w:rsidR="00C6638B" w:rsidRPr="002F1815" w:rsidRDefault="00C6638B" w:rsidP="00CE66C0">
            <w:pPr>
              <w:jc w:val="center"/>
              <w:rPr>
                <w:sz w:val="18"/>
                <w:szCs w:val="18"/>
              </w:rPr>
            </w:pPr>
            <w:r w:rsidRPr="002F1815">
              <w:rPr>
                <w:sz w:val="18"/>
                <w:szCs w:val="18"/>
              </w:rPr>
              <w:t>3.6</w:t>
            </w:r>
          </w:p>
        </w:tc>
        <w:tc>
          <w:tcPr>
            <w:tcW w:w="1391" w:type="dxa"/>
          </w:tcPr>
          <w:p w:rsidR="00C6638B" w:rsidRPr="002F1815" w:rsidRDefault="00C6638B" w:rsidP="00CE66C0">
            <w:pPr>
              <w:jc w:val="center"/>
              <w:rPr>
                <w:sz w:val="18"/>
                <w:szCs w:val="18"/>
              </w:rPr>
            </w:pPr>
            <w:r w:rsidRPr="002F1815">
              <w:rPr>
                <w:sz w:val="18"/>
                <w:szCs w:val="18"/>
              </w:rPr>
              <w:t>5.3</w:t>
            </w:r>
          </w:p>
        </w:tc>
      </w:tr>
      <w:tr w:rsidR="00C6638B" w:rsidTr="00CE66C0">
        <w:tc>
          <w:tcPr>
            <w:tcW w:w="1391" w:type="dxa"/>
          </w:tcPr>
          <w:p w:rsidR="00C6638B" w:rsidRPr="002F1815" w:rsidRDefault="00C6638B" w:rsidP="00CE66C0">
            <w:pPr>
              <w:rPr>
                <w:sz w:val="18"/>
                <w:szCs w:val="18"/>
              </w:rPr>
            </w:pPr>
            <w:r w:rsidRPr="002F1815">
              <w:rPr>
                <w:sz w:val="18"/>
                <w:szCs w:val="18"/>
              </w:rPr>
              <w:t xml:space="preserve">Diamante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6.3</w:t>
            </w:r>
          </w:p>
        </w:tc>
        <w:tc>
          <w:tcPr>
            <w:tcW w:w="1391" w:type="dxa"/>
          </w:tcPr>
          <w:p w:rsidR="00C6638B" w:rsidRPr="002F1815" w:rsidRDefault="00C6638B" w:rsidP="00CE66C0">
            <w:pPr>
              <w:jc w:val="center"/>
              <w:rPr>
                <w:sz w:val="18"/>
                <w:szCs w:val="18"/>
              </w:rPr>
            </w:pPr>
            <w:r w:rsidRPr="002F1815">
              <w:rPr>
                <w:sz w:val="18"/>
                <w:szCs w:val="18"/>
              </w:rPr>
              <w:t>5.1</w:t>
            </w:r>
          </w:p>
        </w:tc>
        <w:tc>
          <w:tcPr>
            <w:tcW w:w="1391" w:type="dxa"/>
          </w:tcPr>
          <w:p w:rsidR="00C6638B" w:rsidRPr="002F1815" w:rsidRDefault="00C6638B" w:rsidP="00CE66C0">
            <w:pPr>
              <w:jc w:val="center"/>
              <w:rPr>
                <w:sz w:val="18"/>
                <w:szCs w:val="18"/>
              </w:rPr>
            </w:pPr>
            <w:r w:rsidRPr="002F1815">
              <w:rPr>
                <w:sz w:val="18"/>
                <w:szCs w:val="18"/>
              </w:rPr>
              <w:t>6.4</w:t>
            </w:r>
          </w:p>
        </w:tc>
      </w:tr>
      <w:tr w:rsidR="00C6638B" w:rsidTr="00CE66C0">
        <w:tc>
          <w:tcPr>
            <w:tcW w:w="1391" w:type="dxa"/>
          </w:tcPr>
          <w:p w:rsidR="00C6638B" w:rsidRPr="002F1815" w:rsidRDefault="00C6638B" w:rsidP="00CE66C0">
            <w:pPr>
              <w:rPr>
                <w:sz w:val="18"/>
                <w:szCs w:val="18"/>
              </w:rPr>
            </w:pPr>
            <w:r w:rsidRPr="002F1815">
              <w:rPr>
                <w:sz w:val="18"/>
                <w:szCs w:val="18"/>
              </w:rPr>
              <w:t xml:space="preserve">HM 81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7.1</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Stonewall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6.1</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6.6</w:t>
            </w:r>
          </w:p>
        </w:tc>
      </w:tr>
      <w:tr w:rsidR="00C6638B" w:rsidTr="00CE66C0">
        <w:tc>
          <w:tcPr>
            <w:tcW w:w="1391" w:type="dxa"/>
          </w:tcPr>
          <w:p w:rsidR="00C6638B" w:rsidRPr="002F1815" w:rsidRDefault="00C6638B" w:rsidP="00CE66C0">
            <w:pPr>
              <w:rPr>
                <w:sz w:val="18"/>
                <w:szCs w:val="18"/>
              </w:rPr>
            </w:pPr>
            <w:r w:rsidRPr="002F1815">
              <w:rPr>
                <w:sz w:val="18"/>
                <w:szCs w:val="18"/>
              </w:rPr>
              <w:t xml:space="preserve">Dasher II   </w:t>
            </w:r>
          </w:p>
        </w:tc>
        <w:tc>
          <w:tcPr>
            <w:tcW w:w="1391" w:type="dxa"/>
          </w:tcPr>
          <w:p w:rsidR="00C6638B" w:rsidRPr="002F1815" w:rsidRDefault="00C6638B" w:rsidP="00CE66C0">
            <w:pPr>
              <w:rPr>
                <w:sz w:val="18"/>
                <w:szCs w:val="18"/>
              </w:rPr>
            </w:pPr>
            <w:r w:rsidRPr="002F1815">
              <w:rPr>
                <w:sz w:val="18"/>
                <w:szCs w:val="18"/>
              </w:rPr>
              <w:t>Petoseed</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5.5</w:t>
            </w:r>
          </w:p>
        </w:tc>
        <w:tc>
          <w:tcPr>
            <w:tcW w:w="1391" w:type="dxa"/>
          </w:tcPr>
          <w:p w:rsidR="00C6638B" w:rsidRPr="002F1815" w:rsidRDefault="00C6638B" w:rsidP="00CE66C0">
            <w:pPr>
              <w:jc w:val="center"/>
              <w:rPr>
                <w:sz w:val="18"/>
                <w:szCs w:val="18"/>
              </w:rPr>
            </w:pPr>
            <w:r w:rsidRPr="002F1815">
              <w:rPr>
                <w:sz w:val="18"/>
                <w:szCs w:val="18"/>
              </w:rPr>
              <w:t>7.1</w:t>
            </w:r>
          </w:p>
        </w:tc>
        <w:tc>
          <w:tcPr>
            <w:tcW w:w="1391" w:type="dxa"/>
          </w:tcPr>
          <w:p w:rsidR="00C6638B" w:rsidRPr="002F1815" w:rsidRDefault="00C6638B" w:rsidP="00CE66C0">
            <w:pPr>
              <w:jc w:val="center"/>
              <w:rPr>
                <w:sz w:val="18"/>
                <w:szCs w:val="18"/>
              </w:rPr>
            </w:pPr>
            <w:r w:rsidRPr="002F1815">
              <w:rPr>
                <w:sz w:val="18"/>
                <w:szCs w:val="18"/>
              </w:rPr>
              <w:t>3.8</w:t>
            </w:r>
          </w:p>
        </w:tc>
        <w:tc>
          <w:tcPr>
            <w:tcW w:w="1391" w:type="dxa"/>
          </w:tcPr>
          <w:p w:rsidR="00C6638B" w:rsidRPr="002F1815" w:rsidRDefault="00C6638B" w:rsidP="00CE66C0">
            <w:pPr>
              <w:jc w:val="center"/>
              <w:rPr>
                <w:sz w:val="18"/>
                <w:szCs w:val="18"/>
              </w:rPr>
            </w:pPr>
            <w:r w:rsidRPr="002F1815">
              <w:rPr>
                <w:sz w:val="18"/>
                <w:szCs w:val="18"/>
              </w:rPr>
              <w:t>4.9</w:t>
            </w:r>
          </w:p>
        </w:tc>
      </w:tr>
      <w:tr w:rsidR="00C6638B" w:rsidTr="00CE66C0">
        <w:tc>
          <w:tcPr>
            <w:tcW w:w="1391" w:type="dxa"/>
          </w:tcPr>
          <w:p w:rsidR="00C6638B" w:rsidRPr="002F1815" w:rsidRDefault="00C6638B" w:rsidP="00CE66C0">
            <w:pPr>
              <w:rPr>
                <w:sz w:val="18"/>
                <w:szCs w:val="18"/>
              </w:rPr>
            </w:pPr>
            <w:r w:rsidRPr="002F1815">
              <w:rPr>
                <w:sz w:val="18"/>
                <w:szCs w:val="18"/>
              </w:rPr>
              <w:t xml:space="preserve">Slice   </w:t>
            </w:r>
          </w:p>
        </w:tc>
        <w:tc>
          <w:tcPr>
            <w:tcW w:w="1391" w:type="dxa"/>
          </w:tcPr>
          <w:p w:rsidR="00C6638B" w:rsidRPr="002F1815" w:rsidRDefault="00C6638B" w:rsidP="00CE66C0">
            <w:pPr>
              <w:rPr>
                <w:sz w:val="18"/>
                <w:szCs w:val="18"/>
              </w:rPr>
            </w:pPr>
            <w:r w:rsidRPr="002F1815">
              <w:rPr>
                <w:sz w:val="18"/>
                <w:szCs w:val="18"/>
              </w:rPr>
              <w:t xml:space="preserve">Clemson Univ.  </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6.8</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6</w:t>
            </w:r>
          </w:p>
        </w:tc>
      </w:tr>
      <w:tr w:rsidR="00C6638B" w:rsidTr="00CE66C0">
        <w:tc>
          <w:tcPr>
            <w:tcW w:w="1391" w:type="dxa"/>
          </w:tcPr>
          <w:p w:rsidR="00C6638B" w:rsidRPr="002F1815" w:rsidRDefault="00C6638B" w:rsidP="00CE66C0">
            <w:pPr>
              <w:rPr>
                <w:sz w:val="18"/>
                <w:szCs w:val="18"/>
              </w:rPr>
            </w:pPr>
            <w:r w:rsidRPr="002F1815">
              <w:rPr>
                <w:sz w:val="18"/>
                <w:szCs w:val="18"/>
              </w:rPr>
              <w:t xml:space="preserve">General Lee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5.4</w:t>
            </w:r>
          </w:p>
        </w:tc>
        <w:tc>
          <w:tcPr>
            <w:tcW w:w="1391" w:type="dxa"/>
          </w:tcPr>
          <w:p w:rsidR="00C6638B" w:rsidRPr="002F1815" w:rsidRDefault="00C6638B" w:rsidP="00CE66C0">
            <w:pPr>
              <w:jc w:val="center"/>
              <w:rPr>
                <w:sz w:val="18"/>
                <w:szCs w:val="18"/>
              </w:rPr>
            </w:pPr>
            <w:r w:rsidRPr="002F1815">
              <w:rPr>
                <w:sz w:val="18"/>
                <w:szCs w:val="18"/>
              </w:rPr>
              <w:t>6.8</w:t>
            </w:r>
          </w:p>
        </w:tc>
        <w:tc>
          <w:tcPr>
            <w:tcW w:w="1391" w:type="dxa"/>
          </w:tcPr>
          <w:p w:rsidR="00C6638B" w:rsidRPr="002F1815" w:rsidRDefault="00C6638B" w:rsidP="00CE66C0">
            <w:pPr>
              <w:jc w:val="center"/>
              <w:rPr>
                <w:sz w:val="18"/>
                <w:szCs w:val="18"/>
              </w:rPr>
            </w:pPr>
            <w:r w:rsidRPr="002F1815">
              <w:rPr>
                <w:sz w:val="18"/>
                <w:szCs w:val="18"/>
              </w:rPr>
              <w:t>4.2</w:t>
            </w:r>
          </w:p>
        </w:tc>
        <w:tc>
          <w:tcPr>
            <w:tcW w:w="1391" w:type="dxa"/>
          </w:tcPr>
          <w:p w:rsidR="00C6638B" w:rsidRPr="002F1815" w:rsidRDefault="00C6638B" w:rsidP="00CE66C0">
            <w:pPr>
              <w:jc w:val="center"/>
              <w:rPr>
                <w:sz w:val="18"/>
                <w:szCs w:val="18"/>
              </w:rPr>
            </w:pPr>
            <w:r w:rsidRPr="002F1815">
              <w:rPr>
                <w:sz w:val="18"/>
                <w:szCs w:val="18"/>
              </w:rPr>
              <w:t>5.4</w:t>
            </w:r>
          </w:p>
        </w:tc>
      </w:tr>
      <w:tr w:rsidR="00C6638B" w:rsidTr="00CE66C0">
        <w:tc>
          <w:tcPr>
            <w:tcW w:w="1391" w:type="dxa"/>
          </w:tcPr>
          <w:p w:rsidR="00C6638B" w:rsidRPr="002F1815" w:rsidRDefault="00C6638B" w:rsidP="00CE66C0">
            <w:pPr>
              <w:rPr>
                <w:sz w:val="18"/>
                <w:szCs w:val="18"/>
              </w:rPr>
            </w:pPr>
            <w:r w:rsidRPr="002F1815">
              <w:rPr>
                <w:sz w:val="18"/>
                <w:szCs w:val="18"/>
              </w:rPr>
              <w:t>WI 1983</w:t>
            </w:r>
          </w:p>
        </w:tc>
        <w:tc>
          <w:tcPr>
            <w:tcW w:w="1391" w:type="dxa"/>
          </w:tcPr>
          <w:p w:rsidR="00C6638B" w:rsidRPr="002F1815" w:rsidRDefault="00C6638B" w:rsidP="00CE66C0">
            <w:pPr>
              <w:rPr>
                <w:sz w:val="18"/>
                <w:szCs w:val="18"/>
              </w:rPr>
            </w:pPr>
            <w:r w:rsidRPr="002F1815">
              <w:rPr>
                <w:sz w:val="18"/>
                <w:szCs w:val="18"/>
              </w:rPr>
              <w:t xml:space="preserve"> USDA–Wis.  </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4.9</w:t>
            </w:r>
          </w:p>
        </w:tc>
        <w:tc>
          <w:tcPr>
            <w:tcW w:w="1391" w:type="dxa"/>
          </w:tcPr>
          <w:p w:rsidR="00C6638B" w:rsidRPr="002F1815" w:rsidRDefault="00C6638B" w:rsidP="00CE66C0">
            <w:pPr>
              <w:jc w:val="center"/>
              <w:rPr>
                <w:sz w:val="18"/>
                <w:szCs w:val="18"/>
              </w:rPr>
            </w:pPr>
            <w:r w:rsidRPr="002F1815">
              <w:rPr>
                <w:sz w:val="18"/>
                <w:szCs w:val="18"/>
              </w:rPr>
              <w:t>6.5</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6.3</w:t>
            </w:r>
          </w:p>
        </w:tc>
      </w:tr>
      <w:tr w:rsidR="00C6638B" w:rsidTr="00CE66C0">
        <w:tc>
          <w:tcPr>
            <w:tcW w:w="1391" w:type="dxa"/>
          </w:tcPr>
          <w:p w:rsidR="00C6638B" w:rsidRPr="002F1815" w:rsidRDefault="00C6638B" w:rsidP="00CE66C0">
            <w:pPr>
              <w:rPr>
                <w:sz w:val="18"/>
                <w:szCs w:val="18"/>
              </w:rPr>
            </w:pPr>
            <w:r w:rsidRPr="002F1815">
              <w:rPr>
                <w:sz w:val="18"/>
                <w:szCs w:val="18"/>
              </w:rPr>
              <w:t xml:space="preserve">Gy 4 </w:t>
            </w:r>
          </w:p>
        </w:tc>
        <w:tc>
          <w:tcPr>
            <w:tcW w:w="1391" w:type="dxa"/>
          </w:tcPr>
          <w:p w:rsidR="00C6638B" w:rsidRPr="002F1815" w:rsidRDefault="00C6638B" w:rsidP="00CE66C0">
            <w:pPr>
              <w:rPr>
                <w:sz w:val="18"/>
                <w:szCs w:val="18"/>
              </w:rPr>
            </w:pPr>
            <w:r w:rsidRPr="002F1815">
              <w:rPr>
                <w:sz w:val="18"/>
                <w:szCs w:val="18"/>
              </w:rPr>
              <w:t>NC State Univ.</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6.6</w:t>
            </w:r>
          </w:p>
        </w:tc>
        <w:tc>
          <w:tcPr>
            <w:tcW w:w="1391" w:type="dxa"/>
          </w:tcPr>
          <w:p w:rsidR="00C6638B" w:rsidRPr="002F1815" w:rsidRDefault="00C6638B" w:rsidP="00CE66C0">
            <w:pPr>
              <w:jc w:val="center"/>
              <w:rPr>
                <w:sz w:val="18"/>
                <w:szCs w:val="18"/>
              </w:rPr>
            </w:pPr>
            <w:r w:rsidRPr="002F1815">
              <w:rPr>
                <w:sz w:val="18"/>
                <w:szCs w:val="18"/>
              </w:rPr>
              <w:t>4.7</w:t>
            </w:r>
          </w:p>
        </w:tc>
        <w:tc>
          <w:tcPr>
            <w:tcW w:w="1391" w:type="dxa"/>
          </w:tcPr>
          <w:p w:rsidR="00C6638B" w:rsidRPr="002F1815" w:rsidRDefault="00C6638B" w:rsidP="00CE66C0">
            <w:pPr>
              <w:jc w:val="center"/>
              <w:rPr>
                <w:sz w:val="18"/>
                <w:szCs w:val="18"/>
              </w:rPr>
            </w:pPr>
            <w:r w:rsidRPr="002F1815">
              <w:rPr>
                <w:sz w:val="18"/>
                <w:szCs w:val="18"/>
              </w:rPr>
              <w:t>6.8</w:t>
            </w:r>
          </w:p>
        </w:tc>
      </w:tr>
      <w:tr w:rsidR="00C6638B" w:rsidTr="00CE66C0">
        <w:tc>
          <w:tcPr>
            <w:tcW w:w="1391" w:type="dxa"/>
          </w:tcPr>
          <w:p w:rsidR="00C6638B" w:rsidRPr="002F1815" w:rsidRDefault="00C6638B" w:rsidP="00CE66C0">
            <w:pPr>
              <w:rPr>
                <w:sz w:val="18"/>
                <w:szCs w:val="18"/>
              </w:rPr>
            </w:pPr>
            <w:r w:rsidRPr="002F1815">
              <w:rPr>
                <w:sz w:val="18"/>
                <w:szCs w:val="18"/>
              </w:rPr>
              <w:t xml:space="preserve">Sumter   </w:t>
            </w:r>
          </w:p>
        </w:tc>
        <w:tc>
          <w:tcPr>
            <w:tcW w:w="1391" w:type="dxa"/>
          </w:tcPr>
          <w:p w:rsidR="00C6638B" w:rsidRPr="002F1815" w:rsidRDefault="00C6638B" w:rsidP="00CE66C0">
            <w:pPr>
              <w:rPr>
                <w:sz w:val="18"/>
                <w:szCs w:val="18"/>
              </w:rPr>
            </w:pPr>
            <w:r w:rsidRPr="002F1815">
              <w:rPr>
                <w:sz w:val="18"/>
                <w:szCs w:val="18"/>
              </w:rPr>
              <w:t xml:space="preserve">Clemson Univ.  </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4.9</w:t>
            </w:r>
          </w:p>
        </w:tc>
        <w:tc>
          <w:tcPr>
            <w:tcW w:w="1391" w:type="dxa"/>
          </w:tcPr>
          <w:p w:rsidR="00C6638B" w:rsidRPr="002F1815" w:rsidRDefault="00C6638B" w:rsidP="00CE66C0">
            <w:pPr>
              <w:jc w:val="center"/>
              <w:rPr>
                <w:sz w:val="18"/>
                <w:szCs w:val="18"/>
              </w:rPr>
            </w:pPr>
            <w:r w:rsidRPr="002F1815">
              <w:rPr>
                <w:sz w:val="18"/>
                <w:szCs w:val="18"/>
              </w:rPr>
              <w:t>6.5</w:t>
            </w:r>
          </w:p>
        </w:tc>
        <w:tc>
          <w:tcPr>
            <w:tcW w:w="1391" w:type="dxa"/>
          </w:tcPr>
          <w:p w:rsidR="00C6638B" w:rsidRPr="002F1815" w:rsidRDefault="00C6638B" w:rsidP="00CE66C0">
            <w:pPr>
              <w:jc w:val="center"/>
              <w:rPr>
                <w:sz w:val="18"/>
                <w:szCs w:val="18"/>
              </w:rPr>
            </w:pPr>
            <w:r w:rsidRPr="002F1815">
              <w:rPr>
                <w:sz w:val="18"/>
                <w:szCs w:val="18"/>
              </w:rPr>
              <w:t>4.8</w:t>
            </w:r>
          </w:p>
        </w:tc>
        <w:tc>
          <w:tcPr>
            <w:tcW w:w="1391" w:type="dxa"/>
          </w:tcPr>
          <w:p w:rsidR="00C6638B" w:rsidRPr="002F1815" w:rsidRDefault="00C6638B" w:rsidP="00CE66C0">
            <w:pPr>
              <w:jc w:val="center"/>
              <w:rPr>
                <w:sz w:val="18"/>
                <w:szCs w:val="18"/>
              </w:rPr>
            </w:pPr>
            <w:r w:rsidRPr="002F1815">
              <w:rPr>
                <w:sz w:val="18"/>
                <w:szCs w:val="18"/>
              </w:rPr>
              <w:t>6.9</w:t>
            </w:r>
          </w:p>
        </w:tc>
      </w:tr>
      <w:tr w:rsidR="00C6638B" w:rsidTr="00CE66C0">
        <w:tc>
          <w:tcPr>
            <w:tcW w:w="1391" w:type="dxa"/>
          </w:tcPr>
          <w:p w:rsidR="00C6638B" w:rsidRPr="002F1815" w:rsidRDefault="00C6638B" w:rsidP="00CE66C0">
            <w:pPr>
              <w:rPr>
                <w:sz w:val="18"/>
                <w:szCs w:val="18"/>
              </w:rPr>
            </w:pPr>
            <w:r w:rsidRPr="002F1815">
              <w:rPr>
                <w:sz w:val="18"/>
                <w:szCs w:val="18"/>
              </w:rPr>
              <w:t xml:space="preserve">Greensleaves   </w:t>
            </w:r>
          </w:p>
        </w:tc>
        <w:tc>
          <w:tcPr>
            <w:tcW w:w="1391" w:type="dxa"/>
          </w:tcPr>
          <w:p w:rsidR="00C6638B" w:rsidRPr="002F1815" w:rsidRDefault="00C6638B" w:rsidP="00CE66C0">
            <w:pPr>
              <w:rPr>
                <w:sz w:val="18"/>
                <w:szCs w:val="18"/>
              </w:rPr>
            </w:pPr>
            <w:r w:rsidRPr="002F1815">
              <w:rPr>
                <w:sz w:val="18"/>
                <w:szCs w:val="18"/>
              </w:rPr>
              <w:t>Harris Moran</w:t>
            </w:r>
          </w:p>
        </w:tc>
        <w:tc>
          <w:tcPr>
            <w:tcW w:w="1391" w:type="dxa"/>
          </w:tcPr>
          <w:p w:rsidR="00C6638B" w:rsidRPr="002F1815" w:rsidRDefault="00C6638B" w:rsidP="00CE66C0">
            <w:pPr>
              <w:jc w:val="center"/>
              <w:rPr>
                <w:sz w:val="18"/>
                <w:szCs w:val="18"/>
              </w:rPr>
            </w:pPr>
            <w:r w:rsidRPr="002F1815">
              <w:rPr>
                <w:sz w:val="18"/>
                <w:szCs w:val="18"/>
              </w:rPr>
              <w:t>4.9</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6.9</w:t>
            </w:r>
          </w:p>
        </w:tc>
        <w:tc>
          <w:tcPr>
            <w:tcW w:w="1391" w:type="dxa"/>
          </w:tcPr>
          <w:p w:rsidR="00C6638B" w:rsidRPr="002F1815" w:rsidRDefault="00C6638B" w:rsidP="00CE66C0">
            <w:pPr>
              <w:jc w:val="center"/>
              <w:rPr>
                <w:sz w:val="18"/>
                <w:szCs w:val="18"/>
              </w:rPr>
            </w:pPr>
            <w:r w:rsidRPr="002F1815">
              <w:rPr>
                <w:sz w:val="18"/>
                <w:szCs w:val="18"/>
              </w:rPr>
              <w:t>3.9</w:t>
            </w:r>
          </w:p>
        </w:tc>
        <w:tc>
          <w:tcPr>
            <w:tcW w:w="1391" w:type="dxa"/>
          </w:tcPr>
          <w:p w:rsidR="00C6638B" w:rsidRPr="002F1815" w:rsidRDefault="00C6638B" w:rsidP="00CE66C0">
            <w:pPr>
              <w:jc w:val="center"/>
              <w:rPr>
                <w:sz w:val="18"/>
                <w:szCs w:val="18"/>
              </w:rPr>
            </w:pPr>
            <w:r w:rsidRPr="002F1815">
              <w:rPr>
                <w:sz w:val="18"/>
                <w:szCs w:val="18"/>
              </w:rPr>
              <w:t>5.3</w:t>
            </w:r>
          </w:p>
        </w:tc>
      </w:tr>
      <w:tr w:rsidR="00C6638B" w:rsidTr="00CE66C0">
        <w:tc>
          <w:tcPr>
            <w:tcW w:w="1391" w:type="dxa"/>
          </w:tcPr>
          <w:p w:rsidR="00C6638B" w:rsidRPr="002F1815" w:rsidRDefault="00C6638B" w:rsidP="00CE66C0">
            <w:pPr>
              <w:rPr>
                <w:sz w:val="18"/>
                <w:szCs w:val="18"/>
              </w:rPr>
            </w:pPr>
            <w:r w:rsidRPr="002F1815">
              <w:rPr>
                <w:sz w:val="18"/>
                <w:szCs w:val="18"/>
              </w:rPr>
              <w:t xml:space="preserve">Talladega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5.8</w:t>
            </w:r>
          </w:p>
        </w:tc>
        <w:tc>
          <w:tcPr>
            <w:tcW w:w="1391" w:type="dxa"/>
          </w:tcPr>
          <w:p w:rsidR="00C6638B" w:rsidRPr="002F1815" w:rsidRDefault="00C6638B" w:rsidP="00CE66C0">
            <w:pPr>
              <w:jc w:val="center"/>
              <w:rPr>
                <w:sz w:val="18"/>
                <w:szCs w:val="18"/>
              </w:rPr>
            </w:pPr>
            <w:r w:rsidRPr="002F1815">
              <w:rPr>
                <w:sz w:val="18"/>
                <w:szCs w:val="18"/>
              </w:rPr>
              <w:t>7.8</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Straight 8   </w:t>
            </w:r>
          </w:p>
        </w:tc>
        <w:tc>
          <w:tcPr>
            <w:tcW w:w="1391" w:type="dxa"/>
          </w:tcPr>
          <w:p w:rsidR="00C6638B" w:rsidRPr="002F1815" w:rsidRDefault="00C6638B" w:rsidP="00CE66C0">
            <w:pPr>
              <w:rPr>
                <w:sz w:val="18"/>
                <w:szCs w:val="18"/>
              </w:rPr>
            </w:pPr>
            <w:r w:rsidRPr="002F1815">
              <w:rPr>
                <w:sz w:val="18"/>
                <w:szCs w:val="18"/>
              </w:rPr>
              <w:t>NSSL</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7.6</w:t>
            </w:r>
          </w:p>
        </w:tc>
        <w:tc>
          <w:tcPr>
            <w:tcW w:w="1391" w:type="dxa"/>
          </w:tcPr>
          <w:p w:rsidR="00C6638B" w:rsidRPr="002F1815" w:rsidRDefault="00C6638B" w:rsidP="00CE66C0">
            <w:pPr>
              <w:jc w:val="center"/>
              <w:rPr>
                <w:sz w:val="18"/>
                <w:szCs w:val="18"/>
              </w:rPr>
            </w:pPr>
            <w:r w:rsidRPr="002F1815">
              <w:rPr>
                <w:sz w:val="18"/>
                <w:szCs w:val="18"/>
              </w:rPr>
              <w:t>4.3</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Intimidator    </w:t>
            </w:r>
          </w:p>
        </w:tc>
        <w:tc>
          <w:tcPr>
            <w:tcW w:w="1391" w:type="dxa"/>
          </w:tcPr>
          <w:p w:rsidR="00C6638B" w:rsidRPr="002F1815" w:rsidRDefault="00C6638B" w:rsidP="00CE66C0">
            <w:pPr>
              <w:rPr>
                <w:sz w:val="18"/>
                <w:szCs w:val="18"/>
              </w:rPr>
            </w:pPr>
            <w:r w:rsidRPr="002F1815">
              <w:rPr>
                <w:sz w:val="18"/>
                <w:szCs w:val="18"/>
              </w:rPr>
              <w:t>Seminis</w:t>
            </w:r>
          </w:p>
        </w:tc>
        <w:tc>
          <w:tcPr>
            <w:tcW w:w="1391" w:type="dxa"/>
          </w:tcPr>
          <w:p w:rsidR="00C6638B" w:rsidRPr="002F1815" w:rsidRDefault="00C6638B" w:rsidP="00CE66C0">
            <w:pPr>
              <w:jc w:val="center"/>
              <w:rPr>
                <w:sz w:val="18"/>
                <w:szCs w:val="18"/>
              </w:rPr>
            </w:pPr>
            <w:r w:rsidRPr="002F1815">
              <w:rPr>
                <w:sz w:val="18"/>
                <w:szCs w:val="18"/>
              </w:rPr>
              <w:t>5</w:t>
            </w:r>
          </w:p>
        </w:tc>
        <w:tc>
          <w:tcPr>
            <w:tcW w:w="1391" w:type="dxa"/>
          </w:tcPr>
          <w:p w:rsidR="00C6638B" w:rsidRPr="002F1815" w:rsidRDefault="00C6638B" w:rsidP="00CE66C0">
            <w:pPr>
              <w:jc w:val="center"/>
              <w:rPr>
                <w:sz w:val="18"/>
                <w:szCs w:val="18"/>
              </w:rPr>
            </w:pPr>
            <w:r w:rsidRPr="002F1815">
              <w:rPr>
                <w:sz w:val="18"/>
                <w:szCs w:val="18"/>
              </w:rPr>
              <w:t>5.6</w:t>
            </w:r>
          </w:p>
        </w:tc>
        <w:tc>
          <w:tcPr>
            <w:tcW w:w="1391" w:type="dxa"/>
          </w:tcPr>
          <w:p w:rsidR="00C6638B" w:rsidRPr="002F1815" w:rsidRDefault="00C6638B" w:rsidP="00CE66C0">
            <w:pPr>
              <w:jc w:val="center"/>
              <w:rPr>
                <w:sz w:val="18"/>
                <w:szCs w:val="18"/>
              </w:rPr>
            </w:pPr>
            <w:r w:rsidRPr="002F1815">
              <w:rPr>
                <w:sz w:val="18"/>
                <w:szCs w:val="18"/>
              </w:rPr>
              <w:t>7.3</w:t>
            </w:r>
          </w:p>
        </w:tc>
        <w:tc>
          <w:tcPr>
            <w:tcW w:w="1391" w:type="dxa"/>
          </w:tcPr>
          <w:p w:rsidR="00C6638B" w:rsidRPr="002F1815" w:rsidRDefault="00C6638B" w:rsidP="00CE66C0">
            <w:pPr>
              <w:jc w:val="center"/>
              <w:rPr>
                <w:sz w:val="18"/>
                <w:szCs w:val="18"/>
              </w:rPr>
            </w:pPr>
            <w:r w:rsidRPr="002F1815">
              <w:rPr>
                <w:sz w:val="18"/>
                <w:szCs w:val="18"/>
              </w:rPr>
              <w:t>4.5</w:t>
            </w:r>
          </w:p>
        </w:tc>
        <w:tc>
          <w:tcPr>
            <w:tcW w:w="1391" w:type="dxa"/>
          </w:tcPr>
          <w:p w:rsidR="00C6638B" w:rsidRPr="002F1815" w:rsidRDefault="00C6638B" w:rsidP="00CE66C0">
            <w:pPr>
              <w:jc w:val="center"/>
              <w:rPr>
                <w:sz w:val="18"/>
                <w:szCs w:val="18"/>
              </w:rPr>
            </w:pPr>
            <w:r w:rsidRPr="002F1815">
              <w:rPr>
                <w:sz w:val="18"/>
                <w:szCs w:val="18"/>
              </w:rPr>
              <w:t>5.9</w:t>
            </w:r>
          </w:p>
        </w:tc>
      </w:tr>
      <w:tr w:rsidR="00C6638B" w:rsidTr="00CE66C0">
        <w:tc>
          <w:tcPr>
            <w:tcW w:w="1391" w:type="dxa"/>
          </w:tcPr>
          <w:p w:rsidR="00C6638B" w:rsidRPr="002F1815" w:rsidRDefault="00C6638B" w:rsidP="00CE66C0">
            <w:pPr>
              <w:rPr>
                <w:sz w:val="18"/>
                <w:szCs w:val="18"/>
              </w:rPr>
            </w:pPr>
            <w:r w:rsidRPr="002F1815">
              <w:rPr>
                <w:sz w:val="18"/>
                <w:szCs w:val="18"/>
              </w:rPr>
              <w:t xml:space="preserve">Wis. SMR 18 </w:t>
            </w:r>
          </w:p>
        </w:tc>
        <w:tc>
          <w:tcPr>
            <w:tcW w:w="1391" w:type="dxa"/>
          </w:tcPr>
          <w:p w:rsidR="00C6638B" w:rsidRPr="002F1815" w:rsidRDefault="00C6638B" w:rsidP="00CE66C0">
            <w:pPr>
              <w:rPr>
                <w:sz w:val="18"/>
                <w:szCs w:val="18"/>
              </w:rPr>
            </w:pPr>
            <w:r w:rsidRPr="002F1815">
              <w:rPr>
                <w:sz w:val="18"/>
                <w:szCs w:val="18"/>
              </w:rPr>
              <w:t>Wisconsin AES</w:t>
            </w:r>
          </w:p>
        </w:tc>
        <w:tc>
          <w:tcPr>
            <w:tcW w:w="1391" w:type="dxa"/>
          </w:tcPr>
          <w:p w:rsidR="00C6638B" w:rsidRPr="002F1815" w:rsidRDefault="00C6638B" w:rsidP="00CE66C0">
            <w:pPr>
              <w:jc w:val="center"/>
              <w:rPr>
                <w:sz w:val="18"/>
                <w:szCs w:val="18"/>
              </w:rPr>
            </w:pPr>
            <w:r w:rsidRPr="002F1815">
              <w:rPr>
                <w:sz w:val="18"/>
                <w:szCs w:val="18"/>
              </w:rPr>
              <w:t>5.2</w:t>
            </w:r>
          </w:p>
        </w:tc>
        <w:tc>
          <w:tcPr>
            <w:tcW w:w="1391" w:type="dxa"/>
          </w:tcPr>
          <w:p w:rsidR="00C6638B" w:rsidRPr="002F1815" w:rsidRDefault="00C6638B" w:rsidP="00CE66C0">
            <w:pPr>
              <w:jc w:val="center"/>
              <w:rPr>
                <w:sz w:val="18"/>
                <w:szCs w:val="18"/>
              </w:rPr>
            </w:pPr>
            <w:r w:rsidRPr="002F1815">
              <w:rPr>
                <w:sz w:val="18"/>
                <w:szCs w:val="18"/>
              </w:rPr>
              <w:t>6.3</w:t>
            </w:r>
          </w:p>
        </w:tc>
        <w:tc>
          <w:tcPr>
            <w:tcW w:w="1391" w:type="dxa"/>
          </w:tcPr>
          <w:p w:rsidR="00C6638B" w:rsidRPr="002F1815" w:rsidRDefault="00C6638B" w:rsidP="00CE66C0">
            <w:pPr>
              <w:jc w:val="center"/>
              <w:rPr>
                <w:sz w:val="18"/>
                <w:szCs w:val="18"/>
              </w:rPr>
            </w:pPr>
            <w:r w:rsidRPr="002F1815">
              <w:rPr>
                <w:sz w:val="18"/>
                <w:szCs w:val="18"/>
              </w:rPr>
              <w:t>7.8</w:t>
            </w:r>
          </w:p>
        </w:tc>
        <w:tc>
          <w:tcPr>
            <w:tcW w:w="1391" w:type="dxa"/>
          </w:tcPr>
          <w:p w:rsidR="00C6638B" w:rsidRPr="002F1815" w:rsidRDefault="00C6638B" w:rsidP="00CE66C0">
            <w:pPr>
              <w:jc w:val="center"/>
              <w:rPr>
                <w:sz w:val="18"/>
                <w:szCs w:val="18"/>
              </w:rPr>
            </w:pPr>
            <w:r w:rsidRPr="002F1815">
              <w:rPr>
                <w:sz w:val="18"/>
                <w:szCs w:val="18"/>
              </w:rPr>
              <w:t>4.1</w:t>
            </w:r>
          </w:p>
        </w:tc>
        <w:tc>
          <w:tcPr>
            <w:tcW w:w="1391" w:type="dxa"/>
          </w:tcPr>
          <w:p w:rsidR="00C6638B" w:rsidRPr="002F1815" w:rsidRDefault="00C6638B" w:rsidP="00CE66C0">
            <w:pPr>
              <w:jc w:val="center"/>
              <w:rPr>
                <w:sz w:val="18"/>
                <w:szCs w:val="18"/>
              </w:rPr>
            </w:pPr>
            <w:r w:rsidRPr="002F1815">
              <w:rPr>
                <w:sz w:val="18"/>
                <w:szCs w:val="18"/>
              </w:rPr>
              <w:t>5.8</w:t>
            </w:r>
          </w:p>
        </w:tc>
      </w:tr>
      <w:tr w:rsidR="00C6638B" w:rsidTr="00CE66C0">
        <w:tc>
          <w:tcPr>
            <w:tcW w:w="1391" w:type="dxa"/>
          </w:tcPr>
          <w:p w:rsidR="00C6638B" w:rsidRPr="002F1815" w:rsidRDefault="00C6638B" w:rsidP="00CE66C0">
            <w:pPr>
              <w:rPr>
                <w:sz w:val="18"/>
                <w:szCs w:val="18"/>
              </w:rPr>
            </w:pPr>
            <w:r w:rsidRPr="002F1815">
              <w:rPr>
                <w:sz w:val="18"/>
                <w:szCs w:val="18"/>
              </w:rPr>
              <w:t xml:space="preserve">Coolgreen </w:t>
            </w:r>
          </w:p>
        </w:tc>
        <w:tc>
          <w:tcPr>
            <w:tcW w:w="1391" w:type="dxa"/>
          </w:tcPr>
          <w:p w:rsidR="00C6638B" w:rsidRPr="002F1815" w:rsidRDefault="00C6638B" w:rsidP="00CE66C0">
            <w:pPr>
              <w:rPr>
                <w:sz w:val="18"/>
                <w:szCs w:val="18"/>
              </w:rPr>
            </w:pPr>
            <w:r w:rsidRPr="002F1815">
              <w:rPr>
                <w:sz w:val="18"/>
                <w:szCs w:val="18"/>
              </w:rPr>
              <w:t xml:space="preserve">Asgrow Seed  </w:t>
            </w:r>
          </w:p>
        </w:tc>
        <w:tc>
          <w:tcPr>
            <w:tcW w:w="1391" w:type="dxa"/>
          </w:tcPr>
          <w:p w:rsidR="00C6638B" w:rsidRPr="002F1815" w:rsidRDefault="00C6638B" w:rsidP="00CE66C0">
            <w:pPr>
              <w:jc w:val="center"/>
              <w:rPr>
                <w:sz w:val="18"/>
                <w:szCs w:val="18"/>
              </w:rPr>
            </w:pPr>
            <w:r w:rsidRPr="002F1815">
              <w:rPr>
                <w:sz w:val="18"/>
                <w:szCs w:val="18"/>
              </w:rPr>
              <w:t>5.7</w:t>
            </w:r>
          </w:p>
        </w:tc>
        <w:tc>
          <w:tcPr>
            <w:tcW w:w="1391" w:type="dxa"/>
          </w:tcPr>
          <w:p w:rsidR="00C6638B" w:rsidRPr="002F1815" w:rsidRDefault="00C6638B" w:rsidP="00CE66C0">
            <w:pPr>
              <w:jc w:val="center"/>
              <w:rPr>
                <w:sz w:val="18"/>
                <w:szCs w:val="18"/>
              </w:rPr>
            </w:pPr>
            <w:r w:rsidRPr="002F1815">
              <w:rPr>
                <w:sz w:val="18"/>
                <w:szCs w:val="18"/>
              </w:rPr>
              <w:t>5.9</w:t>
            </w:r>
          </w:p>
        </w:tc>
        <w:tc>
          <w:tcPr>
            <w:tcW w:w="1391" w:type="dxa"/>
          </w:tcPr>
          <w:p w:rsidR="00C6638B" w:rsidRPr="002F1815" w:rsidRDefault="00C6638B" w:rsidP="00CE66C0">
            <w:pPr>
              <w:jc w:val="center"/>
              <w:rPr>
                <w:sz w:val="18"/>
                <w:szCs w:val="18"/>
              </w:rPr>
            </w:pPr>
            <w:r w:rsidRPr="002F1815">
              <w:rPr>
                <w:sz w:val="18"/>
                <w:szCs w:val="18"/>
              </w:rPr>
              <w:t>7.7</w:t>
            </w:r>
          </w:p>
        </w:tc>
        <w:tc>
          <w:tcPr>
            <w:tcW w:w="1391" w:type="dxa"/>
          </w:tcPr>
          <w:p w:rsidR="00C6638B" w:rsidRPr="002F1815" w:rsidRDefault="00C6638B" w:rsidP="00CE66C0">
            <w:pPr>
              <w:jc w:val="center"/>
              <w:rPr>
                <w:sz w:val="18"/>
                <w:szCs w:val="18"/>
              </w:rPr>
            </w:pPr>
            <w:r w:rsidRPr="002F1815">
              <w:rPr>
                <w:sz w:val="18"/>
                <w:szCs w:val="18"/>
              </w:rPr>
              <w:t>5.4</w:t>
            </w:r>
          </w:p>
        </w:tc>
        <w:tc>
          <w:tcPr>
            <w:tcW w:w="1391" w:type="dxa"/>
          </w:tcPr>
          <w:p w:rsidR="00C6638B" w:rsidRPr="002F1815" w:rsidRDefault="00C6638B" w:rsidP="00CE66C0">
            <w:pPr>
              <w:jc w:val="center"/>
              <w:rPr>
                <w:sz w:val="18"/>
                <w:szCs w:val="18"/>
              </w:rPr>
            </w:pPr>
            <w:r w:rsidRPr="002F1815">
              <w:rPr>
                <w:sz w:val="18"/>
                <w:szCs w:val="18"/>
              </w:rPr>
              <w:t>7</w:t>
            </w:r>
          </w:p>
        </w:tc>
      </w:tr>
    </w:tbl>
    <w:p w:rsidR="00C6638B" w:rsidRPr="00A965B0" w:rsidRDefault="00C6638B" w:rsidP="00C6638B">
      <w:pPr>
        <w:rPr>
          <w:lang w:val="fr-CH"/>
        </w:rPr>
      </w:pPr>
    </w:p>
    <w:p w:rsidR="00C6638B" w:rsidRPr="00492BF5" w:rsidRDefault="00C6638B" w:rsidP="00276088">
      <w:pPr>
        <w:pStyle w:val="T2"/>
        <w:rPr>
          <w:rFonts w:ascii="inherit" w:eastAsia="Times New Roman" w:hAnsi="inherit" w:cs="Arial"/>
          <w:b w:val="0"/>
          <w:color w:val="555659"/>
          <w:sz w:val="18"/>
          <w:szCs w:val="18"/>
        </w:rPr>
      </w:pPr>
    </w:p>
    <w:p w:rsidR="00CA5C05" w:rsidRDefault="00CA5C05">
      <w:pPr>
        <w:spacing w:after="160" w:line="259" w:lineRule="auto"/>
        <w:jc w:val="left"/>
        <w:rPr>
          <w:rFonts w:cstheme="minorHAnsi"/>
          <w:b/>
          <w:szCs w:val="20"/>
          <w:lang w:val="fr-CH"/>
        </w:rPr>
      </w:pPr>
      <w:r>
        <w:br w:type="page"/>
      </w:r>
    </w:p>
    <w:p w:rsidR="007F1201" w:rsidRDefault="007F1201" w:rsidP="007F1201">
      <w:pPr>
        <w:pStyle w:val="T2"/>
      </w:pPr>
      <w:bookmarkStart w:id="12" w:name="_Toc75426414"/>
      <w:r>
        <w:lastRenderedPageBreak/>
        <w:t>Monitoring digital</w:t>
      </w:r>
      <w:r w:rsidR="004F1A13">
        <w:t xml:space="preserve"> et modélisation</w:t>
      </w:r>
      <w:bookmarkEnd w:id="12"/>
    </w:p>
    <w:p w:rsidR="007F1201" w:rsidRPr="00EE72AF" w:rsidRDefault="007F1201" w:rsidP="004F1A13">
      <w:pPr>
        <w:rPr>
          <w:lang w:val="fr-CH"/>
        </w:rPr>
      </w:pPr>
    </w:p>
    <w:p w:rsidR="003E4ABE" w:rsidRPr="003E4ABE" w:rsidRDefault="003E4ABE" w:rsidP="004F1A13">
      <w:pPr>
        <w:rPr>
          <w:lang w:val="fr-CH"/>
        </w:rPr>
      </w:pPr>
      <w:r w:rsidRPr="003E4ABE">
        <w:rPr>
          <w:lang w:val="fr-CH"/>
        </w:rPr>
        <w:t>Les approches manuelles pour reconnaître les maladies du concombre sont souvent chronophages, laborieuses et subjectives.</w:t>
      </w:r>
      <w:r>
        <w:rPr>
          <w:lang w:val="fr-CH"/>
        </w:rPr>
        <w:t xml:space="preserve"> Une détection objective, rapide et demandant peu de main d’œuvre serait un atout certains pour les producteurs. Parmi les méthodes possibles,</w:t>
      </w:r>
      <w:r w:rsidR="00154F31">
        <w:rPr>
          <w:lang w:val="fr-CH"/>
        </w:rPr>
        <w:t xml:space="preserve"> on notera</w:t>
      </w:r>
      <w:r>
        <w:rPr>
          <w:lang w:val="fr-CH"/>
        </w:rPr>
        <w:t xml:space="preserve"> la modélisation du risque d’occurrence de la maladie </w:t>
      </w:r>
      <w:r w:rsidRPr="00154F31">
        <w:rPr>
          <w:i/>
          <w:lang w:val="fr-CH"/>
        </w:rPr>
        <w:t>via</w:t>
      </w:r>
      <w:r>
        <w:rPr>
          <w:lang w:val="fr-CH"/>
        </w:rPr>
        <w:t xml:space="preserve"> les données climatiques enregistrées en </w:t>
      </w:r>
      <w:r w:rsidR="00D86528">
        <w:rPr>
          <w:lang w:val="fr-CH"/>
        </w:rPr>
        <w:t>continue</w:t>
      </w:r>
      <w:r>
        <w:rPr>
          <w:lang w:val="fr-CH"/>
        </w:rPr>
        <w:t xml:space="preserve"> par les ordinateurs climatiques des serres ou encore l’utilisation de technologies digitales comme la vision par caméra et l’interprétation d’images. </w:t>
      </w:r>
    </w:p>
    <w:p w:rsidR="003E4ABE" w:rsidRPr="003E4ABE" w:rsidRDefault="003E4ABE" w:rsidP="004F1A13">
      <w:pPr>
        <w:rPr>
          <w:lang w:val="fr-CH"/>
        </w:rPr>
      </w:pPr>
    </w:p>
    <w:p w:rsidR="004F1A13" w:rsidRDefault="003E4ABE" w:rsidP="004F1A13">
      <w:pPr>
        <w:rPr>
          <w:lang w:val="fr-CH"/>
        </w:rPr>
      </w:pPr>
      <w:r>
        <w:rPr>
          <w:b/>
          <w:i/>
          <w:lang w:val="fr-CH"/>
        </w:rPr>
        <w:t>Modélisation des données climatiques</w:t>
      </w:r>
      <w:r w:rsidR="00BC4F07" w:rsidRPr="00BC4F07">
        <w:rPr>
          <w:b/>
          <w:i/>
          <w:lang w:val="fr-CH"/>
        </w:rPr>
        <w:t>.</w:t>
      </w:r>
      <w:r w:rsidR="00BC4F07">
        <w:rPr>
          <w:lang w:val="fr-CH"/>
        </w:rPr>
        <w:t xml:space="preserve"> </w:t>
      </w:r>
      <w:r w:rsidR="004F1A13" w:rsidRPr="004F1A13">
        <w:rPr>
          <w:lang w:val="fr-CH"/>
        </w:rPr>
        <w:t xml:space="preserve">Le risque qu’une infection au mildiou survienne </w:t>
      </w:r>
      <w:r w:rsidR="004F1A13">
        <w:rPr>
          <w:lang w:val="fr-CH"/>
        </w:rPr>
        <w:t xml:space="preserve">est intimement lié à la conjonction de paramètres climatiques pendant une certaine durée. En particulier, une forte humidité relative associée à une certaine durée de fortes températures sont particulièrement favorables à l’apparition du mildiou du concombre. Une étude menée entre 2012 et 2014 en Caroline du nord et du sud (USA) a </w:t>
      </w:r>
      <w:r w:rsidR="00CE66C0">
        <w:rPr>
          <w:lang w:val="fr-CH"/>
        </w:rPr>
        <w:t>permis de</w:t>
      </w:r>
      <w:r w:rsidR="004F1A13">
        <w:rPr>
          <w:lang w:val="fr-CH"/>
        </w:rPr>
        <w:t xml:space="preserve"> développer un modèle logistique basé sur des paramètres climatiques afin de prédire le risque journalier d’une infestation par le mildiou </w:t>
      </w:r>
      <w:r w:rsidR="004F1A13">
        <w:rPr>
          <w:lang w:val="fr-CH"/>
        </w:rPr>
        <w:fldChar w:fldCharType="begin"/>
      </w:r>
      <w:r w:rsidR="004F1A13">
        <w:rPr>
          <w:lang w:val="fr-CH"/>
        </w:rPr>
        <w:instrText xml:space="preserve"> ADDIN EN.CITE &lt;EndNote&gt;&lt;Cite&gt;&lt;Author&gt;Neufeld&lt;/Author&gt;&lt;Year&gt;2017&lt;/Year&gt;&lt;RecNum&gt;38&lt;/RecNum&gt;&lt;DisplayText&gt;(Neufeld et al., 2017)&lt;/DisplayText&gt;&lt;record&gt;&lt;rec-number&gt;38&lt;/rec-number&gt;&lt;foreign-keys&gt;&lt;key app="EN" db-id="ztsx2rzelztrs2ez5f9pwfswwsx0pxa92rdz" timestamp="1623156249"&gt;38&lt;/key&gt;&lt;/foreign-keys&gt;&lt;ref-type name="Journal Article"&gt;17&lt;/ref-type&gt;&lt;contributors&gt;&lt;authors&gt;&lt;author&gt;Neufeld, K. N.&lt;/author&gt;&lt;author&gt;Keinath, A. P.&lt;/author&gt;&lt;author&gt;Ojiambo, P. S.&lt;/author&gt;&lt;/authors&gt;&lt;/contributors&gt;&lt;titles&gt;&lt;title&gt;A model to predict the risk of infection of cucumber by Pseudoperonospora cubensis&lt;/title&gt;&lt;secondary-title&gt;Microbial Risk Analysis&lt;/secondary-title&gt;&lt;/titles&gt;&lt;periodical&gt;&lt;full-title&gt;Microbial Risk Analysis&lt;/full-title&gt;&lt;/periodical&gt;&lt;pages&gt;21-30&lt;/pages&gt;&lt;volume&gt;6&lt;/volume&gt;&lt;keywords&gt;&lt;keyword&gt;Decision threshold&lt;/keyword&gt;&lt;keyword&gt;Disease development&lt;/keyword&gt;&lt;keyword&gt;Infection&lt;/keyword&gt;&lt;keyword&gt;Risk model&lt;/keyword&gt;&lt;keyword&gt;ROC analysis&lt;/keyword&gt;&lt;/keywords&gt;&lt;dates&gt;&lt;year&gt;2017&lt;/year&gt;&lt;pub-dates&gt;&lt;date&gt;2017/08/01/&lt;/date&gt;&lt;/pub-dates&gt;&lt;/dates&gt;&lt;isbn&gt;2352-3522&lt;/isbn&gt;&lt;urls&gt;&lt;related-urls&gt;&lt;url&gt;https://www.sciencedirect.com/science/article/pii/S235235221730004X&lt;/url&gt;&lt;/related-urls&gt;&lt;/urls&gt;&lt;electronic-resource-num&gt;https://doi.org/10.1016/j.mran.2017.05.001&lt;/electronic-resource-num&gt;&lt;/record&gt;&lt;/Cite&gt;&lt;/EndNote&gt;</w:instrText>
      </w:r>
      <w:r w:rsidR="004F1A13">
        <w:rPr>
          <w:lang w:val="fr-CH"/>
        </w:rPr>
        <w:fldChar w:fldCharType="separate"/>
      </w:r>
      <w:r w:rsidR="004F1A13">
        <w:rPr>
          <w:noProof/>
          <w:lang w:val="fr-CH"/>
        </w:rPr>
        <w:t>(Neufeld et al., 2017)</w:t>
      </w:r>
      <w:r w:rsidR="004F1A13">
        <w:rPr>
          <w:lang w:val="fr-CH"/>
        </w:rPr>
        <w:fldChar w:fldCharType="end"/>
      </w:r>
      <w:r w:rsidR="004F1A13">
        <w:rPr>
          <w:lang w:val="fr-CH"/>
        </w:rPr>
        <w:t xml:space="preserve">. Dans cette étude, deux paramètres climatiques furent particulièrement significatifs : (1) le nombre d’heures </w:t>
      </w:r>
      <w:r w:rsidR="00CE66C0">
        <w:rPr>
          <w:lang w:val="fr-CH"/>
        </w:rPr>
        <w:t>au cours duquel</w:t>
      </w:r>
      <w:r w:rsidR="004F1A13">
        <w:rPr>
          <w:lang w:val="fr-CH"/>
        </w:rPr>
        <w:t xml:space="preserve"> l’HR était supérieure à 80% et (2) la température moyenne</w:t>
      </w:r>
      <w:r w:rsidR="00CE66C0">
        <w:rPr>
          <w:lang w:val="fr-CH"/>
        </w:rPr>
        <w:t xml:space="preserve"> de jour pour</w:t>
      </w:r>
      <w:r w:rsidR="004F1A13">
        <w:rPr>
          <w:lang w:val="fr-CH"/>
        </w:rPr>
        <w:t xml:space="preserve"> la </w:t>
      </w:r>
      <w:r w:rsidR="00CE66C0">
        <w:rPr>
          <w:lang w:val="fr-CH"/>
        </w:rPr>
        <w:t xml:space="preserve">même </w:t>
      </w:r>
      <w:r w:rsidR="004F1A13">
        <w:rPr>
          <w:lang w:val="fr-CH"/>
        </w:rPr>
        <w:t xml:space="preserve">période. </w:t>
      </w:r>
      <w:r w:rsidR="00BF59C3">
        <w:rPr>
          <w:lang w:val="fr-CH"/>
        </w:rPr>
        <w:t>Sur cette base, le modèle suivant a été établi :</w:t>
      </w:r>
    </w:p>
    <w:p w:rsidR="00BF59C3" w:rsidRDefault="00BF59C3" w:rsidP="004F1A13">
      <w:pPr>
        <w:rPr>
          <w:lang w:val="fr-CH"/>
        </w:rPr>
      </w:pPr>
    </w:p>
    <w:p w:rsidR="00BF59C3" w:rsidRPr="00954660" w:rsidRDefault="00BF59C3" w:rsidP="00954660">
      <w:pPr>
        <w:jc w:val="left"/>
        <w:rPr>
          <w:rFonts w:eastAsiaTheme="minorEastAsia"/>
          <w:lang w:val="fr-CH"/>
        </w:rPr>
      </w:pPr>
      <m:oMathPara>
        <m:oMathParaPr>
          <m:jc m:val="left"/>
        </m:oMathParaPr>
        <m:oMath>
          <m:r>
            <w:rPr>
              <w:rFonts w:ascii="Cambria Math" w:hAnsi="Cambria Math"/>
              <w:lang w:val="fr-CH"/>
            </w:rPr>
            <m:t>Predition of Infection= -11.5+0.28.RH80+0.34dT</m:t>
          </m:r>
        </m:oMath>
      </m:oMathPara>
    </w:p>
    <w:p w:rsidR="00195081" w:rsidRDefault="00195081" w:rsidP="00954660">
      <w:pPr>
        <w:jc w:val="left"/>
        <w:rPr>
          <w:rFonts w:eastAsiaTheme="minorEastAsia"/>
        </w:rPr>
      </w:pPr>
    </w:p>
    <w:p w:rsidR="00BF59C3" w:rsidRPr="00CE66C0" w:rsidRDefault="00BF59C3" w:rsidP="00CE66C0">
      <w:pPr>
        <w:pStyle w:val="Sansinterligne"/>
        <w:jc w:val="left"/>
        <w:rPr>
          <w:i/>
        </w:rPr>
      </w:pPr>
      <w:r w:rsidRPr="00CE66C0">
        <w:rPr>
          <w:i/>
        </w:rPr>
        <w:t>p-value = 0.0001; DF=2</w:t>
      </w:r>
      <w:r w:rsidR="00195081" w:rsidRPr="00CE66C0">
        <w:rPr>
          <w:i/>
        </w:rPr>
        <w:t xml:space="preserve"> (Degrees of freedom)</w:t>
      </w:r>
      <w:r w:rsidRPr="00CE66C0">
        <w:rPr>
          <w:i/>
        </w:rPr>
        <w:t xml:space="preserve">; </w:t>
      </w:r>
      <m:oMath>
        <m:sSub>
          <m:sSubPr>
            <m:ctrlPr>
              <w:rPr>
                <w:rFonts w:ascii="Cambria Math" w:hAnsi="Cambria Math"/>
                <w:i/>
              </w:rPr>
            </m:ctrlPr>
          </m:sSubPr>
          <m:e>
            <m:r>
              <w:rPr>
                <w:rFonts w:ascii="Cambria Math" w:hAnsi="Cambria Math"/>
              </w:rPr>
              <m:t>LR</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 </m:t>
        </m:r>
      </m:oMath>
      <w:r w:rsidRPr="00CE66C0">
        <w:rPr>
          <w:i/>
        </w:rPr>
        <w:t>= 35.2</w:t>
      </w:r>
      <w:r w:rsidR="00195081" w:rsidRPr="00CE66C0">
        <w:rPr>
          <w:i/>
        </w:rPr>
        <w:t xml:space="preserve"> (Likelihood ratio)</w:t>
      </w:r>
      <w:r w:rsidRPr="00CE66C0">
        <w:rPr>
          <w:i/>
        </w:rPr>
        <w:t>;</w:t>
      </w:r>
      <w:r w:rsidR="00CE66C0">
        <w:rPr>
          <w:i/>
        </w:rPr>
        <w:t xml:space="preserve"> </w:t>
      </w:r>
      <w:r w:rsidRPr="00CE66C0">
        <w:rPr>
          <w:i/>
        </w:rPr>
        <w:t xml:space="preserve">BIC = </w:t>
      </w:r>
      <w:r w:rsidR="00195081" w:rsidRPr="00CE66C0">
        <w:rPr>
          <w:i/>
        </w:rPr>
        <w:t>99.5 (Bayesian Information Criterion).</w:t>
      </w:r>
    </w:p>
    <w:p w:rsidR="00BF59C3" w:rsidRDefault="00BF59C3" w:rsidP="00954660">
      <w:pPr>
        <w:pStyle w:val="Sansinterligne"/>
        <w:jc w:val="left"/>
        <w:rPr>
          <w:i/>
        </w:rPr>
      </w:pPr>
      <w:r w:rsidRPr="00BF59C3">
        <w:rPr>
          <w:i/>
        </w:rPr>
        <w:t>Intercept = -11.5; RH80 estimate = 0.29; dT estimate = 0.34; RH80: hours when RH &gt; 80% over 24h period; dT: day temperature.</w:t>
      </w:r>
    </w:p>
    <w:p w:rsidR="00CE66C0" w:rsidRPr="00BF59C3" w:rsidRDefault="00CE66C0" w:rsidP="00954660">
      <w:pPr>
        <w:pStyle w:val="Sansinterligne"/>
        <w:jc w:val="left"/>
        <w:rPr>
          <w:i/>
        </w:rPr>
      </w:pPr>
    </w:p>
    <w:p w:rsidR="004F1A13" w:rsidRDefault="0066451C" w:rsidP="004F1A13">
      <w:r w:rsidRPr="007E137E">
        <w:rPr>
          <w:noProof/>
        </w:rPr>
        <w:drawing>
          <wp:anchor distT="0" distB="0" distL="114300" distR="114300" simplePos="0" relativeHeight="251658240" behindDoc="1" locked="0" layoutInCell="1" allowOverlap="1">
            <wp:simplePos x="0" y="0"/>
            <wp:positionH relativeFrom="column">
              <wp:posOffset>4373880</wp:posOffset>
            </wp:positionH>
            <wp:positionV relativeFrom="paragraph">
              <wp:posOffset>33655</wp:posOffset>
            </wp:positionV>
            <wp:extent cx="1810385" cy="2879725"/>
            <wp:effectExtent l="0" t="0" r="0" b="0"/>
            <wp:wrapTight wrapText="bothSides">
              <wp:wrapPolygon edited="0">
                <wp:start x="0" y="0"/>
                <wp:lineTo x="0" y="21433"/>
                <wp:lineTo x="21365" y="21433"/>
                <wp:lineTo x="2136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0385" cy="2879725"/>
                    </a:xfrm>
                    <a:prstGeom prst="rect">
                      <a:avLst/>
                    </a:prstGeom>
                  </pic:spPr>
                </pic:pic>
              </a:graphicData>
            </a:graphic>
            <wp14:sizeRelH relativeFrom="page">
              <wp14:pctWidth>0</wp14:pctWidth>
            </wp14:sizeRelH>
            <wp14:sizeRelV relativeFrom="page">
              <wp14:pctHeight>0</wp14:pctHeight>
            </wp14:sizeRelV>
          </wp:anchor>
        </w:drawing>
      </w:r>
    </w:p>
    <w:p w:rsidR="007E137E" w:rsidRPr="00A91823" w:rsidRDefault="007E137E" w:rsidP="004F1A13">
      <w:pPr>
        <w:rPr>
          <w:b/>
          <w:i/>
        </w:rPr>
      </w:pPr>
    </w:p>
    <w:p w:rsidR="007E137E" w:rsidRDefault="00D86528" w:rsidP="004F1A13">
      <w:pPr>
        <w:rPr>
          <w:lang w:val="fr-CH"/>
        </w:rPr>
      </w:pPr>
      <w:r w:rsidRPr="00D86528">
        <w:rPr>
          <w:b/>
          <w:i/>
          <w:lang w:val="fr-CH"/>
        </w:rPr>
        <w:t>EWMPICDW model.</w:t>
      </w:r>
      <w:r w:rsidRPr="00D86528">
        <w:rPr>
          <w:lang w:val="fr-CH"/>
        </w:rPr>
        <w:t xml:space="preserve"> Un modèle visant à prédire l’occurrence de la maladie ainsi que la probabilité de cette occurrence a été développé par </w:t>
      </w:r>
      <w:r>
        <w:rPr>
          <w:lang w:val="fr-CH"/>
        </w:rPr>
        <w:fldChar w:fldCharType="begin"/>
      </w:r>
      <w:r>
        <w:rPr>
          <w:lang w:val="fr-CH"/>
        </w:rPr>
        <w:instrText xml:space="preserve"> ADDIN EN.CITE &lt;EndNote&gt;&lt;Cite AuthorYear="1"&gt;&lt;Author&gt;Zhao&lt;/Author&gt;&lt;Year&gt;2011&lt;/Year&gt;&lt;RecNum&gt;51&lt;/RecNum&gt;&lt;DisplayText&gt;Zhao et al. (2011)&lt;/DisplayText&gt;&lt;record&gt;&lt;rec-number&gt;51&lt;/rec-number&gt;&lt;foreign-keys&gt;&lt;key app="EN" db-id="ztsx2rzelztrs2ez5f9pwfswwsx0pxa92rdz" timestamp="1623827018"&gt;51&lt;/key&gt;&lt;/foreign-keys&gt;&lt;ref-type name="Journal Article"&gt;17&lt;/ref-type&gt;&lt;contributors&gt;&lt;authors&gt;&lt;author&gt;Zhao, Chun-Jiang&lt;/author&gt;&lt;author&gt;Li, Ming&lt;/author&gt;&lt;author&gt;Yang, Xin-Ting&lt;/author&gt;&lt;author&gt;Sun, Chuan-Heng&lt;/author&gt;&lt;author&gt;Qian, Jian-Ping&lt;/author&gt;&lt;author&gt;Ji, Zeng-Tao&lt;/author&gt;&lt;/authors&gt;&lt;/contributors&gt;&lt;titles&gt;&lt;title&gt;A data-driven model simulating primary infection probabilities of cucumber downy mildew for use in early warning systems in solar greenhouses&lt;/title&gt;&lt;secondary-title&gt;Computers and Electronics in Agriculture&lt;/secondary-title&gt;&lt;/titles&gt;&lt;periodical&gt;&lt;full-title&gt;Computers and Electronics in Agriculture&lt;/full-title&gt;&lt;/periodical&gt;&lt;pages&gt;306-315&lt;/pages&gt;&lt;volume&gt;76&lt;/volume&gt;&lt;number&gt;2&lt;/number&gt;&lt;keywords&gt;&lt;keyword&gt;Early warning&lt;/keyword&gt;&lt;keyword&gt;Cucumber downy mildew&lt;/keyword&gt;&lt;keyword&gt;Primary infection&lt;/keyword&gt;&lt;keyword&gt;Solar greenhouses&lt;/keyword&gt;&lt;keyword&gt;Bayesian analysis&lt;/keyword&gt;&lt;keyword&gt;Leaf wetness duration&lt;/keyword&gt;&lt;keyword&gt;Data-driven&lt;/keyword&gt;&lt;keyword&gt;Model&lt;/keyword&gt;&lt;/keywords&gt;&lt;dates&gt;&lt;year&gt;2011&lt;/year&gt;&lt;pub-dates&gt;&lt;date&gt;2011/05/01/&lt;/date&gt;&lt;/pub-dates&gt;&lt;/dates&gt;&lt;isbn&gt;0168-1699&lt;/isbn&gt;&lt;urls&gt;&lt;related-urls&gt;&lt;url&gt;https://www.sciencedirect.com/science/article/pii/S0168169911000597&lt;/url&gt;&lt;/related-urls&gt;&lt;/urls&gt;&lt;electronic-resource-num&gt;https://doi.org/10.1016/j.compag.2011.02.009&lt;/electronic-resource-num&gt;&lt;/record&gt;&lt;/Cite&gt;&lt;/EndNote&gt;</w:instrText>
      </w:r>
      <w:r>
        <w:rPr>
          <w:lang w:val="fr-CH"/>
        </w:rPr>
        <w:fldChar w:fldCharType="separate"/>
      </w:r>
      <w:r>
        <w:rPr>
          <w:noProof/>
          <w:lang w:val="fr-CH"/>
        </w:rPr>
        <w:t>Zhao et al. (2011)</w:t>
      </w:r>
      <w:r>
        <w:rPr>
          <w:lang w:val="fr-CH"/>
        </w:rPr>
        <w:fldChar w:fldCharType="end"/>
      </w:r>
      <w:r>
        <w:rPr>
          <w:lang w:val="fr-CH"/>
        </w:rPr>
        <w:t xml:space="preserve"> avec le but de mettre en place un système d’alarme</w:t>
      </w:r>
      <w:r w:rsidRPr="00D86528">
        <w:rPr>
          <w:lang w:val="fr-CH"/>
        </w:rPr>
        <w:t>.</w:t>
      </w:r>
      <w:r>
        <w:rPr>
          <w:lang w:val="fr-CH"/>
        </w:rPr>
        <w:t xml:space="preserve"> Les deux facteurs essentiellement utilisés dans cette modélisation sont la durée pendant laquelle l’humidité est présente sur les feuilles</w:t>
      </w:r>
      <w:r w:rsidR="00104540">
        <w:rPr>
          <w:lang w:val="fr-CH"/>
        </w:rPr>
        <w:t xml:space="preserve"> (LWD)</w:t>
      </w:r>
      <w:r>
        <w:rPr>
          <w:lang w:val="fr-CH"/>
        </w:rPr>
        <w:t xml:space="preserve"> ainsi que la température moyenne pendant cette même durée.</w:t>
      </w:r>
      <w:r w:rsidR="007E137E">
        <w:rPr>
          <w:lang w:val="fr-CH"/>
        </w:rPr>
        <w:t xml:space="preserve"> Le système validé sur 4 années en Chine a été capable de prévoir une attaque 2 jours avant toute apparition de symptômes. Le concept général du modèle est représenté sur la </w:t>
      </w:r>
      <w:r w:rsidR="007E137E">
        <w:rPr>
          <w:lang w:val="fr-CH"/>
        </w:rPr>
        <w:fldChar w:fldCharType="begin"/>
      </w:r>
      <w:r w:rsidR="007E137E">
        <w:rPr>
          <w:lang w:val="fr-CH"/>
        </w:rPr>
        <w:instrText xml:space="preserve"> REF _Ref74728261 \h </w:instrText>
      </w:r>
      <w:r w:rsidR="007E137E">
        <w:rPr>
          <w:lang w:val="fr-CH"/>
        </w:rPr>
      </w:r>
      <w:r w:rsidR="007E137E">
        <w:rPr>
          <w:lang w:val="fr-CH"/>
        </w:rPr>
        <w:fldChar w:fldCharType="separate"/>
      </w:r>
      <w:r w:rsidR="008F23E5" w:rsidRPr="007E137E">
        <w:rPr>
          <w:lang w:val="fr-CH"/>
        </w:rPr>
        <w:t xml:space="preserve">Figure </w:t>
      </w:r>
      <w:r w:rsidR="008F23E5">
        <w:rPr>
          <w:noProof/>
          <w:lang w:val="fr-CH"/>
        </w:rPr>
        <w:t>1</w:t>
      </w:r>
      <w:r w:rsidR="007E137E">
        <w:rPr>
          <w:lang w:val="fr-CH"/>
        </w:rPr>
        <w:fldChar w:fldCharType="end"/>
      </w:r>
      <w:r w:rsidR="007E137E">
        <w:rPr>
          <w:lang w:val="fr-CH"/>
        </w:rPr>
        <w:t xml:space="preserve">. La principale difficulté technique </w:t>
      </w:r>
      <w:r w:rsidR="00104540">
        <w:rPr>
          <w:lang w:val="fr-CH"/>
        </w:rPr>
        <w:t xml:space="preserve">permettant de mettre en œuvre ce modèle réside dans le monitoring de l’humidité des feuilles qui n’est pas une mesure classiquement effectuée par la gestion climatique de la serre. C’est pour cela que dans cette étude, la LWD a été modélisée à partir de l’humidité relative de la canopée de la culture. Plus précisément, ce modèle se sert de l’HR de la canopée ainsi que d’un seuil de RH pour lequel la feuille est humide (TR). La RH de la serre est relevée par l’ordinateur climatique de la serre en continu tandis que le TR est calculé. </w:t>
      </w:r>
    </w:p>
    <w:p w:rsidR="007E137E" w:rsidRDefault="0066451C" w:rsidP="004F1A13">
      <w:pPr>
        <w:rPr>
          <w:lang w:val="fr-CH"/>
        </w:rPr>
      </w:pPr>
      <w:r>
        <w:rPr>
          <w:noProof/>
        </w:rPr>
        <mc:AlternateContent>
          <mc:Choice Requires="wps">
            <w:drawing>
              <wp:anchor distT="0" distB="0" distL="114300" distR="114300" simplePos="0" relativeHeight="251660288" behindDoc="1" locked="0" layoutInCell="1" allowOverlap="1" wp14:anchorId="3AE3B235" wp14:editId="4C387E62">
                <wp:simplePos x="0" y="0"/>
                <wp:positionH relativeFrom="column">
                  <wp:posOffset>4440555</wp:posOffset>
                </wp:positionH>
                <wp:positionV relativeFrom="paragraph">
                  <wp:posOffset>112395</wp:posOffset>
                </wp:positionV>
                <wp:extent cx="1810385" cy="635"/>
                <wp:effectExtent l="0" t="0" r="0" b="0"/>
                <wp:wrapTight wrapText="bothSides">
                  <wp:wrapPolygon edited="0">
                    <wp:start x="0" y="0"/>
                    <wp:lineTo x="0" y="21600"/>
                    <wp:lineTo x="21600" y="21600"/>
                    <wp:lineTo x="21600" y="0"/>
                  </wp:wrapPolygon>
                </wp:wrapTight>
                <wp:docPr id="7" name="Zone de texte 7"/>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rsidR="00CE66C0" w:rsidRPr="007E137E" w:rsidRDefault="00CE66C0" w:rsidP="007E137E">
                            <w:pPr>
                              <w:pStyle w:val="Sansinterligne"/>
                              <w:rPr>
                                <w:sz w:val="20"/>
                                <w:lang w:val="fr-CH"/>
                              </w:rPr>
                            </w:pPr>
                            <w:bookmarkStart w:id="13" w:name="_Ref74728261"/>
                            <w:bookmarkStart w:id="14" w:name="_Toc75426418"/>
                            <w:r w:rsidRPr="007E137E">
                              <w:rPr>
                                <w:lang w:val="fr-CH"/>
                              </w:rPr>
                              <w:t xml:space="preserve">Figure </w:t>
                            </w:r>
                            <w:r>
                              <w:fldChar w:fldCharType="begin"/>
                            </w:r>
                            <w:r w:rsidRPr="007E137E">
                              <w:rPr>
                                <w:lang w:val="fr-CH"/>
                              </w:rPr>
                              <w:instrText xml:space="preserve"> SEQ Figure \* ARABIC </w:instrText>
                            </w:r>
                            <w:r>
                              <w:fldChar w:fldCharType="separate"/>
                            </w:r>
                            <w:r w:rsidR="008F23E5">
                              <w:rPr>
                                <w:noProof/>
                                <w:lang w:val="fr-CH"/>
                              </w:rPr>
                              <w:t>1</w:t>
                            </w:r>
                            <w:r>
                              <w:fldChar w:fldCharType="end"/>
                            </w:r>
                            <w:bookmarkEnd w:id="13"/>
                            <w:r w:rsidRPr="007E137E">
                              <w:rPr>
                                <w:lang w:val="fr-CH"/>
                              </w:rPr>
                              <w:t>. Concept du modèle de détection précoce du mildiou du concombre en serre (EWMPICDW).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E3B235" id="_x0000_t202" coordsize="21600,21600" o:spt="202" path="m,l,21600r21600,l21600,xe">
                <v:stroke joinstyle="miter"/>
                <v:path gradientshapeok="t" o:connecttype="rect"/>
              </v:shapetype>
              <v:shape id="Zone de texte 7" o:spid="_x0000_s1026" type="#_x0000_t202" style="position:absolute;left:0;text-align:left;margin-left:349.65pt;margin-top:8.85pt;width:14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" stroked="f">
                <v:textbox style="mso-fit-shape-to-text:t" inset="0,0,0,0">
                  <w:txbxContent>
                    <w:p w:rsidR="00CE66C0" w:rsidRPr="007E137E" w:rsidRDefault="00CE66C0" w:rsidP="007E137E">
                      <w:pPr>
                        <w:pStyle w:val="Sansinterligne"/>
                        <w:rPr>
                          <w:sz w:val="20"/>
                          <w:lang w:val="fr-CH"/>
                        </w:rPr>
                      </w:pPr>
                      <w:bookmarkStart w:id="15" w:name="_Ref74728261"/>
                      <w:bookmarkStart w:id="16" w:name="_Toc75426418"/>
                      <w:r w:rsidRPr="007E137E">
                        <w:rPr>
                          <w:lang w:val="fr-CH"/>
                        </w:rPr>
                        <w:t xml:space="preserve">Figure </w:t>
                      </w:r>
                      <w:r>
                        <w:fldChar w:fldCharType="begin"/>
                      </w:r>
                      <w:r w:rsidRPr="007E137E">
                        <w:rPr>
                          <w:lang w:val="fr-CH"/>
                        </w:rPr>
                        <w:instrText xml:space="preserve"> SEQ Figure \* ARABIC </w:instrText>
                      </w:r>
                      <w:r>
                        <w:fldChar w:fldCharType="separate"/>
                      </w:r>
                      <w:r w:rsidR="008F23E5">
                        <w:rPr>
                          <w:noProof/>
                          <w:lang w:val="fr-CH"/>
                        </w:rPr>
                        <w:t>1</w:t>
                      </w:r>
                      <w:r>
                        <w:fldChar w:fldCharType="end"/>
                      </w:r>
                      <w:bookmarkEnd w:id="15"/>
                      <w:r w:rsidRPr="007E137E">
                        <w:rPr>
                          <w:lang w:val="fr-CH"/>
                        </w:rPr>
                        <w:t>. Concept du modèle de détection précoce du mildiou du concombre en serre (EWMPICDW).</w:t>
                      </w:r>
                      <w:bookmarkEnd w:id="16"/>
                    </w:p>
                  </w:txbxContent>
                </v:textbox>
                <w10:wrap type="tight"/>
              </v:shape>
            </w:pict>
          </mc:Fallback>
        </mc:AlternateContent>
      </w:r>
    </w:p>
    <w:p w:rsidR="007E137E" w:rsidRDefault="007E137E" w:rsidP="004F1A13">
      <w:pPr>
        <w:rPr>
          <w:lang w:val="fr-CH"/>
        </w:rPr>
      </w:pPr>
    </w:p>
    <w:p w:rsidR="007E137E" w:rsidRDefault="007E137E" w:rsidP="004F1A13">
      <w:pPr>
        <w:rPr>
          <w:lang w:val="fr-CH"/>
        </w:rPr>
      </w:pPr>
    </w:p>
    <w:p w:rsidR="007E137E" w:rsidRDefault="007E137E" w:rsidP="004F1A13">
      <w:pPr>
        <w:rPr>
          <w:lang w:val="fr-CH"/>
        </w:rPr>
      </w:pPr>
    </w:p>
    <w:p w:rsidR="007E137E" w:rsidRDefault="007E137E" w:rsidP="004F1A13">
      <w:pPr>
        <w:rPr>
          <w:lang w:val="fr-CH"/>
        </w:rPr>
      </w:pPr>
    </w:p>
    <w:p w:rsidR="00CE66C0" w:rsidRDefault="00CE66C0" w:rsidP="00CE66C0">
      <w:pPr>
        <w:rPr>
          <w:lang w:val="fr-CH"/>
        </w:rPr>
      </w:pPr>
      <w:r w:rsidRPr="005C4081">
        <w:rPr>
          <w:b/>
          <w:i/>
          <w:lang w:val="fr-CH"/>
        </w:rPr>
        <w:t>Modèles sur d’autres cultures</w:t>
      </w:r>
      <w:r>
        <w:rPr>
          <w:b/>
          <w:i/>
          <w:lang w:val="fr-CH"/>
        </w:rPr>
        <w:t xml:space="preserve">. </w:t>
      </w:r>
      <w:r>
        <w:rPr>
          <w:lang w:val="fr-CH"/>
        </w:rPr>
        <w:t xml:space="preserve">Une modèle d’évaluation des risques concernant </w:t>
      </w:r>
      <w:r w:rsidRPr="005C4081">
        <w:rPr>
          <w:i/>
          <w:lang w:val="fr-CH"/>
        </w:rPr>
        <w:t>Phytophthora infestans</w:t>
      </w:r>
      <w:r>
        <w:rPr>
          <w:i/>
          <w:lang w:val="fr-CH"/>
        </w:rPr>
        <w:t xml:space="preserve"> </w:t>
      </w:r>
      <w:r w:rsidRPr="004B356D">
        <w:rPr>
          <w:lang w:val="fr-CH"/>
        </w:rPr>
        <w:t>(NEGFRY)</w:t>
      </w:r>
      <w:r>
        <w:rPr>
          <w:lang w:val="fr-CH"/>
        </w:rPr>
        <w:t xml:space="preserve"> </w:t>
      </w:r>
      <w:r>
        <w:rPr>
          <w:lang w:val="fr-CH"/>
        </w:rPr>
        <w:fldChar w:fldCharType="begin"/>
      </w:r>
      <w:r>
        <w:rPr>
          <w:lang w:val="fr-CH"/>
        </w:rPr>
        <w:instrText xml:space="preserve"> ADDIN EN.CITE &lt;EndNote&gt;&lt;Cite&gt;&lt;Author&gt;Hansen&lt;/Author&gt;&lt;Year&gt;1995&lt;/Year&gt;&lt;RecNum&gt;47&lt;/RecNum&gt;&lt;DisplayText&gt;(Hansen et al., 1995)&lt;/DisplayText&gt;&lt;record&gt;&lt;rec-number&gt;47&lt;/rec-number&gt;&lt;foreign-keys&gt;&lt;key app="EN" db-id="ztsx2rzelztrs2ez5f9pwfswwsx0pxa92rdz" timestamp="1623659334"&gt;47&lt;/key&gt;&lt;/foreign-keys&gt;&lt;ref-type name="Journal Article"&gt;17&lt;/ref-type&gt;&lt;contributors&gt;&lt;authors&gt;&lt;author&gt;Hansen, J. G.&lt;/author&gt;&lt;author&gt;Andersson, B.&lt;/author&gt;&lt;author&gt;Hermansen, A.&lt;/author&gt;&lt;/authors&gt;&lt;/contributors&gt;&lt;titles&gt;&lt;title&gt;NEGFRY- A system for scheduling chemical control of late blight in potatoes&lt;/title&gt;&lt;secondary-title&gt;In: Phytophthora infestans 150: European Association for Potato Research (EAPR)&lt;/secondary-title&gt;&lt;/titles&gt;&lt;periodical&gt;&lt;full-title&gt;In: Phytophthora infestans 150: European Association for Potato Research (EAPR)&lt;/full-title&gt;&lt;/periodical&gt;&lt;pages&gt;201-208&lt;/pages&gt;&lt;dates&gt;&lt;year&gt;1995&lt;/year&gt;&lt;/dates&gt;&lt;urls&gt;&lt;/urls&gt;&lt;/record&gt;&lt;/Cite&gt;&lt;/EndNote&gt;</w:instrText>
      </w:r>
      <w:r>
        <w:rPr>
          <w:lang w:val="fr-CH"/>
        </w:rPr>
        <w:fldChar w:fldCharType="separate"/>
      </w:r>
      <w:r>
        <w:rPr>
          <w:noProof/>
          <w:lang w:val="fr-CH"/>
        </w:rPr>
        <w:t>(Hansen et al., 1995)</w:t>
      </w:r>
      <w:r>
        <w:rPr>
          <w:lang w:val="fr-CH"/>
        </w:rPr>
        <w:fldChar w:fldCharType="end"/>
      </w:r>
      <w:r>
        <w:rPr>
          <w:lang w:val="fr-CH"/>
        </w:rPr>
        <w:t xml:space="preserve">, responsable du mildiou de la pomme de terre, existe. Ce modèle pourrait être pertinent pour le mildiou du concombre car les conditions climatiques favorables aux deux maladies sont très semblables. Ce modèle est basé sur des enregistrements météorologiques relativement simples (température, humidité relative et pluies). Ce modèle comporte deux « évaluateurs » : un premier modèle élaboré par </w:t>
      </w:r>
      <w:r>
        <w:rPr>
          <w:lang w:val="fr-CH"/>
        </w:rPr>
        <w:fldChar w:fldCharType="begin"/>
      </w:r>
      <w:r>
        <w:rPr>
          <w:lang w:val="fr-CH"/>
        </w:rPr>
        <w:instrText xml:space="preserve"> ADDIN EN.CITE &lt;EndNote&gt;&lt;Cite AuthorYear="1"&gt;&lt;Author&gt;Fry&lt;/Author&gt;&lt;Year&gt;1983&lt;/Year&gt;&lt;RecNum&gt;48&lt;/RecNum&gt;&lt;DisplayText&gt;Fry et al. (1983)&lt;/DisplayText&gt;&lt;record&gt;&lt;rec-number&gt;48&lt;/rec-number&gt;&lt;foreign-keys&gt;&lt;key app="EN" db-id="ztsx2rzelztrs2ez5f9pwfswwsx0pxa92rdz" timestamp="1623660644"&gt;48&lt;/key&gt;&lt;/foreign-keys&gt;&lt;ref-type name="Journal Article"&gt;17&lt;/ref-type&gt;&lt;contributors&gt;&lt;authors&gt;&lt;author&gt;Fry, W. E.&lt;/author&gt;&lt;author&gt;Apple, A. E.&lt;/author&gt;&lt;author&gt;Bruhn, J. A.&lt;/author&gt;&lt;/authors&gt;&lt;/contributors&gt;&lt;titles&gt;&lt;title&gt;Evaluation of potato late blight forecasts modified to incorporate host resistance and fungicide weathering&lt;/title&gt;&lt;secondary-title&gt;Phytopathology &lt;/secondary-title&gt;&lt;/titles&gt;&lt;pages&gt;1054-1059&lt;/pages&gt;&lt;volume&gt;73&lt;/volume&gt;&lt;dates&gt;&lt;year&gt;1983&lt;/year&gt;&lt;/dates&gt;&lt;urls&gt;&lt;/urls&gt;&lt;/record&gt;&lt;/Cite&gt;&lt;/EndNote&gt;</w:instrText>
      </w:r>
      <w:r>
        <w:rPr>
          <w:lang w:val="fr-CH"/>
        </w:rPr>
        <w:fldChar w:fldCharType="separate"/>
      </w:r>
      <w:r>
        <w:rPr>
          <w:noProof/>
          <w:lang w:val="fr-CH"/>
        </w:rPr>
        <w:t>Fry et al. (1983)</w:t>
      </w:r>
      <w:r>
        <w:rPr>
          <w:lang w:val="fr-CH"/>
        </w:rPr>
        <w:fldChar w:fldCharType="end"/>
      </w:r>
      <w:r>
        <w:rPr>
          <w:lang w:val="fr-CH"/>
        </w:rPr>
        <w:t xml:space="preserve"> et qui prédit la mise en œuvre des traitements phytosanitaires après un certain seuil et un deuxième modèle élaboré par </w:t>
      </w:r>
      <w:r>
        <w:rPr>
          <w:lang w:val="fr-CH"/>
        </w:rPr>
        <w:fldChar w:fldCharType="begin"/>
      </w:r>
      <w:r>
        <w:rPr>
          <w:lang w:val="fr-CH"/>
        </w:rPr>
        <w:instrText xml:space="preserve"> ADDIN EN.CITE &lt;EndNote&gt;&lt;Cite AuthorYear="1"&gt;&lt;Author&gt;Ullrich&lt;/Author&gt;&lt;Year&gt;1966&lt;/Year&gt;&lt;RecNum&gt;49&lt;/RecNum&gt;&lt;DisplayText&gt;Ullrich and Schrodter (1966)&lt;/DisplayText&gt;&lt;record&gt;&lt;rec-number&gt;49&lt;/rec-number&gt;&lt;foreign-keys&gt;&lt;key app="EN" db-id="ztsx2rzelztrs2ez5f9pwfswwsx0pxa92rdz" timestamp="1623660711"&gt;49&lt;/key&gt;&lt;/foreign-keys&gt;&lt;ref-type name="Journal Article"&gt;17&lt;/ref-type&gt;&lt;contributors&gt;&lt;authors&gt;&lt;author&gt;Ullrich, J.&lt;/author&gt;&lt;author&gt;Schrodter, H.&lt;/author&gt;&lt;/authors&gt;&lt;/contributors&gt;&lt;titles&gt;&lt;title&gt;Das problem der vorhersage des aufretens der kartoffelkrautfaule ((Phytophthorainfestans) und die moglichkeit seiner losung durch eine negativprognose&lt;/title&gt;&lt;secondary-title&gt;Nachrichtenblatt Dt. Pflanzenschutzdienst (Braunschweig) &lt;/secondary-title&gt;&lt;/titles&gt;&lt;pages&gt;33-40&lt;/pages&gt;&lt;volume&gt;18&lt;/volume&gt;&lt;dates&gt;&lt;year&gt;1966&lt;/year&gt;&lt;/dates&gt;&lt;urls&gt;&lt;/urls&gt;&lt;/record&gt;&lt;/Cite&gt;&lt;/EndNote&gt;</w:instrText>
      </w:r>
      <w:r>
        <w:rPr>
          <w:lang w:val="fr-CH"/>
        </w:rPr>
        <w:fldChar w:fldCharType="separate"/>
      </w:r>
      <w:r>
        <w:rPr>
          <w:noProof/>
          <w:lang w:val="fr-CH"/>
        </w:rPr>
        <w:t>Ullrich and Schrodter (1966)</w:t>
      </w:r>
      <w:r>
        <w:rPr>
          <w:lang w:val="fr-CH"/>
        </w:rPr>
        <w:fldChar w:fldCharType="end"/>
      </w:r>
      <w:r>
        <w:rPr>
          <w:lang w:val="fr-CH"/>
        </w:rPr>
        <w:t xml:space="preserve"> qui permet de prédire l’occurrence d’une infestation par le mildiou. Pour calculer le risque selon </w:t>
      </w:r>
      <w:r>
        <w:rPr>
          <w:lang w:val="fr-CH"/>
        </w:rPr>
        <w:fldChar w:fldCharType="begin"/>
      </w:r>
      <w:r>
        <w:rPr>
          <w:lang w:val="fr-CH"/>
        </w:rPr>
        <w:instrText xml:space="preserve"> ADDIN EN.CITE &lt;EndNote&gt;&lt;Cite AuthorYear="1"&gt;&lt;Author&gt;Ullrich&lt;/Author&gt;&lt;Year&gt;1966&lt;/Year&gt;&lt;RecNum&gt;49&lt;/RecNum&gt;&lt;DisplayText&gt;Ullrich and Schrodter (1966)&lt;/DisplayText&gt;&lt;record&gt;&lt;rec-number&gt;49&lt;/rec-number&gt;&lt;foreign-keys&gt;&lt;key app="EN" db-id="ztsx2rzelztrs2ez5f9pwfswwsx0pxa92rdz" timestamp="1623660711"&gt;49&lt;/key&gt;&lt;/foreign-keys&gt;&lt;ref-type name="Journal Article"&gt;17&lt;/ref-type&gt;&lt;contributors&gt;&lt;authors&gt;&lt;author&gt;Ullrich, J.&lt;/author&gt;&lt;author&gt;Schrodter, H.&lt;/author&gt;&lt;/authors&gt;&lt;/contributors&gt;&lt;titles&gt;&lt;title&gt;Das problem der vorhersage des aufretens der kartoffelkrautfaule ((Phytophthorainfestans) und die moglichkeit seiner losung durch eine negativprognose&lt;/title&gt;&lt;secondary-title&gt;Nachrichtenblatt Dt. Pflanzenschutzdienst (Braunschweig) &lt;/secondary-title&gt;&lt;/titles&gt;&lt;pages&gt;33-40&lt;/pages&gt;&lt;volume&gt;18&lt;/volume&gt;&lt;dates&gt;&lt;year&gt;1966&lt;/year&gt;&lt;/dates&gt;&lt;urls&gt;&lt;/urls&gt;&lt;/record&gt;&lt;/Cite&gt;&lt;/EndNote&gt;</w:instrText>
      </w:r>
      <w:r>
        <w:rPr>
          <w:lang w:val="fr-CH"/>
        </w:rPr>
        <w:fldChar w:fldCharType="separate"/>
      </w:r>
      <w:r>
        <w:rPr>
          <w:noProof/>
          <w:lang w:val="fr-CH"/>
        </w:rPr>
        <w:t>Ullrich and Schrodter (1966)</w:t>
      </w:r>
      <w:r>
        <w:rPr>
          <w:lang w:val="fr-CH"/>
        </w:rPr>
        <w:fldChar w:fldCharType="end"/>
      </w:r>
      <w:r>
        <w:rPr>
          <w:lang w:val="fr-CH"/>
        </w:rPr>
        <w:t>, il faut comme données : le nombres d’heures pendant lesquelles la température est comprise dans une certaine gamme de valeurs (h), le nombre d’heures pendant lesquelles l’humidité relative est supérieure à 90% (RH) ou les précipitations sont supérieures ou égales à 0.1mm/h. Pour chaque gamme de température, un facteur multiplicatif existe (r) (</w:t>
      </w:r>
      <w:r>
        <w:rPr>
          <w:lang w:val="fr-CH"/>
        </w:rPr>
        <w:fldChar w:fldCharType="begin"/>
      </w:r>
      <w:r>
        <w:rPr>
          <w:lang w:val="fr-CH"/>
        </w:rPr>
        <w:instrText xml:space="preserve"> REF _Ref74650763 \h </w:instrText>
      </w:r>
      <w:r>
        <w:rPr>
          <w:lang w:val="fr-CH"/>
        </w:rPr>
      </w:r>
      <w:r>
        <w:rPr>
          <w:lang w:val="fr-CH"/>
        </w:rPr>
        <w:fldChar w:fldCharType="separate"/>
      </w:r>
      <w:r w:rsidR="008F23E5" w:rsidRPr="00497C44">
        <w:rPr>
          <w:lang w:val="fr-CH"/>
        </w:rPr>
        <w:t xml:space="preserve">Table </w:t>
      </w:r>
      <w:r w:rsidR="008F23E5">
        <w:rPr>
          <w:noProof/>
          <w:lang w:val="fr-CH"/>
        </w:rPr>
        <w:t>3</w:t>
      </w:r>
      <w:r>
        <w:rPr>
          <w:lang w:val="fr-CH"/>
        </w:rPr>
        <w:fldChar w:fldCharType="end"/>
      </w:r>
      <w:r>
        <w:rPr>
          <w:lang w:val="fr-CH"/>
        </w:rPr>
        <w:t>). Enfin, il ne faut considérer les conditions que si un certains nombres d’heures cumulées ont été atteintes pour une gamme de température et d’HR. Concrètement, il faut que plus de 4h ou 10h d’une gamme de température cumulées dans des conditions d’HR&gt;90% pour que les heures soient prises en compte dans le calcul du risque.</w:t>
      </w:r>
      <w:r w:rsidRPr="00923844">
        <w:rPr>
          <w:lang w:val="fr-CH"/>
        </w:rPr>
        <w:t xml:space="preserve"> </w:t>
      </w:r>
      <w:r>
        <w:rPr>
          <w:lang w:val="fr-CH"/>
        </w:rPr>
        <w:t xml:space="preserve">Le calcul permettant </w:t>
      </w:r>
      <w:r w:rsidR="00502F42">
        <w:rPr>
          <w:lang w:val="fr-CH"/>
        </w:rPr>
        <w:t>ainsi</w:t>
      </w:r>
      <w:r>
        <w:rPr>
          <w:lang w:val="fr-CH"/>
        </w:rPr>
        <w:t xml:space="preserve"> d’évaluer le risque de mildiou est le suivant :</w:t>
      </w:r>
    </w:p>
    <w:p w:rsidR="00CE66C0" w:rsidRPr="00497C44" w:rsidRDefault="00CE66C0" w:rsidP="00CE66C0">
      <w:pPr>
        <w:rPr>
          <w:lang w:val="fr-CH"/>
        </w:rPr>
      </w:pPr>
    </w:p>
    <w:p w:rsidR="00CE66C0" w:rsidRPr="00923844" w:rsidRDefault="00CE66C0" w:rsidP="00CE66C0">
      <w:r w:rsidRPr="00497C44">
        <w:rPr>
          <w:lang w:val="fr-CH"/>
        </w:rPr>
        <w:t xml:space="preserve">     </w:t>
      </w:r>
      <m:oMath>
        <m:r>
          <w:rPr>
            <w:rFonts w:ascii="Cambria Math" w:hAnsi="Cambria Math"/>
            <w:lang w:val="fr-CH"/>
          </w:rPr>
          <m:t>Valeur</m:t>
        </m:r>
        <m:r>
          <w:rPr>
            <w:rFonts w:ascii="Cambria Math" w:hAnsi="Cambria Math"/>
          </w:rPr>
          <m:t xml:space="preserve"> </m:t>
        </m:r>
        <m:r>
          <w:rPr>
            <w:rFonts w:ascii="Cambria Math" w:hAnsi="Cambria Math"/>
            <w:lang w:val="fr-CH"/>
          </w:rPr>
          <m:t>Risque</m:t>
        </m:r>
        <m:r>
          <w:rPr>
            <w:rFonts w:ascii="Cambria Math" w:hAnsi="Cambria Math"/>
          </w:rPr>
          <m:t xml:space="preserve"> </m:t>
        </m:r>
        <m:r>
          <w:rPr>
            <w:rFonts w:ascii="Cambria Math" w:hAnsi="Cambria Math"/>
            <w:lang w:val="fr-CH"/>
          </w:rPr>
          <m:t>mildiou</m:t>
        </m:r>
        <m:r>
          <w:rPr>
            <w:rFonts w:ascii="Cambria Math" w:hAnsi="Cambria Math"/>
          </w:rPr>
          <m:t xml:space="preserve"> (</m:t>
        </m:r>
        <m:r>
          <w:rPr>
            <w:rFonts w:ascii="Cambria Math" w:hAnsi="Cambria Math"/>
            <w:lang w:val="fr-CH"/>
          </w:rPr>
          <m:t>VRM</m:t>
        </m:r>
        <m:r>
          <w:rPr>
            <w:rFonts w:ascii="Cambria Math" w:hAnsi="Cambria Math"/>
          </w:rPr>
          <m:t xml:space="preserve">)= </m:t>
        </m:r>
        <m:nary>
          <m:naryPr>
            <m:chr m:val="∑"/>
            <m:limLoc m:val="undOvr"/>
            <m:ctrlPr>
              <w:rPr>
                <w:rFonts w:ascii="Cambria Math" w:hAnsi="Cambria Math"/>
                <w:i/>
                <w:lang w:val="fr-CH"/>
              </w:rPr>
            </m:ctrlPr>
          </m:naryPr>
          <m:sub>
            <m:r>
              <w:rPr>
                <w:rFonts w:ascii="Cambria Math" w:hAnsi="Cambria Math"/>
                <w:lang w:val="fr-CH"/>
              </w:rPr>
              <m:t>i</m:t>
            </m:r>
            <m:r>
              <w:rPr>
                <w:rFonts w:ascii="Cambria Math" w:hAnsi="Cambria Math"/>
              </w:rPr>
              <m:t>=12</m:t>
            </m:r>
          </m:sub>
          <m:sup>
            <m:r>
              <w:rPr>
                <w:rFonts w:ascii="Cambria Math" w:hAnsi="Cambria Math"/>
                <w:lang w:val="fr-CH"/>
              </w:rPr>
              <m:t>i</m:t>
            </m:r>
            <m:r>
              <w:rPr>
                <w:rFonts w:ascii="Cambria Math" w:hAnsi="Cambria Math"/>
              </w:rPr>
              <m:t>=1</m:t>
            </m:r>
          </m:sup>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lang w:val="fr-C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m:t>
            </m:r>
            <m:d>
              <m:dPr>
                <m:begChr m:val="["/>
                <m:endChr m:val="]"/>
                <m:ctrlPr>
                  <w:rPr>
                    <w:rFonts w:ascii="Cambria Math" w:hAnsi="Cambria Math"/>
                    <w:i/>
                    <w:lang w:val="fr-CH"/>
                  </w:rPr>
                </m:ctrlPr>
              </m:dPr>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13</m:t>
                        </m:r>
                      </m:sub>
                    </m:sSub>
                  </m:e>
                </m:d>
                <m:r>
                  <w:rPr>
                    <w:rFonts w:ascii="Cambria Math" w:hAnsi="Cambria Math"/>
                  </w:rPr>
                  <m:t>+</m:t>
                </m:r>
                <m:r>
                  <w:rPr>
                    <w:rFonts w:ascii="Cambria Math" w:hAnsi="Cambria Math"/>
                    <w:lang w:val="fr-CH"/>
                  </w:rPr>
                  <m:t>cste</m:t>
                </m:r>
              </m:e>
            </m:d>
            <m:r>
              <w:rPr>
                <w:rFonts w:ascii="Cambria Math" w:hAnsi="Cambria Math"/>
              </w:rPr>
              <m:t>+</m:t>
            </m:r>
            <m:d>
              <m:dPr>
                <m:begChr m:val="["/>
                <m:endChr m:val="]"/>
                <m:ctrlPr>
                  <w:rPr>
                    <w:rFonts w:ascii="Cambria Math" w:hAnsi="Cambria Math"/>
                    <w:i/>
                    <w:lang w:val="fr-CH"/>
                  </w:rPr>
                </m:ctrlPr>
              </m:dPr>
              <m:e>
                <m:d>
                  <m:dPr>
                    <m:begChr m:val="{"/>
                    <m:endChr m:val="}"/>
                    <m:ctrlPr>
                      <w:rPr>
                        <w:rFonts w:ascii="Cambria Math" w:hAnsi="Cambria Math"/>
                        <w:i/>
                        <w:lang w:val="fr-CH"/>
                      </w:rPr>
                    </m:ctrlPr>
                  </m:dPr>
                  <m:e>
                    <m:sSub>
                      <m:sSubPr>
                        <m:ctrlPr>
                          <w:rPr>
                            <w:rFonts w:ascii="Cambria Math" w:hAnsi="Cambria Math"/>
                            <w:i/>
                            <w:lang w:val="fr-CH"/>
                          </w:rPr>
                        </m:ctrlPr>
                      </m:sSubPr>
                      <m:e>
                        <m:r>
                          <w:rPr>
                            <w:rFonts w:ascii="Cambria Math" w:hAnsi="Cambria Math"/>
                            <w:lang w:val="fr-CH"/>
                          </w:rPr>
                          <m:t>r</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14</m:t>
                        </m:r>
                      </m:sub>
                    </m:sSub>
                  </m:e>
                </m:d>
                <m:r>
                  <w:rPr>
                    <w:rFonts w:ascii="Cambria Math" w:hAnsi="Cambria Math"/>
                  </w:rPr>
                  <m:t>-</m:t>
                </m:r>
                <m:r>
                  <w:rPr>
                    <w:rFonts w:ascii="Cambria Math" w:hAnsi="Cambria Math"/>
                    <w:lang w:val="fr-CH"/>
                  </w:rPr>
                  <m:t>cste</m:t>
                </m:r>
              </m:e>
            </m:d>
          </m:e>
        </m:nary>
      </m:oMath>
    </w:p>
    <w:p w:rsidR="00CE66C0" w:rsidRDefault="00CE66C0" w:rsidP="00CE66C0"/>
    <w:p w:rsidR="00CE66C0" w:rsidRPr="00074865" w:rsidRDefault="00CE66C0" w:rsidP="00CE66C0">
      <w:pPr>
        <w:pStyle w:val="Sansinterligne"/>
        <w:jc w:val="center"/>
        <w:rPr>
          <w:i/>
          <w:lang w:val="fr-CH"/>
        </w:rPr>
      </w:pPr>
      <w:r w:rsidRPr="00074865">
        <w:rPr>
          <w:b/>
          <w:i/>
          <w:lang w:val="fr-CH"/>
        </w:rPr>
        <w:t>i</w:t>
      </w:r>
      <w:r w:rsidRPr="00074865">
        <w:rPr>
          <w:i/>
          <w:lang w:val="fr-CH"/>
        </w:rPr>
        <w:t xml:space="preserve"> : incrémentation des conditions requises dans la </w:t>
      </w:r>
      <w:r>
        <w:rPr>
          <w:i/>
          <w:lang w:val="fr-CH"/>
        </w:rPr>
        <w:fldChar w:fldCharType="begin"/>
      </w:r>
      <w:r>
        <w:rPr>
          <w:i/>
          <w:lang w:val="fr-CH"/>
        </w:rPr>
        <w:instrText xml:space="preserve"> REF _Ref74650763 \h </w:instrText>
      </w:r>
      <w:r>
        <w:rPr>
          <w:i/>
          <w:lang w:val="fr-CH"/>
        </w:rPr>
      </w:r>
      <w:r>
        <w:rPr>
          <w:i/>
          <w:lang w:val="fr-CH"/>
        </w:rPr>
        <w:fldChar w:fldCharType="separate"/>
      </w:r>
      <w:r w:rsidR="008F23E5" w:rsidRPr="00497C44">
        <w:rPr>
          <w:lang w:val="fr-CH"/>
        </w:rPr>
        <w:t xml:space="preserve">Table </w:t>
      </w:r>
      <w:r w:rsidR="008F23E5">
        <w:rPr>
          <w:noProof/>
          <w:lang w:val="fr-CH"/>
        </w:rPr>
        <w:t>3</w:t>
      </w:r>
      <w:r>
        <w:rPr>
          <w:i/>
          <w:lang w:val="fr-CH"/>
        </w:rPr>
        <w:fldChar w:fldCharType="end"/>
      </w:r>
      <w:r w:rsidRPr="00074865">
        <w:rPr>
          <w:i/>
          <w:lang w:val="fr-CH"/>
        </w:rPr>
        <w:t xml:space="preserve">. </w:t>
      </w:r>
      <w:r w:rsidRPr="00074865">
        <w:rPr>
          <w:b/>
          <w:i/>
          <w:lang w:val="fr-CH"/>
        </w:rPr>
        <w:t>r</w:t>
      </w:r>
      <w:r w:rsidRPr="00074865">
        <w:rPr>
          <w:i/>
          <w:lang w:val="fr-CH"/>
        </w:rPr>
        <w:t xml:space="preserve"> : facteur de multiplication correspondant aux différentes gammes de températures. </w:t>
      </w:r>
      <w:r w:rsidRPr="00074865">
        <w:rPr>
          <w:b/>
          <w:i/>
          <w:lang w:val="fr-CH"/>
        </w:rPr>
        <w:t>h</w:t>
      </w:r>
      <w:r w:rsidRPr="00074865">
        <w:rPr>
          <w:i/>
          <w:lang w:val="fr-CH"/>
        </w:rPr>
        <w:t xml:space="preserve"> : </w:t>
      </w:r>
      <w:r w:rsidRPr="00074865">
        <w:rPr>
          <w:rFonts w:ascii="Calibri" w:eastAsia="Times New Roman" w:hAnsi="Calibri"/>
          <w:i/>
          <w:color w:val="000000"/>
          <w:szCs w:val="18"/>
          <w:lang w:val="fr-CH"/>
        </w:rPr>
        <w:t xml:space="preserve">Nombre d'heures où les températures moyennes horaires se situent dans cette plage de températures et où d'autres conditions (RH&gt;90% ou pluie ≥ 0.1mm/h) doivent être remplies pour les index 1 à12. Pour </w:t>
      </w:r>
      <w:r w:rsidRPr="00074865">
        <w:rPr>
          <w:rFonts w:ascii="Calibri" w:eastAsia="Times New Roman" w:hAnsi="Calibri"/>
          <w:b/>
          <w:i/>
          <w:color w:val="000000"/>
          <w:szCs w:val="18"/>
          <w:lang w:val="fr-CH"/>
        </w:rPr>
        <w:t>h</w:t>
      </w:r>
      <w:r w:rsidRPr="00074865">
        <w:rPr>
          <w:rFonts w:ascii="Calibri" w:eastAsia="Times New Roman" w:hAnsi="Calibri"/>
          <w:b/>
          <w:i/>
          <w:color w:val="000000"/>
          <w:szCs w:val="18"/>
          <w:vertAlign w:val="subscript"/>
          <w:lang w:val="fr-CH"/>
        </w:rPr>
        <w:t>13</w:t>
      </w:r>
      <w:r w:rsidRPr="00074865">
        <w:rPr>
          <w:rFonts w:ascii="Calibri" w:eastAsia="Times New Roman" w:hAnsi="Calibri"/>
          <w:i/>
          <w:color w:val="000000"/>
          <w:szCs w:val="18"/>
          <w:lang w:val="fr-CH"/>
        </w:rPr>
        <w:t xml:space="preserve"> et </w:t>
      </w:r>
      <w:r w:rsidRPr="00074865">
        <w:rPr>
          <w:rFonts w:ascii="Calibri" w:eastAsia="Times New Roman" w:hAnsi="Calibri"/>
          <w:b/>
          <w:i/>
          <w:color w:val="000000"/>
          <w:szCs w:val="18"/>
          <w:lang w:val="fr-CH"/>
        </w:rPr>
        <w:t>h</w:t>
      </w:r>
      <w:r w:rsidRPr="00074865">
        <w:rPr>
          <w:rFonts w:ascii="Calibri" w:eastAsia="Times New Roman" w:hAnsi="Calibri"/>
          <w:b/>
          <w:i/>
          <w:color w:val="000000"/>
          <w:szCs w:val="18"/>
          <w:vertAlign w:val="subscript"/>
          <w:lang w:val="fr-CH"/>
        </w:rPr>
        <w:t>14</w:t>
      </w:r>
      <w:r w:rsidRPr="00074865">
        <w:rPr>
          <w:rFonts w:ascii="Calibri" w:eastAsia="Times New Roman" w:hAnsi="Calibri"/>
          <w:i/>
          <w:color w:val="000000"/>
          <w:szCs w:val="18"/>
          <w:lang w:val="fr-CH"/>
        </w:rPr>
        <w:t xml:space="preserve">, aucune conditions d’HR n’est exigée, il convient d’ajouter une valeur constante (cste = 7.8624) au produit </w:t>
      </w:r>
      <m:oMath>
        <m:d>
          <m:dPr>
            <m:begChr m:val="{"/>
            <m:endChr m:val="}"/>
            <m:ctrlPr>
              <w:rPr>
                <w:rFonts w:ascii="Cambria Math" w:hAnsi="Cambria Math"/>
                <w:i/>
                <w:sz w:val="20"/>
                <w:lang w:val="fr-CH"/>
              </w:rPr>
            </m:ctrlPr>
          </m:dPr>
          <m:e>
            <m:sSub>
              <m:sSubPr>
                <m:ctrlPr>
                  <w:rPr>
                    <w:rFonts w:ascii="Cambria Math" w:hAnsi="Cambria Math"/>
                    <w:i/>
                    <w:sz w:val="20"/>
                    <w:lang w:val="fr-CH"/>
                  </w:rPr>
                </m:ctrlPr>
              </m:sSubPr>
              <m:e>
                <m:r>
                  <w:rPr>
                    <w:rFonts w:ascii="Cambria Math" w:hAnsi="Cambria Math"/>
                    <w:lang w:val="fr-CH"/>
                  </w:rPr>
                  <m:t>r</m:t>
                </m:r>
              </m:e>
              <m:sub>
                <m:r>
                  <w:rPr>
                    <w:rFonts w:ascii="Cambria Math" w:hAnsi="Cambria Math"/>
                    <w:lang w:val="fr-CH"/>
                  </w:rPr>
                  <m:t>13</m:t>
                </m:r>
              </m:sub>
            </m:sSub>
            <m:r>
              <w:rPr>
                <w:rFonts w:ascii="Cambria Math" w:hAnsi="Cambria Math"/>
                <w:lang w:val="fr-CH"/>
              </w:rPr>
              <m:t>*</m:t>
            </m:r>
            <m:sSub>
              <m:sSubPr>
                <m:ctrlPr>
                  <w:rPr>
                    <w:rFonts w:ascii="Cambria Math" w:hAnsi="Cambria Math"/>
                    <w:i/>
                    <w:sz w:val="20"/>
                  </w:rPr>
                </m:ctrlPr>
              </m:sSubPr>
              <m:e>
                <m:r>
                  <w:rPr>
                    <w:rFonts w:ascii="Cambria Math" w:hAnsi="Cambria Math"/>
                    <w:lang w:val="fr-CH"/>
                  </w:rPr>
                  <m:t>h</m:t>
                </m:r>
              </m:e>
              <m:sub>
                <m:r>
                  <w:rPr>
                    <w:rFonts w:ascii="Cambria Math" w:hAnsi="Cambria Math"/>
                    <w:lang w:val="fr-CH"/>
                  </w:rPr>
                  <m:t>13</m:t>
                </m:r>
              </m:sub>
            </m:sSub>
          </m:e>
        </m:d>
      </m:oMath>
      <w:r w:rsidRPr="00074865">
        <w:rPr>
          <w:rFonts w:ascii="Calibri" w:eastAsia="Times New Roman" w:hAnsi="Calibri"/>
          <w:i/>
          <w:color w:val="000000"/>
          <w:szCs w:val="18"/>
          <w:lang w:val="fr-CH"/>
        </w:rPr>
        <w:t xml:space="preserve"> ou de la soustraire au produit </w:t>
      </w:r>
      <m:oMath>
        <m:d>
          <m:dPr>
            <m:begChr m:val="{"/>
            <m:endChr m:val="}"/>
            <m:ctrlPr>
              <w:rPr>
                <w:rFonts w:ascii="Cambria Math" w:hAnsi="Cambria Math"/>
                <w:i/>
                <w:sz w:val="20"/>
                <w:lang w:val="fr-CH"/>
              </w:rPr>
            </m:ctrlPr>
          </m:dPr>
          <m:e>
            <m:sSub>
              <m:sSubPr>
                <m:ctrlPr>
                  <w:rPr>
                    <w:rFonts w:ascii="Cambria Math" w:hAnsi="Cambria Math"/>
                    <w:i/>
                    <w:sz w:val="20"/>
                    <w:lang w:val="fr-CH"/>
                  </w:rPr>
                </m:ctrlPr>
              </m:sSubPr>
              <m:e>
                <m:r>
                  <w:rPr>
                    <w:rFonts w:ascii="Cambria Math" w:hAnsi="Cambria Math"/>
                    <w:lang w:val="fr-CH"/>
                  </w:rPr>
                  <m:t>r</m:t>
                </m:r>
              </m:e>
              <m:sub>
                <m:r>
                  <w:rPr>
                    <w:rFonts w:ascii="Cambria Math" w:hAnsi="Cambria Math"/>
                    <w:lang w:val="fr-CH"/>
                  </w:rPr>
                  <m:t>14</m:t>
                </m:r>
              </m:sub>
            </m:sSub>
            <m:r>
              <w:rPr>
                <w:rFonts w:ascii="Cambria Math" w:hAnsi="Cambria Math"/>
                <w:lang w:val="fr-CH"/>
              </w:rPr>
              <m:t>*</m:t>
            </m:r>
            <m:sSub>
              <m:sSubPr>
                <m:ctrlPr>
                  <w:rPr>
                    <w:rFonts w:ascii="Cambria Math" w:hAnsi="Cambria Math"/>
                    <w:i/>
                    <w:sz w:val="20"/>
                  </w:rPr>
                </m:ctrlPr>
              </m:sSubPr>
              <m:e>
                <m:r>
                  <w:rPr>
                    <w:rFonts w:ascii="Cambria Math" w:hAnsi="Cambria Math"/>
                    <w:lang w:val="fr-CH"/>
                  </w:rPr>
                  <m:t>h</m:t>
                </m:r>
              </m:e>
              <m:sub>
                <m:r>
                  <w:rPr>
                    <w:rFonts w:ascii="Cambria Math" w:hAnsi="Cambria Math"/>
                    <w:lang w:val="fr-CH"/>
                  </w:rPr>
                  <m:t>14</m:t>
                </m:r>
              </m:sub>
            </m:sSub>
          </m:e>
        </m:d>
        <m:r>
          <w:rPr>
            <w:rFonts w:ascii="Cambria Math" w:hAnsi="Cambria Math"/>
            <w:lang w:val="fr-CH"/>
          </w:rPr>
          <m:t>.</m:t>
        </m:r>
      </m:oMath>
    </w:p>
    <w:p w:rsidR="00CE66C0" w:rsidRPr="00497C44" w:rsidRDefault="00CE66C0" w:rsidP="00CE66C0">
      <w:pPr>
        <w:rPr>
          <w:lang w:val="fr-CH"/>
        </w:rPr>
      </w:pPr>
    </w:p>
    <w:p w:rsidR="00CE66C0" w:rsidRPr="00733B5A" w:rsidRDefault="00CE66C0" w:rsidP="00CE66C0">
      <w:pPr>
        <w:pStyle w:val="Sansinterligne"/>
        <w:rPr>
          <w:lang w:val="fr-CH"/>
        </w:rPr>
      </w:pPr>
      <w:bookmarkStart w:id="17" w:name="_Ref74650763"/>
      <w:bookmarkStart w:id="18" w:name="_Toc75426423"/>
      <w:r w:rsidRPr="00497C44">
        <w:rPr>
          <w:lang w:val="fr-CH"/>
        </w:rPr>
        <w:t xml:space="preserve">Table </w:t>
      </w:r>
      <w:r>
        <w:fldChar w:fldCharType="begin"/>
      </w:r>
      <w:r w:rsidRPr="00497C44">
        <w:rPr>
          <w:lang w:val="fr-CH"/>
        </w:rPr>
        <w:instrText xml:space="preserve"> SEQ Table \* ARABIC </w:instrText>
      </w:r>
      <w:r>
        <w:fldChar w:fldCharType="separate"/>
      </w:r>
      <w:r w:rsidR="008F23E5">
        <w:rPr>
          <w:noProof/>
          <w:lang w:val="fr-CH"/>
        </w:rPr>
        <w:t>3</w:t>
      </w:r>
      <w:r>
        <w:fldChar w:fldCharType="end"/>
      </w:r>
      <w:bookmarkEnd w:id="17"/>
      <w:r w:rsidRPr="00497C44">
        <w:rPr>
          <w:lang w:val="fr-CH"/>
        </w:rPr>
        <w:t xml:space="preserve">. </w:t>
      </w:r>
      <w:r w:rsidRPr="00733B5A">
        <w:rPr>
          <w:lang w:val="fr-CH"/>
        </w:rPr>
        <w:t>Valeur du risqu</w:t>
      </w:r>
      <w:r>
        <w:rPr>
          <w:lang w:val="fr-CH"/>
        </w:rPr>
        <w:t>e d’occurrence</w:t>
      </w:r>
      <w:r w:rsidRPr="00733B5A">
        <w:rPr>
          <w:lang w:val="fr-CH"/>
        </w:rPr>
        <w:t xml:space="preserve"> du mildiou. </w:t>
      </w:r>
      <w:r>
        <w:rPr>
          <w:lang w:val="fr-CH"/>
        </w:rPr>
        <w:t>Index (i) : incrémentation des conditions requises dans le tableau. r : facteur de multiplication correspondant aux différentes gammes de températures. Gamme de T°C : gammes de températures pour lesquelles il convient de compter le cumul des heures si les conditions requises d’HR sont remplies.</w:t>
      </w:r>
      <w:bookmarkEnd w:id="18"/>
      <w:r>
        <w:rPr>
          <w:lang w:val="fr-CH"/>
        </w:rPr>
        <w:t xml:space="preserve">   </w:t>
      </w:r>
    </w:p>
    <w:tbl>
      <w:tblPr>
        <w:tblW w:w="9912" w:type="dxa"/>
        <w:tblInd w:w="-5" w:type="dxa"/>
        <w:tblLook w:val="04A0" w:firstRow="1" w:lastRow="0" w:firstColumn="1" w:lastColumn="0" w:noHBand="0" w:noVBand="1"/>
      </w:tblPr>
      <w:tblGrid>
        <w:gridCol w:w="851"/>
        <w:gridCol w:w="142"/>
        <w:gridCol w:w="1096"/>
        <w:gridCol w:w="60"/>
        <w:gridCol w:w="1982"/>
        <w:gridCol w:w="952"/>
        <w:gridCol w:w="891"/>
        <w:gridCol w:w="3268"/>
        <w:gridCol w:w="670"/>
      </w:tblGrid>
      <w:tr w:rsidR="00CE66C0" w:rsidRPr="00A91823" w:rsidTr="00CE66C0">
        <w:trPr>
          <w:trHeight w:val="720"/>
        </w:trPr>
        <w:tc>
          <w:tcPr>
            <w:tcW w:w="851" w:type="dxa"/>
            <w:vMerge w:val="restart"/>
            <w:tcBorders>
              <w:top w:val="single" w:sz="4" w:space="0" w:color="auto"/>
              <w:left w:val="single" w:sz="4" w:space="0" w:color="auto"/>
              <w:right w:val="single" w:sz="4" w:space="0" w:color="auto"/>
            </w:tcBorders>
            <w:shd w:val="clear" w:color="000000" w:fill="FFFFFF"/>
            <w:vAlign w:val="center"/>
            <w:hideMark/>
          </w:tcPr>
          <w:p w:rsidR="00CE66C0" w:rsidRPr="00497C44" w:rsidRDefault="00CE66C0" w:rsidP="00CE66C0">
            <w:pPr>
              <w:spacing w:line="240" w:lineRule="auto"/>
              <w:jc w:val="center"/>
              <w:rPr>
                <w:rFonts w:ascii="Calibri" w:eastAsia="Times New Roman" w:hAnsi="Calibri"/>
                <w:color w:val="000000"/>
                <w:sz w:val="18"/>
                <w:szCs w:val="18"/>
                <w:lang w:val="fr-CH"/>
              </w:rPr>
            </w:pPr>
            <w:r>
              <w:rPr>
                <w:rFonts w:ascii="Calibri" w:eastAsia="Times New Roman" w:hAnsi="Calibri"/>
                <w:color w:val="000000"/>
                <w:sz w:val="18"/>
                <w:szCs w:val="18"/>
                <w:lang w:val="fr-CH"/>
              </w:rPr>
              <w:t>Index (i)</w:t>
            </w:r>
          </w:p>
        </w:tc>
        <w:tc>
          <w:tcPr>
            <w:tcW w:w="1238" w:type="dxa"/>
            <w:gridSpan w:val="2"/>
            <w:vMerge w:val="restart"/>
            <w:tcBorders>
              <w:top w:val="single" w:sz="4" w:space="0" w:color="auto"/>
              <w:left w:val="single" w:sz="4" w:space="0" w:color="auto"/>
              <w:right w:val="single" w:sz="4" w:space="0" w:color="auto"/>
            </w:tcBorders>
            <w:shd w:val="clear" w:color="000000" w:fill="FFFFFF"/>
            <w:vAlign w:val="center"/>
          </w:tcPr>
          <w:p w:rsidR="00CE66C0" w:rsidRPr="00497C44" w:rsidRDefault="00CE66C0" w:rsidP="00CE66C0">
            <w:pPr>
              <w:spacing w:line="240" w:lineRule="auto"/>
              <w:rPr>
                <w:rFonts w:ascii="Calibri" w:eastAsia="Times New Roman" w:hAnsi="Calibri"/>
                <w:color w:val="000000"/>
                <w:sz w:val="18"/>
                <w:szCs w:val="18"/>
                <w:lang w:val="fr-CH"/>
              </w:rPr>
            </w:pPr>
            <w:r w:rsidRPr="00497C44">
              <w:rPr>
                <w:rFonts w:ascii="Calibri" w:eastAsia="Times New Roman" w:hAnsi="Calibri"/>
                <w:color w:val="000000"/>
                <w:sz w:val="18"/>
                <w:szCs w:val="18"/>
                <w:lang w:val="fr-CH"/>
              </w:rPr>
              <w:t>Multiplication factor (r)</w:t>
            </w:r>
          </w:p>
        </w:tc>
        <w:tc>
          <w:tcPr>
            <w:tcW w:w="3885" w:type="dxa"/>
            <w:gridSpan w:val="4"/>
            <w:tcBorders>
              <w:top w:val="single" w:sz="4" w:space="0" w:color="auto"/>
              <w:left w:val="single" w:sz="4" w:space="0" w:color="auto"/>
              <w:bottom w:val="single" w:sz="4" w:space="0" w:color="auto"/>
              <w:right w:val="single" w:sz="4" w:space="0" w:color="auto"/>
            </w:tcBorders>
            <w:shd w:val="clear" w:color="000000" w:fill="FFFFFF"/>
            <w:vAlign w:val="center"/>
            <w:hideMark/>
          </w:tcPr>
          <w:p w:rsidR="00CE66C0" w:rsidRPr="00733B5A" w:rsidRDefault="00CE66C0" w:rsidP="00CE66C0">
            <w:pPr>
              <w:spacing w:line="240" w:lineRule="auto"/>
              <w:rPr>
                <w:rFonts w:ascii="Calibri" w:eastAsia="Times New Roman" w:hAnsi="Calibri"/>
                <w:color w:val="000000"/>
                <w:sz w:val="18"/>
                <w:szCs w:val="18"/>
                <w:lang w:val="fr-CH"/>
              </w:rPr>
            </w:pPr>
            <w:r w:rsidRPr="00733B5A">
              <w:rPr>
                <w:rFonts w:ascii="Calibri" w:eastAsia="Times New Roman" w:hAnsi="Calibri"/>
                <w:color w:val="000000"/>
                <w:sz w:val="18"/>
                <w:szCs w:val="18"/>
                <w:lang w:val="fr-CH"/>
              </w:rPr>
              <w:t>Nombre d'heures où les températures moyennes horaires se situent dans cette plage (h), o</w:t>
            </w:r>
            <w:r>
              <w:rPr>
                <w:rFonts w:ascii="Calibri" w:eastAsia="Times New Roman" w:hAnsi="Calibri"/>
                <w:color w:val="000000"/>
                <w:sz w:val="18"/>
                <w:szCs w:val="18"/>
                <w:lang w:val="fr-CH"/>
              </w:rPr>
              <w:t>ù</w:t>
            </w:r>
            <w:r w:rsidRPr="00733B5A">
              <w:rPr>
                <w:rFonts w:ascii="Calibri" w:eastAsia="Times New Roman" w:hAnsi="Calibri"/>
                <w:color w:val="000000"/>
                <w:sz w:val="18"/>
                <w:szCs w:val="18"/>
                <w:lang w:val="fr-CH"/>
              </w:rPr>
              <w:t xml:space="preserve"> d'autres conditions</w:t>
            </w:r>
            <w:r>
              <w:rPr>
                <w:rFonts w:ascii="Calibri" w:eastAsia="Times New Roman" w:hAnsi="Calibri"/>
                <w:color w:val="000000"/>
                <w:sz w:val="18"/>
                <w:szCs w:val="18"/>
                <w:lang w:val="fr-CH"/>
              </w:rPr>
              <w:t xml:space="preserve"> (RH&gt;90% ou pluie ≥ 0.1mm/h)</w:t>
            </w:r>
            <w:r w:rsidRPr="00733B5A">
              <w:rPr>
                <w:rFonts w:ascii="Calibri" w:eastAsia="Times New Roman" w:hAnsi="Calibri"/>
                <w:color w:val="000000"/>
                <w:sz w:val="18"/>
                <w:szCs w:val="18"/>
                <w:lang w:val="fr-CH"/>
              </w:rPr>
              <w:t xml:space="preserve"> doivent être remplies</w:t>
            </w:r>
            <w:r>
              <w:rPr>
                <w:rFonts w:ascii="Calibri" w:eastAsia="Times New Roman" w:hAnsi="Calibri"/>
                <w:color w:val="000000"/>
                <w:sz w:val="18"/>
                <w:szCs w:val="18"/>
                <w:lang w:val="fr-CH"/>
              </w:rPr>
              <w:t xml:space="preserve"> pour les index 1 à12.</w:t>
            </w:r>
            <w:r w:rsidRPr="00733B5A">
              <w:rPr>
                <w:rFonts w:ascii="Calibri" w:eastAsia="Times New Roman" w:hAnsi="Calibri"/>
                <w:color w:val="000000"/>
                <w:sz w:val="18"/>
                <w:szCs w:val="18"/>
                <w:lang w:val="fr-CH"/>
              </w:rPr>
              <w:t> </w:t>
            </w:r>
          </w:p>
        </w:tc>
        <w:tc>
          <w:tcPr>
            <w:tcW w:w="3268" w:type="dxa"/>
            <w:vMerge w:val="restart"/>
            <w:tcBorders>
              <w:top w:val="single" w:sz="4" w:space="0" w:color="auto"/>
              <w:left w:val="nil"/>
              <w:right w:val="single" w:sz="4" w:space="0" w:color="auto"/>
            </w:tcBorders>
            <w:shd w:val="clear" w:color="000000" w:fill="FFFFFF"/>
            <w:vAlign w:val="center"/>
            <w:hideMark/>
          </w:tcPr>
          <w:p w:rsidR="00CE66C0" w:rsidRPr="00733B5A" w:rsidRDefault="00CE66C0" w:rsidP="00CE66C0">
            <w:pPr>
              <w:spacing w:line="240" w:lineRule="auto"/>
              <w:jc w:val="center"/>
              <w:rPr>
                <w:rFonts w:ascii="Calibri" w:eastAsia="Times New Roman" w:hAnsi="Calibri"/>
                <w:color w:val="000000"/>
                <w:sz w:val="18"/>
                <w:szCs w:val="18"/>
                <w:lang w:val="fr-CH"/>
              </w:rPr>
            </w:pPr>
            <w:r w:rsidRPr="00733B5A">
              <w:rPr>
                <w:rFonts w:ascii="Calibri" w:eastAsia="Times New Roman" w:hAnsi="Calibri"/>
                <w:color w:val="000000"/>
                <w:sz w:val="18"/>
                <w:szCs w:val="18"/>
                <w:lang w:val="fr-CH"/>
              </w:rPr>
              <w:t>Exigences relatives à l'HR ou aux précipitations, ou autres conditions à respecter </w:t>
            </w:r>
          </w:p>
        </w:tc>
        <w:tc>
          <w:tcPr>
            <w:tcW w:w="670" w:type="dxa"/>
            <w:vMerge w:val="restart"/>
            <w:tcBorders>
              <w:top w:val="single" w:sz="4" w:space="0" w:color="auto"/>
              <w:left w:val="nil"/>
              <w:right w:val="single" w:sz="4" w:space="0" w:color="auto"/>
            </w:tcBorders>
            <w:shd w:val="clear" w:color="000000" w:fill="FFFFFF"/>
            <w:vAlign w:val="center"/>
            <w:hideMark/>
          </w:tcPr>
          <w:p w:rsidR="00CE66C0" w:rsidRPr="007A474D" w:rsidRDefault="00CE66C0" w:rsidP="00CE66C0">
            <w:pPr>
              <w:spacing w:line="240" w:lineRule="auto"/>
              <w:rPr>
                <w:rFonts w:ascii="Calibri" w:eastAsia="Times New Roman" w:hAnsi="Calibri"/>
                <w:color w:val="000000"/>
                <w:sz w:val="18"/>
                <w:szCs w:val="18"/>
                <w:lang w:val="fr-CH"/>
              </w:rPr>
            </w:pPr>
            <w:r w:rsidRPr="007A474D">
              <w:rPr>
                <w:rFonts w:ascii="Calibri" w:eastAsia="Times New Roman" w:hAnsi="Calibri"/>
                <w:color w:val="000000"/>
                <w:sz w:val="18"/>
                <w:szCs w:val="18"/>
                <w:lang w:val="fr-CH"/>
              </w:rPr>
              <w:t>Calcul Index du risque selon l'ex.</w:t>
            </w:r>
          </w:p>
          <w:p w:rsidR="00CE66C0" w:rsidRPr="007A474D" w:rsidRDefault="00CE66C0" w:rsidP="00CE66C0">
            <w:pPr>
              <w:spacing w:line="240" w:lineRule="auto"/>
              <w:jc w:val="center"/>
              <w:rPr>
                <w:rFonts w:ascii="Calibri" w:eastAsia="Times New Roman" w:hAnsi="Calibri"/>
                <w:color w:val="000000"/>
                <w:sz w:val="18"/>
                <w:szCs w:val="18"/>
                <w:lang w:val="fr-CH"/>
              </w:rPr>
            </w:pPr>
            <w:r w:rsidRPr="007A474D">
              <w:rPr>
                <w:rFonts w:ascii="Calibri" w:eastAsia="Times New Roman" w:hAnsi="Calibri"/>
                <w:color w:val="000000"/>
                <w:sz w:val="18"/>
                <w:szCs w:val="18"/>
                <w:lang w:val="fr-CH"/>
              </w:rPr>
              <w:t> </w:t>
            </w:r>
          </w:p>
        </w:tc>
      </w:tr>
      <w:tr w:rsidR="00CE66C0" w:rsidRPr="00A91823" w:rsidTr="00CE66C0">
        <w:trPr>
          <w:trHeight w:val="480"/>
        </w:trPr>
        <w:tc>
          <w:tcPr>
            <w:tcW w:w="851" w:type="dxa"/>
            <w:vMerge/>
            <w:tcBorders>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lang w:val="fr-CH"/>
              </w:rPr>
            </w:pPr>
          </w:p>
        </w:tc>
        <w:tc>
          <w:tcPr>
            <w:tcW w:w="1238" w:type="dxa"/>
            <w:gridSpan w:val="2"/>
            <w:vMerge/>
            <w:tcBorders>
              <w:left w:val="single" w:sz="4" w:space="0" w:color="auto"/>
              <w:bottom w:val="single" w:sz="4" w:space="0" w:color="auto"/>
              <w:right w:val="single" w:sz="4" w:space="0" w:color="auto"/>
            </w:tcBorders>
            <w:shd w:val="clear" w:color="000000" w:fill="FFFFFF"/>
          </w:tcPr>
          <w:p w:rsidR="00CE66C0" w:rsidRPr="001356C9" w:rsidRDefault="00CE66C0" w:rsidP="00CE66C0">
            <w:pPr>
              <w:spacing w:line="240" w:lineRule="auto"/>
              <w:jc w:val="center"/>
              <w:rPr>
                <w:rFonts w:ascii="Calibri" w:eastAsia="Times New Roman" w:hAnsi="Calibri"/>
                <w:color w:val="000000"/>
                <w:sz w:val="18"/>
                <w:szCs w:val="18"/>
                <w:lang w:val="fr-CH"/>
              </w:rPr>
            </w:pP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33B5A" w:rsidRDefault="00CE66C0" w:rsidP="00CE66C0">
            <w:pPr>
              <w:spacing w:line="240" w:lineRule="auto"/>
              <w:jc w:val="center"/>
              <w:rPr>
                <w:rFonts w:ascii="Calibri" w:eastAsia="Times New Roman" w:hAnsi="Calibri"/>
                <w:color w:val="000000"/>
                <w:sz w:val="18"/>
                <w:szCs w:val="18"/>
                <w:lang w:val="fr-CH"/>
              </w:rPr>
            </w:pPr>
            <w:r w:rsidRPr="00733B5A">
              <w:rPr>
                <w:rFonts w:ascii="Calibri" w:eastAsia="Times New Roman" w:hAnsi="Calibri"/>
                <w:color w:val="000000"/>
                <w:sz w:val="18"/>
                <w:szCs w:val="18"/>
                <w:lang w:val="fr-CH"/>
              </w:rPr>
              <w:t>Gamme de T°C</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lang w:val="fr-CH"/>
              </w:rPr>
            </w:pPr>
            <w:r w:rsidRPr="007A474D">
              <w:rPr>
                <w:rFonts w:ascii="Calibri" w:eastAsia="Times New Roman" w:hAnsi="Calibri"/>
                <w:color w:val="000000"/>
                <w:sz w:val="18"/>
                <w:szCs w:val="18"/>
                <w:lang w:val="fr-CH"/>
              </w:rPr>
              <w:t>Ex. de valeurs (nb d'heures)</w:t>
            </w:r>
          </w:p>
        </w:tc>
        <w:tc>
          <w:tcPr>
            <w:tcW w:w="3268" w:type="dxa"/>
            <w:vMerge/>
            <w:tcBorders>
              <w:left w:val="nil"/>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lang w:val="fr-CH"/>
              </w:rPr>
            </w:pPr>
          </w:p>
        </w:tc>
        <w:tc>
          <w:tcPr>
            <w:tcW w:w="670" w:type="dxa"/>
            <w:vMerge/>
            <w:tcBorders>
              <w:left w:val="nil"/>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lang w:val="fr-CH"/>
              </w:rPr>
            </w:pP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0.899</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10.0 - 11.9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w:t>
            </w:r>
          </w:p>
        </w:tc>
        <w:tc>
          <w:tcPr>
            <w:tcW w:w="3268" w:type="dxa"/>
            <w:vMerge w:val="restart"/>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Only count hours that co-occur with 4 or more consecutive hours at RH&gt;=90% or rain</w:t>
            </w:r>
            <w:r>
              <w:rPr>
                <w:rFonts w:ascii="Calibri" w:eastAsia="Times New Roman" w:hAnsi="Calibri"/>
                <w:color w:val="000000"/>
                <w:sz w:val="18"/>
                <w:szCs w:val="18"/>
              </w:rPr>
              <w:t>≥</w:t>
            </w:r>
            <w:r w:rsidRPr="007A474D">
              <w:rPr>
                <w:rFonts w:ascii="Calibri" w:eastAsia="Times New Roman" w:hAnsi="Calibri"/>
                <w:color w:val="000000"/>
                <w:sz w:val="18"/>
                <w:szCs w:val="18"/>
              </w:rPr>
              <w:t>0.1 mm/h</w:t>
            </w:r>
            <w:r>
              <w:rPr>
                <w:rFonts w:ascii="Calibri" w:eastAsia="Times New Roman" w:hAnsi="Calibri"/>
                <w:color w:val="000000"/>
                <w:sz w:val="18"/>
                <w:szCs w:val="18"/>
              </w:rPr>
              <w:t>eure</w:t>
            </w: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2</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0.4118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14.0 - 15.9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5</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3</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0.5336</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16.0 - 17.9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4</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0.8816</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18.0 - 19.9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12</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11</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5</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1.0498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20.0 - 21.9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8</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8</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6</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0.5858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22.0 - 23.9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7</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0.3924</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10.0 - 11.9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c>
          <w:tcPr>
            <w:tcW w:w="3268" w:type="dxa"/>
            <w:vMerge w:val="restart"/>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Only count hours that co-occur with 10 or more consecutive hours at RH&gt;=90% or rain</w:t>
            </w:r>
            <w:r>
              <w:rPr>
                <w:rFonts w:ascii="Calibri" w:eastAsia="Times New Roman" w:hAnsi="Calibri"/>
                <w:color w:val="000000"/>
                <w:sz w:val="18"/>
                <w:szCs w:val="18"/>
              </w:rPr>
              <w:t>≥</w:t>
            </w:r>
            <w:r w:rsidRPr="007A474D">
              <w:rPr>
                <w:rFonts w:ascii="Calibri" w:eastAsia="Times New Roman" w:hAnsi="Calibri"/>
                <w:color w:val="000000"/>
                <w:sz w:val="18"/>
                <w:szCs w:val="18"/>
              </w:rPr>
              <w:t>0.1 mm/h</w:t>
            </w:r>
            <w:r>
              <w:rPr>
                <w:rFonts w:ascii="Calibri" w:eastAsia="Times New Roman" w:hAnsi="Calibri"/>
                <w:color w:val="000000"/>
                <w:sz w:val="18"/>
                <w:szCs w:val="18"/>
              </w:rPr>
              <w:t>eure</w:t>
            </w: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8</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0.0702</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14.0 - 15.9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9</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0.1278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16.0 - 17.9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10</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0.9108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18.0 - 19.9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12</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11</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11</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1.4706</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20.0 - 21.9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10</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15</w:t>
            </w:r>
          </w:p>
        </w:tc>
      </w:tr>
      <w:tr w:rsidR="00CE66C0" w:rsidRPr="007A474D" w:rsidTr="00CE66C0">
        <w:trPr>
          <w:trHeight w:val="285"/>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12</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0.855</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22.0 - 23.9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5</w:t>
            </w:r>
          </w:p>
        </w:tc>
        <w:tc>
          <w:tcPr>
            <w:tcW w:w="3268" w:type="dxa"/>
            <w:vMerge/>
            <w:tcBorders>
              <w:top w:val="nil"/>
              <w:left w:val="single" w:sz="4" w:space="0" w:color="auto"/>
              <w:bottom w:val="single" w:sz="4" w:space="0" w:color="auto"/>
              <w:right w:val="single" w:sz="4" w:space="0" w:color="auto"/>
            </w:tcBorders>
            <w:vAlign w:val="center"/>
            <w:hideMark/>
          </w:tcPr>
          <w:p w:rsidR="00CE66C0" w:rsidRPr="007A474D" w:rsidRDefault="00CE66C0" w:rsidP="00CE66C0">
            <w:pPr>
              <w:spacing w:line="240" w:lineRule="auto"/>
              <w:jc w:val="left"/>
              <w:rPr>
                <w:rFonts w:ascii="Calibri" w:eastAsia="Times New Roman" w:hAnsi="Calibri"/>
                <w:color w:val="000000"/>
                <w:sz w:val="18"/>
                <w:szCs w:val="18"/>
              </w:rPr>
            </w:pP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480"/>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13</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0.1639</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15.0 - 19.9</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14</w:t>
            </w:r>
          </w:p>
        </w:tc>
        <w:tc>
          <w:tcPr>
            <w:tcW w:w="3268" w:type="dxa"/>
            <w:tcBorders>
              <w:top w:val="nil"/>
              <w:left w:val="nil"/>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Do not consider RH or rain, add 7.5479 to the product of r x h</w:t>
            </w: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10</w:t>
            </w:r>
          </w:p>
        </w:tc>
      </w:tr>
      <w:tr w:rsidR="00CE66C0" w:rsidRPr="007A474D" w:rsidTr="00CE66C0">
        <w:trPr>
          <w:trHeight w:val="480"/>
        </w:trPr>
        <w:tc>
          <w:tcPr>
            <w:tcW w:w="851" w:type="dxa"/>
            <w:tcBorders>
              <w:top w:val="nil"/>
              <w:left w:val="single" w:sz="4" w:space="0" w:color="auto"/>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Pr>
                <w:rFonts w:ascii="Calibri" w:eastAsia="Times New Roman" w:hAnsi="Calibri"/>
                <w:color w:val="000000"/>
                <w:sz w:val="18"/>
                <w:szCs w:val="18"/>
              </w:rPr>
              <w:t>14</w:t>
            </w:r>
          </w:p>
        </w:tc>
        <w:tc>
          <w:tcPr>
            <w:tcW w:w="1238" w:type="dxa"/>
            <w:gridSpan w:val="2"/>
            <w:tcBorders>
              <w:top w:val="single" w:sz="4" w:space="0" w:color="auto"/>
              <w:left w:val="nil"/>
              <w:bottom w:val="single" w:sz="4" w:space="0" w:color="auto"/>
              <w:right w:val="single" w:sz="4" w:space="0" w:color="auto"/>
            </w:tcBorders>
            <w:shd w:val="clear" w:color="000000" w:fill="FFFFFF"/>
            <w:vAlign w:val="center"/>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0.0468</w:t>
            </w:r>
          </w:p>
        </w:tc>
        <w:tc>
          <w:tcPr>
            <w:tcW w:w="2042" w:type="dxa"/>
            <w:gridSpan w:val="2"/>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Number of hours with average RH &lt; 70%</w:t>
            </w:r>
          </w:p>
        </w:tc>
        <w:tc>
          <w:tcPr>
            <w:tcW w:w="1843"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4</w:t>
            </w:r>
          </w:p>
        </w:tc>
        <w:tc>
          <w:tcPr>
            <w:tcW w:w="3268" w:type="dxa"/>
            <w:tcBorders>
              <w:top w:val="nil"/>
              <w:left w:val="nil"/>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Subtract 7.8624 from the product of r x h</w:t>
            </w:r>
          </w:p>
        </w:tc>
        <w:tc>
          <w:tcPr>
            <w:tcW w:w="670" w:type="dxa"/>
            <w:tcBorders>
              <w:top w:val="nil"/>
              <w:left w:val="nil"/>
              <w:bottom w:val="single" w:sz="4" w:space="0" w:color="auto"/>
              <w:right w:val="single" w:sz="4" w:space="0" w:color="auto"/>
            </w:tcBorders>
            <w:shd w:val="clear" w:color="auto" w:fill="D9D9D9" w:themeFill="background1" w:themeFillShade="D9"/>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0</w:t>
            </w:r>
          </w:p>
        </w:tc>
      </w:tr>
      <w:tr w:rsidR="00CE66C0" w:rsidRPr="007A474D" w:rsidTr="00CE66C0">
        <w:trPr>
          <w:trHeight w:val="285"/>
        </w:trPr>
        <w:tc>
          <w:tcPr>
            <w:tcW w:w="993" w:type="dxa"/>
            <w:gridSpan w:val="2"/>
            <w:tcBorders>
              <w:top w:val="nil"/>
              <w:left w:val="nil"/>
              <w:bottom w:val="nil"/>
              <w:right w:val="nil"/>
            </w:tcBorders>
            <w:shd w:val="clear" w:color="auto" w:fill="auto"/>
            <w:noWrap/>
            <w:vAlign w:val="bottom"/>
            <w:hideMark/>
          </w:tcPr>
          <w:p w:rsidR="00CE66C0" w:rsidRPr="007A474D" w:rsidRDefault="00CE66C0" w:rsidP="00CE66C0">
            <w:pPr>
              <w:spacing w:line="240" w:lineRule="auto"/>
              <w:jc w:val="center"/>
              <w:rPr>
                <w:rFonts w:ascii="Calibri" w:eastAsia="Times New Roman" w:hAnsi="Calibri"/>
                <w:color w:val="000000"/>
                <w:sz w:val="18"/>
                <w:szCs w:val="18"/>
              </w:rPr>
            </w:pPr>
          </w:p>
        </w:tc>
        <w:tc>
          <w:tcPr>
            <w:tcW w:w="1156" w:type="dxa"/>
            <w:gridSpan w:val="2"/>
            <w:tcBorders>
              <w:top w:val="nil"/>
              <w:left w:val="nil"/>
              <w:bottom w:val="nil"/>
              <w:right w:val="nil"/>
            </w:tcBorders>
          </w:tcPr>
          <w:p w:rsidR="00CE66C0" w:rsidRPr="007A474D" w:rsidRDefault="00CE66C0" w:rsidP="00CE66C0">
            <w:pPr>
              <w:spacing w:line="240" w:lineRule="auto"/>
              <w:jc w:val="left"/>
              <w:rPr>
                <w:rFonts w:ascii="Times New Roman" w:eastAsia="Times New Roman" w:hAnsi="Times New Roman" w:cs="Times New Roman"/>
                <w:szCs w:val="20"/>
              </w:rPr>
            </w:pPr>
          </w:p>
        </w:tc>
        <w:tc>
          <w:tcPr>
            <w:tcW w:w="1982" w:type="dxa"/>
            <w:tcBorders>
              <w:top w:val="nil"/>
              <w:left w:val="nil"/>
              <w:bottom w:val="nil"/>
              <w:right w:val="nil"/>
            </w:tcBorders>
            <w:shd w:val="clear" w:color="auto" w:fill="auto"/>
            <w:noWrap/>
            <w:vAlign w:val="bottom"/>
            <w:hideMark/>
          </w:tcPr>
          <w:p w:rsidR="00CE66C0" w:rsidRPr="007A474D" w:rsidRDefault="00CE66C0" w:rsidP="00CE66C0">
            <w:pPr>
              <w:spacing w:line="240" w:lineRule="auto"/>
              <w:jc w:val="left"/>
              <w:rPr>
                <w:rFonts w:ascii="Times New Roman" w:eastAsia="Times New Roman" w:hAnsi="Times New Roman" w:cs="Times New Roman"/>
                <w:szCs w:val="20"/>
              </w:rPr>
            </w:pPr>
          </w:p>
        </w:tc>
        <w:tc>
          <w:tcPr>
            <w:tcW w:w="952" w:type="dxa"/>
            <w:tcBorders>
              <w:top w:val="nil"/>
              <w:left w:val="nil"/>
              <w:bottom w:val="nil"/>
              <w:right w:val="nil"/>
            </w:tcBorders>
            <w:shd w:val="clear" w:color="auto" w:fill="auto"/>
            <w:noWrap/>
            <w:vAlign w:val="bottom"/>
            <w:hideMark/>
          </w:tcPr>
          <w:p w:rsidR="00CE66C0" w:rsidRPr="007A474D" w:rsidRDefault="00CE66C0" w:rsidP="00CE66C0">
            <w:pPr>
              <w:spacing w:line="240" w:lineRule="auto"/>
              <w:jc w:val="left"/>
              <w:rPr>
                <w:rFonts w:ascii="Times New Roman" w:eastAsia="Times New Roman" w:hAnsi="Times New Roman" w:cs="Times New Roman"/>
                <w:szCs w:val="20"/>
              </w:rPr>
            </w:pPr>
          </w:p>
        </w:tc>
        <w:tc>
          <w:tcPr>
            <w:tcW w:w="4159" w:type="dxa"/>
            <w:gridSpan w:val="2"/>
            <w:tcBorders>
              <w:top w:val="nil"/>
              <w:left w:val="nil"/>
              <w:bottom w:val="nil"/>
              <w:right w:val="nil"/>
            </w:tcBorders>
            <w:shd w:val="clear" w:color="auto" w:fill="auto"/>
            <w:noWrap/>
            <w:vAlign w:val="bottom"/>
            <w:hideMark/>
          </w:tcPr>
          <w:p w:rsidR="00CE66C0" w:rsidRPr="007A474D" w:rsidRDefault="00CE66C0" w:rsidP="00CE66C0">
            <w:pPr>
              <w:spacing w:line="240" w:lineRule="auto"/>
              <w:jc w:val="left"/>
              <w:rPr>
                <w:rFonts w:ascii="Times New Roman" w:eastAsia="Times New Roman" w:hAnsi="Times New Roman" w:cs="Times New Roman"/>
                <w:szCs w:val="20"/>
              </w:rPr>
            </w:pPr>
          </w:p>
        </w:tc>
        <w:tc>
          <w:tcPr>
            <w:tcW w:w="670" w:type="dxa"/>
            <w:tcBorders>
              <w:top w:val="nil"/>
              <w:left w:val="single" w:sz="4" w:space="0" w:color="auto"/>
              <w:bottom w:val="single" w:sz="4" w:space="0" w:color="auto"/>
              <w:right w:val="single" w:sz="4" w:space="0" w:color="auto"/>
            </w:tcBorders>
            <w:shd w:val="clear" w:color="000000" w:fill="FFFFFF"/>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 </w:t>
            </w:r>
          </w:p>
        </w:tc>
      </w:tr>
      <w:tr w:rsidR="00CE66C0" w:rsidRPr="007A474D" w:rsidTr="00CE66C0">
        <w:trPr>
          <w:trHeight w:val="285"/>
        </w:trPr>
        <w:tc>
          <w:tcPr>
            <w:tcW w:w="993" w:type="dxa"/>
            <w:gridSpan w:val="2"/>
            <w:tcBorders>
              <w:top w:val="nil"/>
              <w:left w:val="nil"/>
              <w:bottom w:val="nil"/>
              <w:right w:val="nil"/>
            </w:tcBorders>
            <w:shd w:val="clear" w:color="auto" w:fill="auto"/>
            <w:noWrap/>
            <w:vAlign w:val="bottom"/>
            <w:hideMark/>
          </w:tcPr>
          <w:p w:rsidR="00CE66C0" w:rsidRPr="007A474D" w:rsidRDefault="00CE66C0" w:rsidP="00CE66C0">
            <w:pPr>
              <w:spacing w:line="240" w:lineRule="auto"/>
              <w:jc w:val="center"/>
              <w:rPr>
                <w:rFonts w:ascii="Calibri" w:eastAsia="Times New Roman" w:hAnsi="Calibri"/>
                <w:color w:val="000000"/>
                <w:sz w:val="18"/>
                <w:szCs w:val="18"/>
              </w:rPr>
            </w:pPr>
          </w:p>
        </w:tc>
        <w:tc>
          <w:tcPr>
            <w:tcW w:w="1156" w:type="dxa"/>
            <w:gridSpan w:val="2"/>
            <w:tcBorders>
              <w:top w:val="nil"/>
              <w:left w:val="nil"/>
              <w:bottom w:val="nil"/>
              <w:right w:val="nil"/>
            </w:tcBorders>
          </w:tcPr>
          <w:p w:rsidR="00CE66C0" w:rsidRPr="007A474D" w:rsidRDefault="00CE66C0" w:rsidP="00CE66C0">
            <w:pPr>
              <w:spacing w:line="240" w:lineRule="auto"/>
              <w:jc w:val="left"/>
              <w:rPr>
                <w:rFonts w:ascii="Times New Roman" w:eastAsia="Times New Roman" w:hAnsi="Times New Roman" w:cs="Times New Roman"/>
                <w:szCs w:val="20"/>
              </w:rPr>
            </w:pPr>
          </w:p>
        </w:tc>
        <w:tc>
          <w:tcPr>
            <w:tcW w:w="1982" w:type="dxa"/>
            <w:tcBorders>
              <w:top w:val="nil"/>
              <w:left w:val="nil"/>
              <w:bottom w:val="nil"/>
              <w:right w:val="nil"/>
            </w:tcBorders>
            <w:shd w:val="clear" w:color="auto" w:fill="auto"/>
            <w:noWrap/>
            <w:vAlign w:val="bottom"/>
            <w:hideMark/>
          </w:tcPr>
          <w:p w:rsidR="00CE66C0" w:rsidRPr="007A474D" w:rsidRDefault="00CE66C0" w:rsidP="00CE66C0">
            <w:pPr>
              <w:spacing w:line="240" w:lineRule="auto"/>
              <w:jc w:val="left"/>
              <w:rPr>
                <w:rFonts w:ascii="Times New Roman" w:eastAsia="Times New Roman" w:hAnsi="Times New Roman" w:cs="Times New Roman"/>
                <w:szCs w:val="20"/>
              </w:rPr>
            </w:pPr>
          </w:p>
        </w:tc>
        <w:tc>
          <w:tcPr>
            <w:tcW w:w="952" w:type="dxa"/>
            <w:tcBorders>
              <w:top w:val="nil"/>
              <w:left w:val="nil"/>
              <w:bottom w:val="nil"/>
              <w:right w:val="nil"/>
            </w:tcBorders>
            <w:shd w:val="clear" w:color="auto" w:fill="auto"/>
            <w:noWrap/>
            <w:vAlign w:val="bottom"/>
            <w:hideMark/>
          </w:tcPr>
          <w:p w:rsidR="00CE66C0" w:rsidRPr="007A474D" w:rsidRDefault="00CE66C0" w:rsidP="00CE66C0">
            <w:pPr>
              <w:spacing w:line="240" w:lineRule="auto"/>
              <w:jc w:val="left"/>
              <w:rPr>
                <w:rFonts w:ascii="Times New Roman" w:eastAsia="Times New Roman" w:hAnsi="Times New Roman" w:cs="Times New Roman"/>
                <w:szCs w:val="20"/>
              </w:rPr>
            </w:pPr>
          </w:p>
        </w:tc>
        <w:tc>
          <w:tcPr>
            <w:tcW w:w="4159" w:type="dxa"/>
            <w:gridSpan w:val="2"/>
            <w:tcBorders>
              <w:top w:val="nil"/>
              <w:left w:val="nil"/>
              <w:bottom w:val="nil"/>
              <w:right w:val="nil"/>
            </w:tcBorders>
            <w:shd w:val="clear" w:color="auto" w:fill="auto"/>
            <w:noWrap/>
            <w:vAlign w:val="center"/>
            <w:hideMark/>
          </w:tcPr>
          <w:p w:rsidR="00CE66C0" w:rsidRPr="00497C44" w:rsidRDefault="00CE66C0" w:rsidP="00CE66C0">
            <w:pPr>
              <w:spacing w:line="240" w:lineRule="auto"/>
              <w:jc w:val="right"/>
              <w:rPr>
                <w:rFonts w:ascii="Times New Roman" w:eastAsia="Times New Roman" w:hAnsi="Times New Roman" w:cs="Times New Roman"/>
                <w:szCs w:val="20"/>
                <w:u w:val="single"/>
                <w:lang w:val="fr-CH"/>
              </w:rPr>
            </w:pPr>
            <w:r w:rsidRPr="00497C44">
              <w:rPr>
                <w:rFonts w:ascii="Times New Roman" w:eastAsia="Times New Roman" w:hAnsi="Times New Roman" w:cs="Times New Roman"/>
                <w:sz w:val="18"/>
                <w:szCs w:val="20"/>
                <w:u w:val="single"/>
                <w:lang w:val="fr-CH"/>
              </w:rPr>
              <w:t>Valeur du risqué de mildiou </w:t>
            </w:r>
            <w:r>
              <w:rPr>
                <w:rFonts w:ascii="Times New Roman" w:eastAsia="Times New Roman" w:hAnsi="Times New Roman" w:cs="Times New Roman"/>
                <w:sz w:val="18"/>
                <w:szCs w:val="20"/>
                <w:u w:val="single"/>
                <w:lang w:val="fr-CH"/>
              </w:rPr>
              <w:t xml:space="preserve">(VRM) </w:t>
            </w:r>
            <w:r w:rsidRPr="00497C44">
              <w:rPr>
                <w:rFonts w:ascii="Times New Roman" w:eastAsia="Times New Roman" w:hAnsi="Times New Roman" w:cs="Times New Roman"/>
                <w:sz w:val="18"/>
                <w:szCs w:val="20"/>
                <w:u w:val="single"/>
                <w:lang w:val="fr-CH"/>
              </w:rPr>
              <w:t>:</w:t>
            </w:r>
          </w:p>
        </w:tc>
        <w:tc>
          <w:tcPr>
            <w:tcW w:w="67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CE66C0" w:rsidRPr="007A474D" w:rsidRDefault="00CE66C0" w:rsidP="00CE66C0">
            <w:pPr>
              <w:spacing w:line="240" w:lineRule="auto"/>
              <w:jc w:val="center"/>
              <w:rPr>
                <w:rFonts w:ascii="Calibri" w:eastAsia="Times New Roman" w:hAnsi="Calibri"/>
                <w:color w:val="000000"/>
                <w:sz w:val="18"/>
                <w:szCs w:val="18"/>
              </w:rPr>
            </w:pPr>
            <w:r w:rsidRPr="007A474D">
              <w:rPr>
                <w:rFonts w:ascii="Calibri" w:eastAsia="Times New Roman" w:hAnsi="Calibri"/>
                <w:color w:val="000000"/>
                <w:sz w:val="18"/>
                <w:szCs w:val="18"/>
              </w:rPr>
              <w:t>57</w:t>
            </w:r>
          </w:p>
        </w:tc>
      </w:tr>
    </w:tbl>
    <w:p w:rsidR="00CE66C0" w:rsidRDefault="00CE66C0" w:rsidP="00CE66C0"/>
    <w:p w:rsidR="00CE66C0" w:rsidRDefault="00CE66C0" w:rsidP="00CE66C0">
      <w:pPr>
        <w:rPr>
          <w:lang w:val="fr-CH"/>
        </w:rPr>
      </w:pPr>
      <w:r w:rsidRPr="006A0497">
        <w:rPr>
          <w:lang w:val="fr-CH"/>
        </w:rPr>
        <w:t>En 2006, un</w:t>
      </w:r>
      <w:r>
        <w:rPr>
          <w:lang w:val="fr-CH"/>
        </w:rPr>
        <w:t>e</w:t>
      </w:r>
      <w:r w:rsidRPr="006A0497">
        <w:rPr>
          <w:lang w:val="fr-CH"/>
        </w:rPr>
        <w:t xml:space="preserve"> validation de l’efficacité du modèle NegFry pour lutter contre le mildiou de la pomme de</w:t>
      </w:r>
      <w:r>
        <w:rPr>
          <w:lang w:val="fr-CH"/>
        </w:rPr>
        <w:t xml:space="preserve"> </w:t>
      </w:r>
      <w:r w:rsidRPr="006A0497">
        <w:rPr>
          <w:lang w:val="fr-CH"/>
        </w:rPr>
        <w:t>terre</w:t>
      </w:r>
      <w:r>
        <w:rPr>
          <w:lang w:val="fr-CH"/>
        </w:rPr>
        <w:t xml:space="preserve"> a été menée avec succès. </w:t>
      </w:r>
      <w:r>
        <w:rPr>
          <w:lang w:val="fr-CH"/>
        </w:rPr>
        <w:fldChar w:fldCharType="begin"/>
      </w:r>
      <w:r>
        <w:rPr>
          <w:lang w:val="fr-CH"/>
        </w:rPr>
        <w:instrText xml:space="preserve"> ADDIN EN.CITE &lt;EndNote&gt;&lt;Cite AuthorYear="1"&gt;&lt;Author&gt;Eremeev&lt;/Author&gt;&lt;Year&gt;2006&lt;/Year&gt;&lt;RecNum&gt;50&lt;/RecNum&gt;&lt;DisplayText&gt;Eremeev et al. (2006)&lt;/DisplayText&gt;&lt;record&gt;&lt;rec-number&gt;50&lt;/rec-number&gt;&lt;foreign-keys&gt;&lt;key app="EN" db-id="ztsx2rzelztrs2ez5f9pwfswwsx0pxa92rdz" timestamp="1623757610"&gt;50&lt;/key&gt;&lt;/foreign-keys&gt;&lt;ref-type name="Journal Article"&gt;17&lt;/ref-type&gt;&lt;contributors&gt;&lt;authors&gt;&lt;author&gt;Eremeev, Vyacheslav&lt;/author&gt;&lt;author&gt;Lõhmus, A.&lt;/author&gt;&lt;author&gt;Jõudu, J.&lt;/author&gt;&lt;/authors&gt;&lt;/contributors&gt;&lt;titles&gt;&lt;title&gt;NegFry - DSS for the chemical control of potato late blight - results of validation trails in Tartu&lt;/title&gt;&lt;secondary-title&gt;Agronomy Research&lt;/secondary-title&gt;&lt;/titles&gt;&lt;periodical&gt;&lt;full-title&gt;Agronomy Research&lt;/full-title&gt;&lt;/periodical&gt;&lt;pages&gt;167-170&lt;/pages&gt;&lt;volume&gt;4&lt;/volume&gt;&lt;dates&gt;&lt;year&gt;2006&lt;/year&gt;&lt;pub-dates&gt;&lt;date&gt;01/01&lt;/date&gt;&lt;/pub-dates&gt;&lt;/dates&gt;&lt;urls&gt;&lt;/urls&gt;&lt;/record&gt;&lt;/Cite&gt;&lt;/EndNote&gt;</w:instrText>
      </w:r>
      <w:r>
        <w:rPr>
          <w:lang w:val="fr-CH"/>
        </w:rPr>
        <w:fldChar w:fldCharType="separate"/>
      </w:r>
      <w:r>
        <w:rPr>
          <w:noProof/>
          <w:lang w:val="fr-CH"/>
        </w:rPr>
        <w:t>Eremeev et al. (2006)</w:t>
      </w:r>
      <w:r>
        <w:rPr>
          <w:lang w:val="fr-CH"/>
        </w:rPr>
        <w:fldChar w:fldCharType="end"/>
      </w:r>
      <w:r w:rsidRPr="006A0497">
        <w:rPr>
          <w:lang w:val="fr-CH"/>
        </w:rPr>
        <w:t xml:space="preserve"> </w:t>
      </w:r>
      <w:r>
        <w:rPr>
          <w:lang w:val="fr-CH"/>
        </w:rPr>
        <w:t xml:space="preserve">ont montré que la prédiction des premières attaques liés au mildiou ainsi qu’une optimisation des traitements phytosanitaires avaient pu être améliorés, rendant la culture plus économe en produits phytosanitaires. Essentiellement, le modèle NegFry a permis de diminuer les traitements préventifs ainsi que les traitements systématiques qui sont usuellement effectués chaque 8-10 jours tout le long de la période de croissance des plants. </w:t>
      </w:r>
    </w:p>
    <w:p w:rsidR="00CE66C0" w:rsidRDefault="00CE66C0" w:rsidP="00CE66C0">
      <w:pPr>
        <w:rPr>
          <w:lang w:val="fr-CH"/>
        </w:rPr>
      </w:pPr>
      <w:r>
        <w:rPr>
          <w:lang w:val="fr-CH"/>
        </w:rPr>
        <w:t>Le modèle NegFry est originellement prévu pour lutter contre le mildiou de la pomme de terre (</w:t>
      </w:r>
      <w:r w:rsidRPr="00502F42">
        <w:rPr>
          <w:i/>
          <w:lang w:val="fr-CH"/>
        </w:rPr>
        <w:t>Phytophtora infestans</w:t>
      </w:r>
      <w:r>
        <w:rPr>
          <w:lang w:val="fr-CH"/>
        </w:rPr>
        <w:t>) et non contre le mildiou du concombre (</w:t>
      </w:r>
      <w:r w:rsidRPr="00502F42">
        <w:rPr>
          <w:i/>
          <w:lang w:val="fr-CH"/>
        </w:rPr>
        <w:t>Pseudoperonospora cubensis</w:t>
      </w:r>
      <w:r>
        <w:rPr>
          <w:lang w:val="fr-CH"/>
        </w:rPr>
        <w:t>). Toutefois, les conditions climatiques en serre qui sont favorable</w:t>
      </w:r>
      <w:r w:rsidR="00502F42">
        <w:rPr>
          <w:lang w:val="fr-CH"/>
        </w:rPr>
        <w:t>s</w:t>
      </w:r>
      <w:r>
        <w:rPr>
          <w:lang w:val="fr-CH"/>
        </w:rPr>
        <w:t xml:space="preserve"> à l’apparition de ces deux maladies sont extrêmement proche</w:t>
      </w:r>
      <w:r w:rsidR="00502F42">
        <w:rPr>
          <w:lang w:val="fr-CH"/>
        </w:rPr>
        <w:t>s</w:t>
      </w:r>
      <w:r>
        <w:rPr>
          <w:lang w:val="fr-CH"/>
        </w:rPr>
        <w:t xml:space="preserve"> (</w:t>
      </w:r>
      <w:r w:rsidRPr="00502F42">
        <w:rPr>
          <w:i/>
          <w:lang w:val="fr-CH"/>
        </w:rPr>
        <w:t>i.e.</w:t>
      </w:r>
      <w:r>
        <w:rPr>
          <w:lang w:val="fr-CH"/>
        </w:rPr>
        <w:t xml:space="preserve"> forte humidité HR≥85% pendant une certaine durée). Dans les deux cas, les zoospores nécessitent une forte humidité afin de pouvoir germer et pénétrer les feuilles </w:t>
      </w:r>
      <w:r w:rsidRPr="00502F42">
        <w:rPr>
          <w:i/>
          <w:lang w:val="fr-CH"/>
        </w:rPr>
        <w:t>via</w:t>
      </w:r>
      <w:r>
        <w:rPr>
          <w:lang w:val="fr-CH"/>
        </w:rPr>
        <w:t xml:space="preserve"> les stomates. De ce fait, il est raisonnable de penser que le modèle NegFry puisse aussi prédire une attaque de mildiou sur concombre.</w:t>
      </w:r>
    </w:p>
    <w:p w:rsidR="00BC4F07" w:rsidRPr="00BC4F07" w:rsidRDefault="00BC4F07" w:rsidP="004F1A13">
      <w:pPr>
        <w:rPr>
          <w:lang w:val="fr-CH"/>
        </w:rPr>
      </w:pPr>
      <w:r w:rsidRPr="00BC4F07">
        <w:rPr>
          <w:b/>
          <w:i/>
          <w:lang w:val="fr-CH"/>
        </w:rPr>
        <w:t>Reconnaissance d’</w:t>
      </w:r>
      <w:r>
        <w:rPr>
          <w:b/>
          <w:i/>
          <w:lang w:val="fr-CH"/>
        </w:rPr>
        <w:t>i</w:t>
      </w:r>
      <w:r w:rsidRPr="00BC4F07">
        <w:rPr>
          <w:b/>
          <w:i/>
          <w:lang w:val="fr-CH"/>
        </w:rPr>
        <w:t>mages.</w:t>
      </w:r>
      <w:r>
        <w:rPr>
          <w:lang w:val="fr-CH"/>
        </w:rPr>
        <w:t xml:space="preserve"> </w:t>
      </w:r>
      <w:r w:rsidRPr="00BC4F07">
        <w:rPr>
          <w:lang w:val="fr-CH"/>
        </w:rPr>
        <w:t>Une méthode de reconnaissance des maladies du concombre</w:t>
      </w:r>
      <w:r w:rsidR="003E4ABE">
        <w:rPr>
          <w:lang w:val="fr-CH"/>
        </w:rPr>
        <w:t>, et en particulier du mildiou,</w:t>
      </w:r>
      <w:r w:rsidRPr="00BC4F07">
        <w:rPr>
          <w:lang w:val="fr-CH"/>
        </w:rPr>
        <w:t xml:space="preserve"> utilisant des images de symptômes foliaires basées sur un réseau neuronal à convolution profonde</w:t>
      </w:r>
      <w:r w:rsidR="003E4ABE">
        <w:rPr>
          <w:lang w:val="fr-CH"/>
        </w:rPr>
        <w:t xml:space="preserve"> a été publiée </w:t>
      </w:r>
      <w:r w:rsidR="003E4ABE">
        <w:rPr>
          <w:lang w:val="fr-CH"/>
        </w:rPr>
        <w:fldChar w:fldCharType="begin"/>
      </w:r>
      <w:r w:rsidR="003E4ABE">
        <w:rPr>
          <w:lang w:val="fr-CH"/>
        </w:rPr>
        <w:instrText xml:space="preserve"> ADDIN EN.CITE &lt;EndNote&gt;&lt;Cite&gt;&lt;Author&gt;Ma&lt;/Author&gt;&lt;Year&gt;2018&lt;/Year&gt;&lt;RecNum&gt;26&lt;/RecNum&gt;&lt;DisplayText&gt;(Ma et al., 2018)&lt;/DisplayText&gt;&lt;record&gt;&lt;rec-number&gt;26&lt;/rec-number&gt;&lt;foreign-keys&gt;&lt;key app="EN" db-id="ztsx2rzelztrs2ez5f9pwfswwsx0pxa92rdz" timestamp="1623135375"&gt;26&lt;/key&gt;&lt;/foreign-keys&gt;&lt;ref-type name="Journal Article"&gt;17&lt;/ref-type&gt;&lt;contributors&gt;&lt;authors&gt;&lt;author&gt;Ma, Juncheng&lt;/author&gt;&lt;author&gt;Du, Keming&lt;/author&gt;&lt;author&gt;Zheng, Feixiang&lt;/author&gt;&lt;author&gt;Zhang, Lingxian&lt;/author&gt;&lt;author&gt;Gong, Zhihong&lt;/author&gt;&lt;author&gt;Sun, Zhongfu&lt;/author&gt;&lt;/authors&gt;&lt;/contributors&gt;&lt;titles&gt;&lt;title&gt;A recognition method for cucumber diseases using leaf symptom images based on deep convolutional neural network&lt;/title&gt;&lt;secondary-title&gt;Computers and Electronics in Agriculture&lt;/secondary-title&gt;&lt;/titles&gt;&lt;periodical&gt;&lt;full-title&gt;Computers and Electronics in Agriculture&lt;/full-title&gt;&lt;/periodical&gt;&lt;pages&gt;18-24&lt;/pages&gt;&lt;volume&gt;154&lt;/volume&gt;&lt;keywords&gt;&lt;keyword&gt;Cucumber&lt;/keyword&gt;&lt;keyword&gt;Diseases&lt;/keyword&gt;&lt;keyword&gt;Deep convolutional neural network&lt;/keyword&gt;&lt;keyword&gt;Symptom images&lt;/keyword&gt;&lt;keyword&gt;Recognition&lt;/keyword&gt;&lt;/keywords&gt;&lt;dates&gt;&lt;year&gt;2018&lt;/year&gt;&lt;pub-dates&gt;&lt;date&gt;2018/11/01/&lt;/date&gt;&lt;/pub-dates&gt;&lt;/dates&gt;&lt;isbn&gt;0168-1699&lt;/isbn&gt;&lt;urls&gt;&lt;related-urls&gt;&lt;url&gt;https://www.sciencedirect.com/science/article/pii/S0168169918309360&lt;/url&gt;&lt;/related-urls&gt;&lt;/urls&gt;&lt;electronic-resource-num&gt;https://doi.org/10.1016/j.compag.2018.08.048&lt;/electronic-resource-num&gt;&lt;/record&gt;&lt;/Cite&gt;&lt;/EndNote&gt;</w:instrText>
      </w:r>
      <w:r w:rsidR="003E4ABE">
        <w:rPr>
          <w:lang w:val="fr-CH"/>
        </w:rPr>
        <w:fldChar w:fldCharType="separate"/>
      </w:r>
      <w:r w:rsidR="003E4ABE">
        <w:rPr>
          <w:noProof/>
          <w:lang w:val="fr-CH"/>
        </w:rPr>
        <w:t>(Ma et al., 2018)</w:t>
      </w:r>
      <w:r w:rsidR="003E4ABE">
        <w:rPr>
          <w:lang w:val="fr-CH"/>
        </w:rPr>
        <w:fldChar w:fldCharType="end"/>
      </w:r>
      <w:r w:rsidR="003E4ABE">
        <w:rPr>
          <w:lang w:val="fr-CH"/>
        </w:rPr>
        <w:t>.</w:t>
      </w:r>
    </w:p>
    <w:p w:rsidR="00BC4F07" w:rsidRPr="001E48F7" w:rsidRDefault="003E4ABE" w:rsidP="000435A7">
      <w:pPr>
        <w:rPr>
          <w:lang w:val="fr-CH"/>
        </w:rPr>
      </w:pPr>
      <w:r w:rsidRPr="003E4ABE">
        <w:rPr>
          <w:lang w:val="fr-CH"/>
        </w:rPr>
        <w:t>Un réseau neuronal convolutif profond (DCNN) a été proposé pour effectuer une reconnaissance des symptômes de quatre maladies du concombre, à savoir l'anthracnose</w:t>
      </w:r>
      <w:r w:rsidR="000435A7">
        <w:rPr>
          <w:lang w:val="fr-CH"/>
        </w:rPr>
        <w:t xml:space="preserve"> (</w:t>
      </w:r>
      <w:r w:rsidR="000435A7" w:rsidRPr="000435A7">
        <w:rPr>
          <w:i/>
          <w:lang w:val="fr-CH"/>
        </w:rPr>
        <w:t>Colletotrichum orbiculare</w:t>
      </w:r>
      <w:r w:rsidR="000435A7">
        <w:rPr>
          <w:lang w:val="fr-CH"/>
        </w:rPr>
        <w:t>)</w:t>
      </w:r>
      <w:r w:rsidRPr="003E4ABE">
        <w:rPr>
          <w:lang w:val="fr-CH"/>
        </w:rPr>
        <w:t xml:space="preserve">, </w:t>
      </w:r>
      <w:r w:rsidR="000435A7" w:rsidRPr="000435A7">
        <w:rPr>
          <w:u w:val="single"/>
          <w:lang w:val="fr-CH"/>
        </w:rPr>
        <w:t>downy mildew</w:t>
      </w:r>
      <w:r w:rsidR="000435A7" w:rsidRPr="000435A7">
        <w:rPr>
          <w:lang w:val="fr-CH"/>
        </w:rPr>
        <w:t xml:space="preserve"> </w:t>
      </w:r>
      <w:r w:rsidR="000435A7">
        <w:rPr>
          <w:lang w:val="fr-CH"/>
        </w:rPr>
        <w:t xml:space="preserve"> ou Mildiou du concombre </w:t>
      </w:r>
      <w:r w:rsidR="000435A7" w:rsidRPr="000435A7">
        <w:rPr>
          <w:lang w:val="fr-CH"/>
        </w:rPr>
        <w:t>(</w:t>
      </w:r>
      <w:r w:rsidR="000435A7" w:rsidRPr="000435A7">
        <w:rPr>
          <w:i/>
          <w:lang w:val="fr-CH"/>
        </w:rPr>
        <w:t>Pseudoperonospora cubensis</w:t>
      </w:r>
      <w:r w:rsidR="000435A7" w:rsidRPr="000435A7">
        <w:rPr>
          <w:lang w:val="fr-CH"/>
        </w:rPr>
        <w:t>)</w:t>
      </w:r>
      <w:r w:rsidRPr="003E4ABE">
        <w:rPr>
          <w:lang w:val="fr-CH"/>
        </w:rPr>
        <w:t xml:space="preserve">, </w:t>
      </w:r>
      <w:r w:rsidR="000435A7" w:rsidRPr="000435A7">
        <w:rPr>
          <w:lang w:val="fr-CH"/>
        </w:rPr>
        <w:t xml:space="preserve">powdery mildew </w:t>
      </w:r>
      <w:r w:rsidR="000435A7">
        <w:rPr>
          <w:lang w:val="fr-CH"/>
        </w:rPr>
        <w:t xml:space="preserve">ou oïdium </w:t>
      </w:r>
      <w:r w:rsidR="000435A7" w:rsidRPr="000435A7">
        <w:rPr>
          <w:lang w:val="fr-CH"/>
        </w:rPr>
        <w:t>(</w:t>
      </w:r>
      <w:r w:rsidR="000435A7" w:rsidRPr="000435A7">
        <w:rPr>
          <w:i/>
          <w:lang w:val="fr-CH"/>
        </w:rPr>
        <w:t>Golovinomyces cichoracearum</w:t>
      </w:r>
      <w:r w:rsidR="000435A7" w:rsidRPr="000435A7">
        <w:rPr>
          <w:lang w:val="fr-CH"/>
        </w:rPr>
        <w:t>)</w:t>
      </w:r>
      <w:r w:rsidRPr="003E4ABE">
        <w:rPr>
          <w:lang w:val="fr-CH"/>
        </w:rPr>
        <w:t xml:space="preserve"> et </w:t>
      </w:r>
      <w:r w:rsidR="000435A7" w:rsidRPr="000435A7">
        <w:rPr>
          <w:lang w:val="fr-CH"/>
        </w:rPr>
        <w:t>target leaf spots (</w:t>
      </w:r>
      <w:r w:rsidR="000435A7" w:rsidRPr="000435A7">
        <w:rPr>
          <w:i/>
          <w:lang w:val="fr-CH"/>
        </w:rPr>
        <w:t>Corynespora cassiicola</w:t>
      </w:r>
      <w:r w:rsidR="000435A7">
        <w:rPr>
          <w:lang w:val="fr-CH"/>
        </w:rPr>
        <w:t>) (</w:t>
      </w:r>
      <w:r w:rsidR="00C71EC3">
        <w:rPr>
          <w:lang w:val="fr-CH"/>
        </w:rPr>
        <w:fldChar w:fldCharType="begin"/>
      </w:r>
      <w:r w:rsidR="00C71EC3">
        <w:rPr>
          <w:lang w:val="fr-CH"/>
        </w:rPr>
        <w:instrText xml:space="preserve"> REF _Ref75423054 \h </w:instrText>
      </w:r>
      <w:r w:rsidR="00C71EC3">
        <w:rPr>
          <w:lang w:val="fr-CH"/>
        </w:rPr>
      </w:r>
      <w:r w:rsidR="00C71EC3">
        <w:rPr>
          <w:lang w:val="fr-CH"/>
        </w:rPr>
        <w:fldChar w:fldCharType="separate"/>
      </w:r>
      <w:r w:rsidR="008F23E5" w:rsidRPr="008F23E5">
        <w:rPr>
          <w:lang w:val="fr-CH"/>
        </w:rPr>
        <w:t xml:space="preserve">Figure </w:t>
      </w:r>
      <w:r w:rsidR="008F23E5" w:rsidRPr="008F23E5">
        <w:rPr>
          <w:noProof/>
          <w:lang w:val="fr-CH"/>
        </w:rPr>
        <w:t>2</w:t>
      </w:r>
      <w:r w:rsidR="00C71EC3">
        <w:rPr>
          <w:lang w:val="fr-CH"/>
        </w:rPr>
        <w:fldChar w:fldCharType="end"/>
      </w:r>
      <w:r w:rsidR="000435A7">
        <w:rPr>
          <w:lang w:val="fr-CH"/>
        </w:rPr>
        <w:t>)</w:t>
      </w:r>
      <w:r w:rsidRPr="003E4ABE">
        <w:rPr>
          <w:lang w:val="fr-CH"/>
        </w:rPr>
        <w:t xml:space="preserve">. Les images de symptômes ont été segmentées à partir d'images de feuilles de concombre capturées </w:t>
      </w:r>
      <w:r>
        <w:rPr>
          <w:lang w:val="fr-CH"/>
        </w:rPr>
        <w:t>en conditions de production</w:t>
      </w:r>
      <w:r w:rsidRPr="003E4ABE">
        <w:rPr>
          <w:lang w:val="fr-CH"/>
        </w:rPr>
        <w:t>.</w:t>
      </w:r>
      <w:r>
        <w:rPr>
          <w:lang w:val="fr-CH"/>
        </w:rPr>
        <w:t xml:space="preserve"> Plus de</w:t>
      </w:r>
      <w:r w:rsidRPr="003E4ABE">
        <w:rPr>
          <w:lang w:val="fr-CH"/>
        </w:rPr>
        <w:t xml:space="preserve"> 14 </w:t>
      </w:r>
      <w:r>
        <w:rPr>
          <w:lang w:val="fr-CH"/>
        </w:rPr>
        <w:t>000</w:t>
      </w:r>
      <w:r w:rsidRPr="003E4ABE">
        <w:rPr>
          <w:lang w:val="fr-CH"/>
        </w:rPr>
        <w:t xml:space="preserve"> images de symptômes</w:t>
      </w:r>
      <w:r>
        <w:rPr>
          <w:lang w:val="fr-CH"/>
        </w:rPr>
        <w:t xml:space="preserve"> (4 maladies) ont permis une précision moyenne de reconnaissance de</w:t>
      </w:r>
      <w:r w:rsidRPr="003E4ABE">
        <w:rPr>
          <w:lang w:val="fr-CH"/>
        </w:rPr>
        <w:t xml:space="preserve"> 93,4%.</w:t>
      </w:r>
      <w:r>
        <w:rPr>
          <w:lang w:val="fr-CH"/>
        </w:rPr>
        <w:t xml:space="preserve"> Cette précision indique que l’analyse d’image est capable de discriminer les 4 maladies avec plus de 93% de réussite.</w:t>
      </w:r>
      <w:r w:rsidRPr="003E4ABE">
        <w:rPr>
          <w:lang w:val="fr-CH"/>
        </w:rPr>
        <w:t xml:space="preserve"> </w:t>
      </w:r>
      <w:r>
        <w:rPr>
          <w:lang w:val="fr-CH"/>
        </w:rPr>
        <w:t xml:space="preserve">En particulier, le Downy mildew a pu être identifié avec une précision de 96.7%. </w:t>
      </w:r>
      <w:r w:rsidR="00A95F00">
        <w:rPr>
          <w:lang w:val="fr-CH"/>
        </w:rPr>
        <w:t>En jouant sur l’illumination lors de la prise d’image, la précision de la reconnaissance des symptômes du mildiou peut augmenter à plus de 98% (</w:t>
      </w:r>
      <w:r w:rsidR="00C71EC3">
        <w:rPr>
          <w:lang w:val="fr-CH"/>
        </w:rPr>
        <w:fldChar w:fldCharType="begin"/>
      </w:r>
      <w:r w:rsidR="00C71EC3">
        <w:rPr>
          <w:lang w:val="fr-CH"/>
        </w:rPr>
        <w:instrText xml:space="preserve"> REF _Ref75423104 \h </w:instrText>
      </w:r>
      <w:r w:rsidR="00C71EC3">
        <w:rPr>
          <w:lang w:val="fr-CH"/>
        </w:rPr>
      </w:r>
      <w:r w:rsidR="00C71EC3">
        <w:rPr>
          <w:lang w:val="fr-CH"/>
        </w:rPr>
        <w:fldChar w:fldCharType="separate"/>
      </w:r>
      <w:r w:rsidR="008F23E5" w:rsidRPr="00C71EC3">
        <w:rPr>
          <w:lang w:val="fr-CH"/>
        </w:rPr>
        <w:t xml:space="preserve">Figure </w:t>
      </w:r>
      <w:r w:rsidR="008F23E5">
        <w:rPr>
          <w:noProof/>
          <w:lang w:val="fr-CH"/>
        </w:rPr>
        <w:t>3</w:t>
      </w:r>
      <w:r w:rsidR="00C71EC3">
        <w:rPr>
          <w:lang w:val="fr-CH"/>
        </w:rPr>
        <w:fldChar w:fldCharType="end"/>
      </w:r>
      <w:r w:rsidR="00A95F00">
        <w:rPr>
          <w:lang w:val="fr-CH"/>
        </w:rPr>
        <w:t xml:space="preserve">). </w:t>
      </w:r>
      <w:r w:rsidR="006128D0">
        <w:rPr>
          <w:lang w:val="fr-CH"/>
        </w:rPr>
        <w:t xml:space="preserve">Les features pertinents ayant servi à l’établissement du modèles sont listés dans </w:t>
      </w:r>
      <w:r w:rsidR="006128D0">
        <w:rPr>
          <w:lang w:val="fr-CH"/>
        </w:rPr>
        <w:fldChar w:fldCharType="begin"/>
      </w:r>
      <w:r w:rsidR="006128D0">
        <w:rPr>
          <w:lang w:val="fr-CH"/>
        </w:rPr>
        <w:instrText xml:space="preserve"> REF _Ref74332844 \h </w:instrText>
      </w:r>
      <w:r w:rsidR="006128D0">
        <w:rPr>
          <w:lang w:val="fr-CH"/>
        </w:rPr>
      </w:r>
      <w:r w:rsidR="006128D0">
        <w:rPr>
          <w:lang w:val="fr-CH"/>
        </w:rPr>
        <w:fldChar w:fldCharType="separate"/>
      </w:r>
      <w:r w:rsidR="008F23E5" w:rsidRPr="008F23E5">
        <w:rPr>
          <w:lang w:val="fr-CH"/>
        </w:rPr>
        <w:t xml:space="preserve">Table </w:t>
      </w:r>
      <w:r w:rsidR="008F23E5" w:rsidRPr="008F23E5">
        <w:rPr>
          <w:noProof/>
          <w:lang w:val="fr-CH"/>
        </w:rPr>
        <w:t>4</w:t>
      </w:r>
      <w:r w:rsidR="006128D0">
        <w:rPr>
          <w:lang w:val="fr-CH"/>
        </w:rPr>
        <w:fldChar w:fldCharType="end"/>
      </w:r>
      <w:r w:rsidR="006128D0">
        <w:rPr>
          <w:lang w:val="fr-CH"/>
        </w:rPr>
        <w:t xml:space="preserve">. </w:t>
      </w:r>
      <w:r>
        <w:rPr>
          <w:lang w:val="fr-CH"/>
        </w:rPr>
        <w:t>C</w:t>
      </w:r>
      <w:r w:rsidRPr="003E4ABE">
        <w:rPr>
          <w:lang w:val="fr-CH"/>
        </w:rPr>
        <w:t xml:space="preserve">es résultats ont montré que le DCNN était un outil robuste pour reconnaître les maladies du concombre dans des conditions de </w:t>
      </w:r>
      <w:r w:rsidRPr="001E48F7">
        <w:rPr>
          <w:lang w:val="fr-CH"/>
        </w:rPr>
        <w:t>production.</w:t>
      </w:r>
      <w:r w:rsidR="00133DEA" w:rsidRPr="001E48F7">
        <w:rPr>
          <w:lang w:val="fr-CH"/>
        </w:rPr>
        <w:t xml:space="preserve"> Dans cette étude, une caméra du type Nikon Coolpix S3100 et des images de 2592 x 1944 pixels ont été utilisées. </w:t>
      </w:r>
      <w:r w:rsidRPr="001E48F7">
        <w:rPr>
          <w:lang w:val="fr-CH"/>
        </w:rPr>
        <w:t>Au-delà de la discrimination des 4 maladie</w:t>
      </w:r>
      <w:r w:rsidR="00502F42">
        <w:rPr>
          <w:lang w:val="fr-CH"/>
        </w:rPr>
        <w:t>s</w:t>
      </w:r>
      <w:r w:rsidRPr="001E48F7">
        <w:rPr>
          <w:lang w:val="fr-CH"/>
        </w:rPr>
        <w:t>, nous pouvons nous poser la question de la pertinence de les discriminer. En effet, pour un producteur, une telle méthode qui serait capable de détecter de façon indifférenciée l’occurrence d’une maladie (quelle que soit la maladie parmi les 4) serait une avancée certaine pour l’efficience de la lutte sur concombre en serre.</w:t>
      </w:r>
    </w:p>
    <w:p w:rsidR="00C71EC3" w:rsidRDefault="00BC4F07" w:rsidP="00C71EC3">
      <w:pPr>
        <w:keepNext/>
      </w:pPr>
      <w:r w:rsidRPr="00BC4F07">
        <w:rPr>
          <w:noProof/>
        </w:rPr>
        <w:drawing>
          <wp:inline distT="0" distB="0" distL="0" distR="0">
            <wp:extent cx="6189345" cy="1065839"/>
            <wp:effectExtent l="0" t="0" r="190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345" cy="1065839"/>
                    </a:xfrm>
                    <a:prstGeom prst="rect">
                      <a:avLst/>
                    </a:prstGeom>
                    <a:noFill/>
                    <a:ln>
                      <a:noFill/>
                    </a:ln>
                  </pic:spPr>
                </pic:pic>
              </a:graphicData>
            </a:graphic>
          </wp:inline>
        </w:drawing>
      </w:r>
    </w:p>
    <w:p w:rsidR="000435A7" w:rsidRPr="00502F42" w:rsidRDefault="00C71EC3" w:rsidP="00C71EC3">
      <w:pPr>
        <w:pStyle w:val="Sansinterligne"/>
        <w:rPr>
          <w:lang w:val="fr-FR"/>
        </w:rPr>
      </w:pPr>
      <w:bookmarkStart w:id="19" w:name="_Ref75423054"/>
      <w:bookmarkStart w:id="20" w:name="_Toc75426419"/>
      <w:r w:rsidRPr="00C71EC3">
        <w:t xml:space="preserve">Figure </w:t>
      </w:r>
      <w:r w:rsidRPr="00C71EC3">
        <w:fldChar w:fldCharType="begin"/>
      </w:r>
      <w:r w:rsidRPr="00C71EC3">
        <w:instrText xml:space="preserve"> SEQ Figure \* ARABIC </w:instrText>
      </w:r>
      <w:r w:rsidRPr="00C71EC3">
        <w:fldChar w:fldCharType="separate"/>
      </w:r>
      <w:r w:rsidR="008F23E5">
        <w:rPr>
          <w:noProof/>
        </w:rPr>
        <w:t>2</w:t>
      </w:r>
      <w:r w:rsidRPr="00C71EC3">
        <w:fldChar w:fldCharType="end"/>
      </w:r>
      <w:bookmarkEnd w:id="19"/>
      <w:r w:rsidRPr="00C71EC3">
        <w:t xml:space="preserve">. </w:t>
      </w:r>
      <w:r w:rsidRPr="00502F42">
        <w:rPr>
          <w:lang w:val="fr-FR"/>
        </w:rPr>
        <w:t>Image des quatre maladies discriminées dans l’étude de Ma et al. (2018). De gauche à droite les symptômes foliaires correspondent aux maladies suivantes : anthracnose, downy mildew, powdery mildew et target leaf spots.</w:t>
      </w:r>
      <w:bookmarkEnd w:id="20"/>
    </w:p>
    <w:p w:rsidR="00BC4F07" w:rsidRPr="00C71EC3" w:rsidRDefault="00BC4F07" w:rsidP="00C71EC3">
      <w:pPr>
        <w:pStyle w:val="Sansinterligne"/>
      </w:pPr>
    </w:p>
    <w:p w:rsidR="00C71EC3" w:rsidRDefault="00A95F00" w:rsidP="00C71EC3">
      <w:pPr>
        <w:keepNext/>
      </w:pPr>
      <w:r w:rsidRPr="00A95F00">
        <w:rPr>
          <w:noProof/>
        </w:rPr>
        <w:drawing>
          <wp:inline distT="0" distB="0" distL="0" distR="0">
            <wp:extent cx="6189345" cy="2660568"/>
            <wp:effectExtent l="0" t="0" r="1905"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2660568"/>
                    </a:xfrm>
                    <a:prstGeom prst="rect">
                      <a:avLst/>
                    </a:prstGeom>
                    <a:noFill/>
                    <a:ln>
                      <a:noFill/>
                    </a:ln>
                  </pic:spPr>
                </pic:pic>
              </a:graphicData>
            </a:graphic>
          </wp:inline>
        </w:drawing>
      </w:r>
    </w:p>
    <w:p w:rsidR="00A95F00" w:rsidRPr="00C71EC3" w:rsidRDefault="00C71EC3" w:rsidP="00C71EC3">
      <w:pPr>
        <w:pStyle w:val="Sansinterligne"/>
        <w:rPr>
          <w:lang w:val="fr-CH"/>
        </w:rPr>
      </w:pPr>
      <w:bookmarkStart w:id="21" w:name="_Ref75423104"/>
      <w:bookmarkStart w:id="22" w:name="_Toc75426420"/>
      <w:r w:rsidRPr="00C71EC3">
        <w:rPr>
          <w:lang w:val="fr-CH"/>
        </w:rPr>
        <w:t xml:space="preserve">Figure </w:t>
      </w:r>
      <w:r>
        <w:fldChar w:fldCharType="begin"/>
      </w:r>
      <w:r w:rsidRPr="00C71EC3">
        <w:rPr>
          <w:lang w:val="fr-CH"/>
        </w:rPr>
        <w:instrText xml:space="preserve"> SEQ Figure \* ARABIC </w:instrText>
      </w:r>
      <w:r>
        <w:fldChar w:fldCharType="separate"/>
      </w:r>
      <w:r w:rsidR="008F23E5">
        <w:rPr>
          <w:noProof/>
          <w:lang w:val="fr-CH"/>
        </w:rPr>
        <w:t>3</w:t>
      </w:r>
      <w:r>
        <w:fldChar w:fldCharType="end"/>
      </w:r>
      <w:bookmarkEnd w:id="21"/>
      <w:r w:rsidRPr="00C71EC3">
        <w:rPr>
          <w:lang w:val="fr-CH"/>
        </w:rPr>
        <w:t>. . Influence de l’illumination dans la reconnaissance des symptômes du mildiou.</w:t>
      </w:r>
      <w:bookmarkEnd w:id="22"/>
    </w:p>
    <w:p w:rsidR="00A95F00" w:rsidRDefault="00A95F00" w:rsidP="004F1A13">
      <w:pPr>
        <w:rPr>
          <w:lang w:val="fr-CH"/>
        </w:rPr>
      </w:pPr>
    </w:p>
    <w:p w:rsidR="006128D0" w:rsidRDefault="006128D0" w:rsidP="0066451C">
      <w:pPr>
        <w:pStyle w:val="Sansinterligne"/>
      </w:pPr>
      <w:bookmarkStart w:id="23" w:name="_Ref74332844"/>
      <w:bookmarkStart w:id="24" w:name="_Toc75426424"/>
      <w:r>
        <w:t xml:space="preserve">Table </w:t>
      </w:r>
      <w:r>
        <w:fldChar w:fldCharType="begin"/>
      </w:r>
      <w:r>
        <w:instrText xml:space="preserve"> SEQ Table \* ARABIC </w:instrText>
      </w:r>
      <w:r>
        <w:fldChar w:fldCharType="separate"/>
      </w:r>
      <w:r w:rsidR="008F23E5">
        <w:rPr>
          <w:noProof/>
        </w:rPr>
        <w:t>4</w:t>
      </w:r>
      <w:r>
        <w:fldChar w:fldCharType="end"/>
      </w:r>
      <w:bookmarkEnd w:id="23"/>
      <w:r>
        <w:t>. Features du modèle</w:t>
      </w:r>
      <w:r w:rsidR="0066451C">
        <w:t>.</w:t>
      </w:r>
      <w:r>
        <w:t>.</w:t>
      </w:r>
      <w:bookmarkEnd w:id="24"/>
    </w:p>
    <w:tbl>
      <w:tblPr>
        <w:tblStyle w:val="Grilledutableau"/>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9"/>
      </w:tblGrid>
      <w:tr w:rsidR="0066451C" w:rsidTr="0066451C">
        <w:tc>
          <w:tcPr>
            <w:tcW w:w="4868" w:type="dxa"/>
            <w:tcBorders>
              <w:top w:val="single" w:sz="4" w:space="0" w:color="auto"/>
              <w:bottom w:val="single" w:sz="4" w:space="0" w:color="auto"/>
            </w:tcBorders>
            <w:vAlign w:val="bottom"/>
          </w:tcPr>
          <w:p w:rsidR="0066451C" w:rsidRPr="0066451C" w:rsidRDefault="0066451C" w:rsidP="0066451C">
            <w:pPr>
              <w:pStyle w:val="Sansinterligne"/>
              <w:rPr>
                <w:b/>
              </w:rPr>
            </w:pPr>
            <w:r w:rsidRPr="0066451C">
              <w:rPr>
                <w:b/>
              </w:rPr>
              <w:t>Channels</w:t>
            </w:r>
          </w:p>
        </w:tc>
        <w:tc>
          <w:tcPr>
            <w:tcW w:w="4869" w:type="dxa"/>
            <w:tcBorders>
              <w:top w:val="single" w:sz="4" w:space="0" w:color="auto"/>
              <w:bottom w:val="single" w:sz="4" w:space="0" w:color="auto"/>
            </w:tcBorders>
            <w:vAlign w:val="bottom"/>
          </w:tcPr>
          <w:p w:rsidR="0066451C" w:rsidRPr="0066451C" w:rsidRDefault="0066451C" w:rsidP="0066451C">
            <w:pPr>
              <w:pStyle w:val="Sansinterligne"/>
              <w:rPr>
                <w:b/>
              </w:rPr>
            </w:pPr>
            <w:r w:rsidRPr="0066451C">
              <w:rPr>
                <w:b/>
              </w:rPr>
              <w:t>Features</w:t>
            </w:r>
          </w:p>
        </w:tc>
      </w:tr>
      <w:tr w:rsidR="0066451C" w:rsidRPr="0066451C" w:rsidTr="0066451C">
        <w:tc>
          <w:tcPr>
            <w:tcW w:w="4868" w:type="dxa"/>
            <w:tcBorders>
              <w:top w:val="single" w:sz="4" w:space="0" w:color="auto"/>
            </w:tcBorders>
            <w:vAlign w:val="bottom"/>
          </w:tcPr>
          <w:p w:rsidR="0066451C" w:rsidRDefault="0066451C" w:rsidP="0066451C">
            <w:pPr>
              <w:pStyle w:val="Sansinterligne"/>
            </w:pPr>
            <w:r>
              <w:t>G of RGB color space</w:t>
            </w:r>
          </w:p>
        </w:tc>
        <w:tc>
          <w:tcPr>
            <w:tcW w:w="4869" w:type="dxa"/>
            <w:tcBorders>
              <w:top w:val="single" w:sz="4" w:space="0" w:color="auto"/>
            </w:tcBorders>
            <w:vAlign w:val="bottom"/>
          </w:tcPr>
          <w:p w:rsidR="0066451C" w:rsidRDefault="0066451C" w:rsidP="0066451C">
            <w:pPr>
              <w:pStyle w:val="Sansinterligne"/>
            </w:pPr>
            <w:r>
              <w:t>Average, contrast, correlation, energy, homogeneity</w:t>
            </w:r>
          </w:p>
        </w:tc>
      </w:tr>
      <w:tr w:rsidR="0066451C" w:rsidRPr="0066451C" w:rsidTr="0066451C">
        <w:tc>
          <w:tcPr>
            <w:tcW w:w="4868" w:type="dxa"/>
            <w:vAlign w:val="bottom"/>
          </w:tcPr>
          <w:p w:rsidR="0066451C" w:rsidRDefault="0066451C" w:rsidP="0066451C">
            <w:pPr>
              <w:pStyle w:val="Sansinterligne"/>
            </w:pPr>
            <w:r>
              <w:t>H of HSV color space</w:t>
            </w:r>
          </w:p>
        </w:tc>
        <w:tc>
          <w:tcPr>
            <w:tcW w:w="4869" w:type="dxa"/>
            <w:vAlign w:val="bottom"/>
          </w:tcPr>
          <w:p w:rsidR="0066451C" w:rsidRDefault="0066451C" w:rsidP="0066451C">
            <w:pPr>
              <w:pStyle w:val="Sansinterligne"/>
            </w:pPr>
            <w:r>
              <w:t>Average, contrast, correlation, energy, homogeneity</w:t>
            </w:r>
          </w:p>
        </w:tc>
      </w:tr>
      <w:tr w:rsidR="0066451C" w:rsidTr="0066451C">
        <w:tc>
          <w:tcPr>
            <w:tcW w:w="4868" w:type="dxa"/>
            <w:vAlign w:val="bottom"/>
          </w:tcPr>
          <w:p w:rsidR="0066451C" w:rsidRDefault="0066451C" w:rsidP="0066451C">
            <w:pPr>
              <w:pStyle w:val="Sansinterligne"/>
            </w:pPr>
            <w:r>
              <w:t>S of HSV color space</w:t>
            </w:r>
          </w:p>
        </w:tc>
        <w:tc>
          <w:tcPr>
            <w:tcW w:w="4869" w:type="dxa"/>
            <w:vAlign w:val="bottom"/>
          </w:tcPr>
          <w:p w:rsidR="0066451C" w:rsidRDefault="0066451C" w:rsidP="0066451C">
            <w:pPr>
              <w:pStyle w:val="Sansinterligne"/>
            </w:pPr>
            <w:r>
              <w:t>Contrast, correlation, homogeneity</w:t>
            </w:r>
          </w:p>
        </w:tc>
      </w:tr>
      <w:tr w:rsidR="0066451C" w:rsidTr="0066451C">
        <w:tc>
          <w:tcPr>
            <w:tcW w:w="4868" w:type="dxa"/>
            <w:vAlign w:val="bottom"/>
          </w:tcPr>
          <w:p w:rsidR="0066451C" w:rsidRDefault="0066451C" w:rsidP="0066451C">
            <w:pPr>
              <w:pStyle w:val="Sansinterligne"/>
            </w:pPr>
            <w:r>
              <w:t>a* of CIEL*a*b* color space</w:t>
            </w:r>
          </w:p>
        </w:tc>
        <w:tc>
          <w:tcPr>
            <w:tcW w:w="4869" w:type="dxa"/>
            <w:vAlign w:val="bottom"/>
          </w:tcPr>
          <w:p w:rsidR="0066451C" w:rsidRDefault="0066451C" w:rsidP="0066451C">
            <w:pPr>
              <w:pStyle w:val="Sansinterligne"/>
            </w:pPr>
            <w:r>
              <w:t>Average, variance, correlation, energy</w:t>
            </w:r>
          </w:p>
        </w:tc>
      </w:tr>
      <w:tr w:rsidR="0066451C" w:rsidTr="0066451C">
        <w:tc>
          <w:tcPr>
            <w:tcW w:w="4868" w:type="dxa"/>
            <w:vAlign w:val="bottom"/>
          </w:tcPr>
          <w:p w:rsidR="0066451C" w:rsidRDefault="0066451C" w:rsidP="0066451C">
            <w:pPr>
              <w:pStyle w:val="Sansinterligne"/>
            </w:pPr>
            <w:r>
              <w:t>b* of CIEL*a*b* color space</w:t>
            </w:r>
          </w:p>
        </w:tc>
        <w:tc>
          <w:tcPr>
            <w:tcW w:w="4869" w:type="dxa"/>
            <w:vAlign w:val="bottom"/>
          </w:tcPr>
          <w:p w:rsidR="0066451C" w:rsidRDefault="0066451C" w:rsidP="0066451C">
            <w:pPr>
              <w:pStyle w:val="Sansinterligne"/>
            </w:pPr>
            <w:r>
              <w:t>Average, contrast, energy</w:t>
            </w:r>
          </w:p>
        </w:tc>
      </w:tr>
      <w:tr w:rsidR="0066451C" w:rsidTr="0066451C">
        <w:tc>
          <w:tcPr>
            <w:tcW w:w="4868" w:type="dxa"/>
            <w:vAlign w:val="bottom"/>
          </w:tcPr>
          <w:p w:rsidR="0066451C" w:rsidRDefault="0066451C" w:rsidP="0066451C">
            <w:pPr>
              <w:pStyle w:val="Sansinterligne"/>
            </w:pPr>
            <w:r>
              <w:t>L* of CIEL*a*b* color space</w:t>
            </w:r>
          </w:p>
        </w:tc>
        <w:tc>
          <w:tcPr>
            <w:tcW w:w="4869" w:type="dxa"/>
            <w:vAlign w:val="bottom"/>
          </w:tcPr>
          <w:p w:rsidR="0066451C" w:rsidRDefault="0066451C" w:rsidP="0066451C">
            <w:pPr>
              <w:pStyle w:val="Sansinterligne"/>
            </w:pPr>
            <w:r>
              <w:t>Contrast, correlation, homogeneity</w:t>
            </w:r>
          </w:p>
        </w:tc>
      </w:tr>
    </w:tbl>
    <w:p w:rsidR="006A0497" w:rsidRPr="006A0497" w:rsidRDefault="006A0497" w:rsidP="005C4081">
      <w:pPr>
        <w:rPr>
          <w:lang w:val="fr-CH"/>
        </w:rPr>
      </w:pPr>
    </w:p>
    <w:p w:rsidR="00A95F00" w:rsidRDefault="00A965B0" w:rsidP="00A965B0">
      <w:pPr>
        <w:pStyle w:val="T2"/>
      </w:pPr>
      <w:bookmarkStart w:id="25" w:name="_Toc75426415"/>
      <w:r>
        <w:t>Recommandations techniques</w:t>
      </w:r>
      <w:r w:rsidR="005B2896">
        <w:t xml:space="preserve"> dans la lutte</w:t>
      </w:r>
      <w:bookmarkEnd w:id="25"/>
    </w:p>
    <w:p w:rsidR="005B2896" w:rsidRDefault="005B2896" w:rsidP="00A965B0">
      <w:pPr>
        <w:pStyle w:val="T2"/>
      </w:pPr>
    </w:p>
    <w:p w:rsidR="00502F42" w:rsidRPr="00502F42" w:rsidRDefault="00502F42" w:rsidP="00502F42">
      <w:pPr>
        <w:rPr>
          <w:lang w:val="fr-FR"/>
        </w:rPr>
      </w:pPr>
      <w:r w:rsidRPr="00502F42">
        <w:rPr>
          <w:lang w:val="fr-FR"/>
        </w:rPr>
        <w:t xml:space="preserve">Au-delà du développement de nouveaux outils de prédiction ou de détection concernant l’occurrence du mildiou du concombre, certaines précautions </w:t>
      </w:r>
      <w:r>
        <w:rPr>
          <w:lang w:val="fr-FR"/>
        </w:rPr>
        <w:t xml:space="preserve">dans la conduite de la culture peuvent être respectées afin de minimiser les risques. Ces précautions sont listées dans les points suivants : </w:t>
      </w:r>
    </w:p>
    <w:p w:rsidR="00502F42" w:rsidRDefault="00502F42" w:rsidP="00A965B0">
      <w:pPr>
        <w:pStyle w:val="T2"/>
      </w:pPr>
    </w:p>
    <w:p w:rsidR="00A965B0" w:rsidRPr="005B2896" w:rsidRDefault="00A965B0" w:rsidP="005B2896">
      <w:pPr>
        <w:pStyle w:val="Paragraphedeliste"/>
        <w:numPr>
          <w:ilvl w:val="0"/>
          <w:numId w:val="11"/>
        </w:numPr>
        <w:rPr>
          <w:lang w:val="fr-CH"/>
        </w:rPr>
      </w:pPr>
      <w:r w:rsidRPr="005B2896">
        <w:rPr>
          <w:lang w:val="fr-CH"/>
        </w:rPr>
        <w:t>Dans le cas où les plants de concombres sont produits et élevés sur le site de production, il est recommandé de consacrer un espace serre à cette production du jeune plant. Éviter de produire les jeunes plants en présence de plants de concombres déjà à un stade avancé.</w:t>
      </w:r>
    </w:p>
    <w:p w:rsidR="00A965B0" w:rsidRPr="00A965B0" w:rsidRDefault="00A965B0" w:rsidP="00A965B0">
      <w:pPr>
        <w:rPr>
          <w:lang w:val="fr-CH"/>
        </w:rPr>
      </w:pPr>
    </w:p>
    <w:p w:rsidR="00A965B0" w:rsidRPr="005B2896" w:rsidRDefault="00A965B0" w:rsidP="005B2896">
      <w:pPr>
        <w:pStyle w:val="Paragraphedeliste"/>
        <w:numPr>
          <w:ilvl w:val="0"/>
          <w:numId w:val="10"/>
        </w:numPr>
        <w:rPr>
          <w:lang w:val="fr-CH"/>
        </w:rPr>
      </w:pPr>
      <w:r w:rsidRPr="005B2896">
        <w:rPr>
          <w:lang w:val="fr-CH"/>
        </w:rPr>
        <w:t>Lors des différentes étapes de l’élevage du jeune plant, bien vérifier qu’il n’y a pas de plants contaminés.</w:t>
      </w:r>
    </w:p>
    <w:p w:rsidR="00A965B0" w:rsidRPr="00A965B0" w:rsidRDefault="00A965B0" w:rsidP="00A965B0">
      <w:pPr>
        <w:rPr>
          <w:lang w:val="fr-CH"/>
        </w:rPr>
      </w:pPr>
    </w:p>
    <w:p w:rsidR="00A965B0" w:rsidRPr="005B2896" w:rsidRDefault="00A965B0" w:rsidP="005B2896">
      <w:pPr>
        <w:pStyle w:val="Paragraphedeliste"/>
        <w:numPr>
          <w:ilvl w:val="0"/>
          <w:numId w:val="10"/>
        </w:numPr>
        <w:rPr>
          <w:lang w:val="fr-CH"/>
        </w:rPr>
      </w:pPr>
      <w:r w:rsidRPr="005B2896">
        <w:rPr>
          <w:lang w:val="fr-CH"/>
        </w:rPr>
        <w:t xml:space="preserve">S’il y a la possibilité, utiliser des plants tolérants voire résistant au </w:t>
      </w:r>
      <w:r w:rsidRPr="005B2896">
        <w:rPr>
          <w:i/>
          <w:lang w:val="fr-CH"/>
        </w:rPr>
        <w:t>Pseudoperonospora cubensis</w:t>
      </w:r>
      <w:r w:rsidRPr="005B2896">
        <w:rPr>
          <w:lang w:val="fr-CH"/>
        </w:rPr>
        <w:t>.</w:t>
      </w:r>
    </w:p>
    <w:p w:rsidR="00A965B0" w:rsidRPr="00A965B0" w:rsidRDefault="00A965B0" w:rsidP="00A965B0">
      <w:pPr>
        <w:rPr>
          <w:lang w:val="fr-CH"/>
        </w:rPr>
      </w:pPr>
    </w:p>
    <w:p w:rsidR="00A965B0" w:rsidRPr="005B2896" w:rsidRDefault="00A965B0" w:rsidP="005B2896">
      <w:pPr>
        <w:pStyle w:val="Paragraphedeliste"/>
        <w:numPr>
          <w:ilvl w:val="0"/>
          <w:numId w:val="10"/>
        </w:numPr>
        <w:rPr>
          <w:lang w:val="fr-CH"/>
        </w:rPr>
      </w:pPr>
      <w:r w:rsidRPr="005B2896">
        <w:rPr>
          <w:lang w:val="fr-CH"/>
        </w:rPr>
        <w:t xml:space="preserve">Éviter de cultiver les concombres dans une enceinte peu aérée et favorisant les forts taux d’humidités. Préférer des zones de productions avec une bonne circulation de l’air et maitriser les phénomènes de condensations sur feuilles. Il faut limiter le temps pendant lequel les feuilles sont mouillées. Par conséquent, éviter les modes d’irrigation par aspersion et préférer l’irrigation par </w:t>
      </w:r>
      <w:r w:rsidR="00311986" w:rsidRPr="005B2896">
        <w:rPr>
          <w:lang w:val="fr-CH"/>
        </w:rPr>
        <w:t>goutte-à-goutte</w:t>
      </w:r>
      <w:r w:rsidRPr="005B2896">
        <w:rPr>
          <w:lang w:val="fr-CH"/>
        </w:rPr>
        <w:t>. Si besoin, faire des traitements préventifs lorsque pour une raison quelconque il est prévu que la végétation soit humide voire mouillée.</w:t>
      </w:r>
    </w:p>
    <w:p w:rsidR="00A965B0" w:rsidRDefault="00A965B0" w:rsidP="00A965B0">
      <w:pPr>
        <w:pStyle w:val="Paragraphedeliste"/>
        <w:rPr>
          <w:lang w:val="fr-CH"/>
        </w:rPr>
      </w:pPr>
    </w:p>
    <w:p w:rsidR="00A965B0" w:rsidRPr="005B2896" w:rsidRDefault="00A965B0" w:rsidP="005B2896">
      <w:pPr>
        <w:pStyle w:val="Paragraphedeliste"/>
        <w:numPr>
          <w:ilvl w:val="0"/>
          <w:numId w:val="10"/>
        </w:numPr>
        <w:rPr>
          <w:lang w:val="fr-CH"/>
        </w:rPr>
      </w:pPr>
      <w:r w:rsidRPr="005B2896">
        <w:rPr>
          <w:lang w:val="fr-CH"/>
        </w:rPr>
        <w:t xml:space="preserve">Inspecter les </w:t>
      </w:r>
      <w:r w:rsidR="00311986" w:rsidRPr="005B2896">
        <w:rPr>
          <w:lang w:val="fr-CH"/>
        </w:rPr>
        <w:t>parcelles de production régulièrement</w:t>
      </w:r>
      <w:r w:rsidRPr="005B2896">
        <w:rPr>
          <w:lang w:val="fr-CH"/>
        </w:rPr>
        <w:t>,</w:t>
      </w:r>
      <w:r w:rsidR="00311986" w:rsidRPr="005B2896">
        <w:rPr>
          <w:lang w:val="fr-CH"/>
        </w:rPr>
        <w:t xml:space="preserve"> en particulier si de fortes humidités sont mesurées ou prédites,</w:t>
      </w:r>
      <w:r w:rsidRPr="005B2896">
        <w:rPr>
          <w:lang w:val="fr-CH"/>
        </w:rPr>
        <w:t xml:space="preserve"> </w:t>
      </w:r>
      <w:r w:rsidR="00311986" w:rsidRPr="005B2896">
        <w:rPr>
          <w:lang w:val="fr-CH"/>
        </w:rPr>
        <w:t>afin</w:t>
      </w:r>
      <w:r w:rsidRPr="005B2896">
        <w:rPr>
          <w:lang w:val="fr-CH"/>
        </w:rPr>
        <w:t xml:space="preserve"> </w:t>
      </w:r>
      <w:r w:rsidR="00311986" w:rsidRPr="005B2896">
        <w:rPr>
          <w:lang w:val="fr-CH"/>
        </w:rPr>
        <w:t xml:space="preserve">de </w:t>
      </w:r>
      <w:r w:rsidRPr="005B2896">
        <w:rPr>
          <w:lang w:val="fr-CH"/>
        </w:rPr>
        <w:t>vérifier la présence de symptômes.</w:t>
      </w:r>
    </w:p>
    <w:p w:rsidR="00A965B0" w:rsidRDefault="00A965B0" w:rsidP="00A965B0">
      <w:pPr>
        <w:pStyle w:val="Paragraphedeliste"/>
        <w:rPr>
          <w:lang w:val="fr-CH"/>
        </w:rPr>
      </w:pPr>
    </w:p>
    <w:p w:rsidR="00A965B0" w:rsidRPr="005B2896" w:rsidRDefault="00A965B0" w:rsidP="005B2896">
      <w:pPr>
        <w:pStyle w:val="Paragraphedeliste"/>
        <w:numPr>
          <w:ilvl w:val="0"/>
          <w:numId w:val="10"/>
        </w:numPr>
        <w:rPr>
          <w:lang w:val="fr-CH"/>
        </w:rPr>
      </w:pPr>
      <w:r w:rsidRPr="005B2896">
        <w:rPr>
          <w:lang w:val="fr-CH"/>
        </w:rPr>
        <w:t xml:space="preserve">Bien désherber </w:t>
      </w:r>
      <w:r w:rsidR="00311986" w:rsidRPr="005B2896">
        <w:rPr>
          <w:lang w:val="fr-CH"/>
        </w:rPr>
        <w:t>entre les plants</w:t>
      </w:r>
      <w:r w:rsidRPr="005B2896">
        <w:rPr>
          <w:lang w:val="fr-CH"/>
        </w:rPr>
        <w:t>. Éliminer particulièrement les plantes hôtes secondaires du mildiou comme le concombre grimpant, la thladianthe douteuse et les repousses spontanées de cucurbitacées, dans les fossés avoisinants et les extrémités du champ.</w:t>
      </w:r>
    </w:p>
    <w:p w:rsidR="00A965B0" w:rsidRDefault="00A965B0" w:rsidP="00A965B0">
      <w:pPr>
        <w:pStyle w:val="Paragraphedeliste"/>
        <w:rPr>
          <w:lang w:val="fr-CH"/>
        </w:rPr>
      </w:pPr>
    </w:p>
    <w:p w:rsidR="00673478" w:rsidRPr="005B2896" w:rsidRDefault="00673478" w:rsidP="005B2896">
      <w:pPr>
        <w:pStyle w:val="Paragraphedeliste"/>
        <w:numPr>
          <w:ilvl w:val="0"/>
          <w:numId w:val="10"/>
        </w:numPr>
        <w:rPr>
          <w:lang w:val="fr-CH"/>
        </w:rPr>
      </w:pPr>
      <w:r w:rsidRPr="005B2896">
        <w:rPr>
          <w:lang w:val="fr-CH"/>
        </w:rPr>
        <w:t>De façon générale, il est conseillé de s</w:t>
      </w:r>
      <w:r w:rsidR="00A965B0" w:rsidRPr="005B2896">
        <w:rPr>
          <w:lang w:val="fr-CH"/>
        </w:rPr>
        <w:t xml:space="preserve">uivre un programme de </w:t>
      </w:r>
      <w:r w:rsidRPr="005B2896">
        <w:rPr>
          <w:lang w:val="fr-CH"/>
        </w:rPr>
        <w:t>traitement</w:t>
      </w:r>
      <w:r w:rsidR="00A965B0" w:rsidRPr="005B2896">
        <w:rPr>
          <w:lang w:val="fr-CH"/>
        </w:rPr>
        <w:t xml:space="preserve"> préventi</w:t>
      </w:r>
      <w:r w:rsidRPr="005B2896">
        <w:rPr>
          <w:lang w:val="fr-CH"/>
        </w:rPr>
        <w:t>f en relation avec les conditions climatiques de la zone de production (champs, serre)</w:t>
      </w:r>
      <w:r w:rsidR="00A965B0" w:rsidRPr="005B2896">
        <w:rPr>
          <w:lang w:val="fr-CH"/>
        </w:rPr>
        <w:t xml:space="preserve">. </w:t>
      </w:r>
      <w:r w:rsidRPr="005B2896">
        <w:rPr>
          <w:lang w:val="fr-CH"/>
        </w:rPr>
        <w:t xml:space="preserve">Ce programme doit tenir compte du potentiel développement de résistances, il faut donc dans la mesure du possible alterner les substances actives. Afin que ce programme soit optimal, un suivi précis des conditions climatiques via des stations météo ou différents capteurs connectés est </w:t>
      </w:r>
      <w:r w:rsidR="00161F46" w:rsidRPr="005B2896">
        <w:rPr>
          <w:lang w:val="fr-CH"/>
        </w:rPr>
        <w:t>conseillé</w:t>
      </w:r>
      <w:r w:rsidRPr="005B2896">
        <w:rPr>
          <w:lang w:val="fr-CH"/>
        </w:rPr>
        <w:t>.</w:t>
      </w:r>
    </w:p>
    <w:p w:rsidR="00A95F00" w:rsidRPr="00A91823" w:rsidRDefault="00A95F00" w:rsidP="004F1A13">
      <w:pPr>
        <w:rPr>
          <w:lang w:val="fr-CH"/>
        </w:rPr>
      </w:pPr>
    </w:p>
    <w:p w:rsidR="00A95F00" w:rsidRPr="00A965B0" w:rsidRDefault="00A95F00" w:rsidP="002E0394">
      <w:pPr>
        <w:rPr>
          <w:lang w:val="fr-CH"/>
        </w:rPr>
      </w:pPr>
    </w:p>
    <w:p w:rsidR="00A95F00" w:rsidRDefault="00EA58E0" w:rsidP="00EA58E0">
      <w:pPr>
        <w:pStyle w:val="T2"/>
      </w:pPr>
      <w:bookmarkStart w:id="26" w:name="_Toc75426416"/>
      <w:r>
        <w:t>Conclusions.</w:t>
      </w:r>
      <w:bookmarkEnd w:id="26"/>
    </w:p>
    <w:p w:rsidR="00EA58E0" w:rsidRDefault="00EA58E0" w:rsidP="002E0394">
      <w:pPr>
        <w:rPr>
          <w:lang w:val="fr-CH"/>
        </w:rPr>
      </w:pPr>
    </w:p>
    <w:p w:rsidR="00EA58E0" w:rsidRDefault="00EA58E0" w:rsidP="002E0394">
      <w:pPr>
        <w:rPr>
          <w:lang w:val="fr-CH"/>
        </w:rPr>
      </w:pPr>
      <w:r>
        <w:rPr>
          <w:lang w:val="fr-CH"/>
        </w:rPr>
        <w:t>Le mildiou du concombre est bien une maladie présente sur l’ensemble du territoire agricole mondial dont la suisse et il est la cause de dégâts important dans les cultures en serre et en plein champs.</w:t>
      </w:r>
    </w:p>
    <w:p w:rsidR="00EA58E0" w:rsidRDefault="00EA58E0" w:rsidP="002E0394">
      <w:pPr>
        <w:rPr>
          <w:lang w:val="fr-CH"/>
        </w:rPr>
      </w:pPr>
    </w:p>
    <w:p w:rsidR="00EA58E0" w:rsidRDefault="00EA58E0" w:rsidP="002E0394">
      <w:pPr>
        <w:rPr>
          <w:lang w:val="fr-CH"/>
        </w:rPr>
      </w:pPr>
      <w:r>
        <w:rPr>
          <w:lang w:val="fr-CH"/>
        </w:rPr>
        <w:t>Aujourd’hui, peu de solution efficaces existent et l’utilisation de produits phytosanitaires doit être réduite au strict minimum.</w:t>
      </w:r>
    </w:p>
    <w:p w:rsidR="00EA58E0" w:rsidRDefault="00EA58E0" w:rsidP="002E0394">
      <w:pPr>
        <w:rPr>
          <w:lang w:val="fr-CH"/>
        </w:rPr>
      </w:pPr>
    </w:p>
    <w:p w:rsidR="00EA58E0" w:rsidRDefault="00EA58E0" w:rsidP="002E0394">
      <w:pPr>
        <w:rPr>
          <w:lang w:val="fr-CH"/>
        </w:rPr>
      </w:pPr>
      <w:r>
        <w:rPr>
          <w:lang w:val="fr-CH"/>
        </w:rPr>
        <w:t>Une bonne compréhension des facteurs climatiques favorables à l’occurrence du mildiou existe dans la littérature et une utilisation de ces données sont utilisées afin de créer des modèles de prédiction des risques d’infection.</w:t>
      </w:r>
    </w:p>
    <w:p w:rsidR="00EA58E0" w:rsidRDefault="00EA58E0" w:rsidP="002E0394">
      <w:pPr>
        <w:rPr>
          <w:lang w:val="fr-CH"/>
        </w:rPr>
      </w:pPr>
    </w:p>
    <w:p w:rsidR="00EA58E0" w:rsidRDefault="00EA58E0" w:rsidP="002E0394">
      <w:pPr>
        <w:rPr>
          <w:lang w:val="fr-CH"/>
        </w:rPr>
      </w:pPr>
      <w:r>
        <w:rPr>
          <w:lang w:val="fr-CH"/>
        </w:rPr>
        <w:t>L’implémentation de tel modèles est relativement simple en serre étant donné que les paramètres climatiques utilisés sont simples et enregistrés de façon automatiques par les ordinateurs climatiques des serristes.</w:t>
      </w:r>
    </w:p>
    <w:p w:rsidR="00EA58E0" w:rsidRDefault="00EA58E0" w:rsidP="002E0394">
      <w:pPr>
        <w:rPr>
          <w:lang w:val="fr-CH"/>
        </w:rPr>
      </w:pPr>
    </w:p>
    <w:p w:rsidR="00BC4F07" w:rsidRPr="00A965B0" w:rsidRDefault="00EA58E0" w:rsidP="002E0394">
      <w:pPr>
        <w:rPr>
          <w:lang w:val="fr-CH"/>
        </w:rPr>
      </w:pPr>
      <w:r>
        <w:rPr>
          <w:lang w:val="fr-CH"/>
        </w:rPr>
        <w:t>L’utilisation de la reconnaissance d’image pour la détection du mildiou commence à être étudiée en recherche et semble pertinente pour la détection de la maladie une fois que celle –ci est dans la culture. Il ne s’agit donc pas de prédiction mais d’une détection de présence. Cette solution pourrait être pertinente si les zones à risque en serre sont connues du producteur afin de cibler la détection dans ladite zone de serre.</w:t>
      </w:r>
    </w:p>
    <w:p w:rsidR="00CA5C05" w:rsidRPr="00EA58E0" w:rsidRDefault="00CA5C05">
      <w:pPr>
        <w:spacing w:after="160" w:line="259" w:lineRule="auto"/>
        <w:jc w:val="left"/>
        <w:rPr>
          <w:rFonts w:cstheme="minorHAnsi"/>
          <w:b/>
          <w:szCs w:val="20"/>
          <w:lang w:val="fr-CH"/>
        </w:rPr>
      </w:pPr>
      <w:r w:rsidRPr="00EA58E0">
        <w:rPr>
          <w:lang w:val="fr-CH"/>
        </w:rPr>
        <w:br w:type="page"/>
      </w:r>
    </w:p>
    <w:p w:rsidR="007F1201" w:rsidRPr="008D2F0B" w:rsidRDefault="007F1201" w:rsidP="007F1201">
      <w:pPr>
        <w:pStyle w:val="T2"/>
        <w:rPr>
          <w:sz w:val="18"/>
          <w:lang w:val="en-US"/>
        </w:rPr>
      </w:pPr>
      <w:bookmarkStart w:id="27" w:name="_Toc75426417"/>
      <w:r w:rsidRPr="008D2F0B">
        <w:rPr>
          <w:sz w:val="18"/>
          <w:lang w:val="en-US"/>
        </w:rPr>
        <w:lastRenderedPageBreak/>
        <w:t>Références</w:t>
      </w:r>
      <w:bookmarkEnd w:id="27"/>
    </w:p>
    <w:p w:rsidR="00146333" w:rsidRPr="008D2F0B" w:rsidRDefault="00146333" w:rsidP="007F1201">
      <w:pPr>
        <w:pStyle w:val="T2"/>
        <w:rPr>
          <w:sz w:val="18"/>
          <w:lang w:val="en-US"/>
        </w:rPr>
      </w:pPr>
    </w:p>
    <w:p w:rsidR="00CE66C0" w:rsidRPr="00CE66C0" w:rsidRDefault="00A14022" w:rsidP="00CE66C0">
      <w:pPr>
        <w:pStyle w:val="EndNoteBibliography"/>
        <w:ind w:left="720" w:hanging="720"/>
      </w:pPr>
      <w:r w:rsidRPr="008D2F0B">
        <w:rPr>
          <w:rFonts w:cstheme="minorHAnsi"/>
          <w:sz w:val="18"/>
          <w:szCs w:val="20"/>
          <w:lang w:val="fr-CH"/>
        </w:rPr>
        <w:fldChar w:fldCharType="begin"/>
      </w:r>
      <w:r w:rsidRPr="008D2F0B">
        <w:rPr>
          <w:rFonts w:cstheme="minorHAnsi"/>
          <w:sz w:val="18"/>
          <w:szCs w:val="20"/>
        </w:rPr>
        <w:instrText xml:space="preserve"> ADDIN EN.REFLIST </w:instrText>
      </w:r>
      <w:r w:rsidRPr="008D2F0B">
        <w:rPr>
          <w:rFonts w:cstheme="minorHAnsi"/>
          <w:sz w:val="18"/>
          <w:szCs w:val="20"/>
          <w:lang w:val="fr-CH"/>
        </w:rPr>
        <w:fldChar w:fldCharType="separate"/>
      </w:r>
      <w:r w:rsidR="00CE66C0" w:rsidRPr="00CE66C0">
        <w:rPr>
          <w:b/>
        </w:rPr>
        <w:t>Call, A.D., Criswell, A.D., Wehner, T.C., Ando, K., and Grumet, R.</w:t>
      </w:r>
      <w:r w:rsidR="00CE66C0" w:rsidRPr="00CE66C0">
        <w:t xml:space="preserve"> (2012). Resistance of Cucumber Cultivars to a New Strain of Cucurbit Downy Mildew. </w:t>
      </w:r>
      <w:r w:rsidR="00CE66C0" w:rsidRPr="00CE66C0">
        <w:rPr>
          <w:b/>
          <w:i/>
        </w:rPr>
        <w:t xml:space="preserve">Hort. Sci. </w:t>
      </w:r>
      <w:r w:rsidR="00CE66C0" w:rsidRPr="00CE66C0">
        <w:t>47</w:t>
      </w:r>
      <w:r w:rsidR="00CE66C0" w:rsidRPr="00CE66C0">
        <w:rPr>
          <w:b/>
        </w:rPr>
        <w:t xml:space="preserve">, </w:t>
      </w:r>
      <w:r w:rsidR="00CE66C0" w:rsidRPr="00CE66C0">
        <w:t>171–178.</w:t>
      </w:r>
    </w:p>
    <w:p w:rsidR="00CE66C0" w:rsidRPr="00CE66C0" w:rsidRDefault="00CE66C0" w:rsidP="00CE66C0">
      <w:pPr>
        <w:pStyle w:val="EndNoteBibliography"/>
        <w:ind w:left="720" w:hanging="720"/>
      </w:pPr>
      <w:r w:rsidRPr="00CE66C0">
        <w:rPr>
          <w:b/>
        </w:rPr>
        <w:t>D'Arcangelo, K.N., Adams, M.L., Kerns, J.P., and Quesada-Ocampo, L.M.</w:t>
      </w:r>
      <w:r w:rsidRPr="00CE66C0">
        <w:t xml:space="preserve"> (2021). Assessment of fungicide product applications and program approaches for control of downy mildew on pickling cucumber in North Carolina. </w:t>
      </w:r>
      <w:r w:rsidRPr="00CE66C0">
        <w:rPr>
          <w:b/>
          <w:i/>
        </w:rPr>
        <w:t>Crop Protection</w:t>
      </w:r>
      <w:r w:rsidRPr="00CE66C0">
        <w:t xml:space="preserve"> 140</w:t>
      </w:r>
      <w:r w:rsidRPr="00CE66C0">
        <w:rPr>
          <w:b/>
        </w:rPr>
        <w:t xml:space="preserve">, </w:t>
      </w:r>
      <w:r w:rsidRPr="00CE66C0">
        <w:t>105412.</w:t>
      </w:r>
    </w:p>
    <w:p w:rsidR="00CE66C0" w:rsidRPr="00CE66C0" w:rsidRDefault="00CE66C0" w:rsidP="00CE66C0">
      <w:pPr>
        <w:pStyle w:val="EndNoteBibliography"/>
        <w:ind w:left="720" w:hanging="720"/>
      </w:pPr>
      <w:r w:rsidRPr="00CE66C0">
        <w:rPr>
          <w:b/>
        </w:rPr>
        <w:t>Eremeev, V., Lõhmus, A., and Jõudu, J.</w:t>
      </w:r>
      <w:r w:rsidRPr="00CE66C0">
        <w:t xml:space="preserve"> (2006). NegFry - DSS for the chemical control of potato late blight - results of validation trails in Tartu. </w:t>
      </w:r>
      <w:r w:rsidRPr="00CE66C0">
        <w:rPr>
          <w:b/>
          <w:i/>
        </w:rPr>
        <w:t>Agronomy Research</w:t>
      </w:r>
      <w:r w:rsidRPr="00CE66C0">
        <w:t xml:space="preserve"> 4</w:t>
      </w:r>
      <w:r w:rsidRPr="00CE66C0">
        <w:rPr>
          <w:b/>
        </w:rPr>
        <w:t xml:space="preserve">, </w:t>
      </w:r>
      <w:r w:rsidRPr="00CE66C0">
        <w:t>167-170.</w:t>
      </w:r>
    </w:p>
    <w:p w:rsidR="00CE66C0" w:rsidRPr="00CE66C0" w:rsidRDefault="00CE66C0" w:rsidP="00CE66C0">
      <w:pPr>
        <w:pStyle w:val="EndNoteBibliography"/>
        <w:ind w:left="720" w:hanging="720"/>
      </w:pPr>
      <w:r w:rsidRPr="00CE66C0">
        <w:rPr>
          <w:b/>
        </w:rPr>
        <w:t>Fry, W.E., Apple, A.E., and Bruhn, J.A.</w:t>
      </w:r>
      <w:r w:rsidRPr="00CE66C0">
        <w:t xml:space="preserve"> (1983). Evaluation of potato late blight forecasts modified to incorporate host resistance and fungicide weathering. </w:t>
      </w:r>
      <w:r w:rsidRPr="00CE66C0">
        <w:rPr>
          <w:b/>
          <w:i/>
        </w:rPr>
        <w:t xml:space="preserve">Phytopathology </w:t>
      </w:r>
      <w:r w:rsidRPr="00CE66C0">
        <w:t>73</w:t>
      </w:r>
      <w:r w:rsidRPr="00CE66C0">
        <w:rPr>
          <w:b/>
        </w:rPr>
        <w:t xml:space="preserve">, </w:t>
      </w:r>
      <w:r w:rsidRPr="00CE66C0">
        <w:t>1054-1059.</w:t>
      </w:r>
    </w:p>
    <w:p w:rsidR="00CE66C0" w:rsidRPr="00CE66C0" w:rsidRDefault="00CE66C0" w:rsidP="00CE66C0">
      <w:pPr>
        <w:pStyle w:val="EndNoteBibliography"/>
        <w:ind w:left="720" w:hanging="720"/>
      </w:pPr>
      <w:r w:rsidRPr="00CE66C0">
        <w:rPr>
          <w:b/>
        </w:rPr>
        <w:t>Hansen, J.G., Andersson, B., and Hermansen, A.</w:t>
      </w:r>
      <w:r w:rsidRPr="00CE66C0">
        <w:t xml:space="preserve"> (1995). NEGFRY- A system for scheduling chemical control of late blight in potatoes. </w:t>
      </w:r>
      <w:r w:rsidRPr="00CE66C0">
        <w:rPr>
          <w:b/>
          <w:i/>
        </w:rPr>
        <w:t>In: Phytophthora infestans 150: European Association for Potato Research (EAPR)</w:t>
      </w:r>
      <w:r w:rsidRPr="00CE66C0">
        <w:rPr>
          <w:b/>
        </w:rPr>
        <w:t xml:space="preserve">, </w:t>
      </w:r>
      <w:r w:rsidRPr="00CE66C0">
        <w:t>201-208.</w:t>
      </w:r>
    </w:p>
    <w:p w:rsidR="00CE66C0" w:rsidRPr="00CE66C0" w:rsidRDefault="00CE66C0" w:rsidP="00CE66C0">
      <w:pPr>
        <w:pStyle w:val="EndNoteBibliography"/>
        <w:ind w:left="720" w:hanging="720"/>
      </w:pPr>
      <w:r w:rsidRPr="00CE66C0">
        <w:rPr>
          <w:b/>
        </w:rPr>
        <w:t>Jin, W., and Wu, F.</w:t>
      </w:r>
      <w:r w:rsidRPr="00CE66C0">
        <w:t xml:space="preserve"> (2015). Identification and characterization of cucumber microRNAs in response to Pseudoperonospora cubensis infection. </w:t>
      </w:r>
      <w:r w:rsidRPr="00CE66C0">
        <w:rPr>
          <w:b/>
          <w:i/>
        </w:rPr>
        <w:t>Gene</w:t>
      </w:r>
      <w:r w:rsidRPr="00CE66C0">
        <w:t xml:space="preserve"> 569</w:t>
      </w:r>
      <w:r w:rsidRPr="00CE66C0">
        <w:rPr>
          <w:b/>
        </w:rPr>
        <w:t xml:space="preserve">, </w:t>
      </w:r>
      <w:r w:rsidRPr="00CE66C0">
        <w:t>225-232.</w:t>
      </w:r>
    </w:p>
    <w:p w:rsidR="00CE66C0" w:rsidRPr="00CE66C0" w:rsidRDefault="00CE66C0" w:rsidP="00CE66C0">
      <w:pPr>
        <w:pStyle w:val="EndNoteBibliography"/>
        <w:ind w:left="720" w:hanging="720"/>
      </w:pPr>
      <w:r w:rsidRPr="00CE66C0">
        <w:rPr>
          <w:b/>
        </w:rPr>
        <w:t>Lambion, J.R., L.</w:t>
      </w:r>
      <w:r w:rsidRPr="00CE66C0">
        <w:t xml:space="preserve"> (2006). Lutte contre le mildiou (Pseudoperonospora cubensis) en culture de concombre biologique. In MARAICHAGE (GRAB), pp. 1-5.</w:t>
      </w:r>
    </w:p>
    <w:p w:rsidR="00CE66C0" w:rsidRPr="00CE66C0" w:rsidRDefault="00CE66C0" w:rsidP="00CE66C0">
      <w:pPr>
        <w:pStyle w:val="EndNoteBibliography"/>
        <w:ind w:left="720" w:hanging="720"/>
      </w:pPr>
      <w:r w:rsidRPr="00CE66C0">
        <w:rPr>
          <w:b/>
        </w:rPr>
        <w:t>Luan, Q., Chen, C., Liu, M., Li, Q., Wang, L., and Ren, Z.</w:t>
      </w:r>
      <w:r w:rsidRPr="00CE66C0">
        <w:t xml:space="preserve"> (2019). CsWRKY50 mediates defense responses to Pseudoperonospora cubensis infection in Cucumis sativus. </w:t>
      </w:r>
      <w:r w:rsidRPr="00CE66C0">
        <w:rPr>
          <w:b/>
          <w:i/>
        </w:rPr>
        <w:t>Plant Science</w:t>
      </w:r>
      <w:r w:rsidRPr="00CE66C0">
        <w:t xml:space="preserve"> 279</w:t>
      </w:r>
      <w:r w:rsidRPr="00CE66C0">
        <w:rPr>
          <w:b/>
        </w:rPr>
        <w:t xml:space="preserve">, </w:t>
      </w:r>
      <w:r w:rsidRPr="00CE66C0">
        <w:t>59-69.</w:t>
      </w:r>
    </w:p>
    <w:p w:rsidR="00CE66C0" w:rsidRPr="00CE66C0" w:rsidRDefault="00CE66C0" w:rsidP="00CE66C0">
      <w:pPr>
        <w:pStyle w:val="EndNoteBibliography"/>
        <w:ind w:left="720" w:hanging="720"/>
      </w:pPr>
      <w:r w:rsidRPr="00CE66C0">
        <w:rPr>
          <w:b/>
        </w:rPr>
        <w:t>Ma, J., Du, K., Zheng, F., Zhang, L., Gong, Z., and Sun, Z.</w:t>
      </w:r>
      <w:r w:rsidRPr="00CE66C0">
        <w:t xml:space="preserve"> (2018). A recognition method for cucumber diseases using leaf symptom images based on deep convolutional neural network. </w:t>
      </w:r>
      <w:r w:rsidRPr="00CE66C0">
        <w:rPr>
          <w:b/>
          <w:i/>
        </w:rPr>
        <w:t>Computers and Electronics in Agriculture</w:t>
      </w:r>
      <w:r w:rsidRPr="00CE66C0">
        <w:t xml:space="preserve"> 154</w:t>
      </w:r>
      <w:r w:rsidRPr="00CE66C0">
        <w:rPr>
          <w:b/>
        </w:rPr>
        <w:t xml:space="preserve">, </w:t>
      </w:r>
      <w:r w:rsidRPr="00CE66C0">
        <w:t>18-24.</w:t>
      </w:r>
    </w:p>
    <w:p w:rsidR="00CE66C0" w:rsidRPr="00CE66C0" w:rsidRDefault="00CE66C0" w:rsidP="00CE66C0">
      <w:pPr>
        <w:pStyle w:val="EndNoteBibliography"/>
        <w:ind w:left="720" w:hanging="720"/>
      </w:pPr>
      <w:r w:rsidRPr="00CE66C0">
        <w:rPr>
          <w:b/>
        </w:rPr>
        <w:t>Millardet.</w:t>
      </w:r>
      <w:r w:rsidRPr="00CE66C0">
        <w:t xml:space="preserve"> (1874). Étymol. et Hist. mildew </w:t>
      </w:r>
      <w:r w:rsidRPr="00CE66C0">
        <w:rPr>
          <w:b/>
          <w:i/>
        </w:rPr>
        <w:t>Comptes Rendus Ac. des Sciences, Sav. Etrangers</w:t>
      </w:r>
      <w:r w:rsidRPr="00CE66C0">
        <w:t xml:space="preserve"> XXII</w:t>
      </w:r>
      <w:r w:rsidRPr="00CE66C0">
        <w:rPr>
          <w:b/>
        </w:rPr>
        <w:t xml:space="preserve">, </w:t>
      </w:r>
      <w:r w:rsidRPr="00CE66C0">
        <w:t>93.</w:t>
      </w:r>
    </w:p>
    <w:p w:rsidR="00CE66C0" w:rsidRPr="00CE66C0" w:rsidRDefault="00CE66C0" w:rsidP="00CE66C0">
      <w:pPr>
        <w:pStyle w:val="EndNoteBibliography"/>
        <w:ind w:left="720" w:hanging="720"/>
      </w:pPr>
      <w:r w:rsidRPr="00CE66C0">
        <w:rPr>
          <w:b/>
        </w:rPr>
        <w:t>Neufeld, K.N., Keinath, A.P., and Ojiambo, P.S.</w:t>
      </w:r>
      <w:r w:rsidRPr="00CE66C0">
        <w:t xml:space="preserve"> (2017). A model to predict the risk of infection of cucumber by Pseudoperonospora cubensis. </w:t>
      </w:r>
      <w:r w:rsidRPr="00CE66C0">
        <w:rPr>
          <w:b/>
          <w:i/>
        </w:rPr>
        <w:t>Microbial Risk Analysis</w:t>
      </w:r>
      <w:r w:rsidRPr="00CE66C0">
        <w:t xml:space="preserve"> 6</w:t>
      </w:r>
      <w:r w:rsidRPr="00CE66C0">
        <w:rPr>
          <w:b/>
        </w:rPr>
        <w:t xml:space="preserve">, </w:t>
      </w:r>
      <w:r w:rsidRPr="00CE66C0">
        <w:t>21-30.</w:t>
      </w:r>
    </w:p>
    <w:p w:rsidR="00CE66C0" w:rsidRPr="00CE66C0" w:rsidRDefault="00CE66C0" w:rsidP="00CE66C0">
      <w:pPr>
        <w:pStyle w:val="EndNoteBibliography"/>
        <w:ind w:left="720" w:hanging="720"/>
      </w:pPr>
      <w:r w:rsidRPr="00CE66C0">
        <w:rPr>
          <w:b/>
        </w:rPr>
        <w:t>OFAG.</w:t>
      </w:r>
      <w:r w:rsidRPr="00CE66C0">
        <w:t xml:space="preserve"> (2021). Index des produits phytosanitaires (version: 04.06.2021) - Organismes nuisibles: mildiou des cucurbitacées. </w:t>
      </w:r>
      <w:hyperlink r:id="rId13" w:history="1">
        <w:r w:rsidRPr="00CE66C0">
          <w:rPr>
            <w:rStyle w:val="Lienhypertexte"/>
          </w:rPr>
          <w:t>https://www.psm.admin.ch/fr/produkte</w:t>
        </w:r>
      </w:hyperlink>
      <w:r w:rsidRPr="00CE66C0">
        <w:t xml:space="preserve"> (OFAG).</w:t>
      </w:r>
    </w:p>
    <w:p w:rsidR="00CE66C0" w:rsidRPr="00CE66C0" w:rsidRDefault="00CE66C0" w:rsidP="00CE66C0">
      <w:pPr>
        <w:pStyle w:val="EndNoteBibliography"/>
        <w:ind w:left="720" w:hanging="720"/>
      </w:pPr>
      <w:r w:rsidRPr="00CE66C0">
        <w:rPr>
          <w:b/>
        </w:rPr>
        <w:t>Pavelková, J., Lebeda, A., and Sedláková, B.</w:t>
      </w:r>
      <w:r w:rsidRPr="00CE66C0">
        <w:t xml:space="preserve"> (2014). Efficacy of fosetyl-Al, propamocarb, dimethomorph, cymoxanil, metalaxyl and metalaxyl-M in Czech Pseudoperonospora cubensis populations during the years 2005 through 2010. </w:t>
      </w:r>
      <w:r w:rsidRPr="00CE66C0">
        <w:rPr>
          <w:b/>
          <w:i/>
        </w:rPr>
        <w:t>Crop Protection</w:t>
      </w:r>
      <w:r w:rsidRPr="00CE66C0">
        <w:t xml:space="preserve"> 60</w:t>
      </w:r>
      <w:r w:rsidRPr="00CE66C0">
        <w:rPr>
          <w:b/>
        </w:rPr>
        <w:t xml:space="preserve">, </w:t>
      </w:r>
      <w:r w:rsidRPr="00CE66C0">
        <w:t>9-19.</w:t>
      </w:r>
    </w:p>
    <w:p w:rsidR="00CE66C0" w:rsidRPr="00CE66C0" w:rsidRDefault="00CE66C0" w:rsidP="00CE66C0">
      <w:pPr>
        <w:pStyle w:val="EndNoteBibliography"/>
        <w:ind w:left="720" w:hanging="720"/>
      </w:pPr>
      <w:r w:rsidRPr="00CE66C0">
        <w:rPr>
          <w:b/>
        </w:rPr>
        <w:t>Sun, Y., Liu, Z., Lan, G., Jiao, C., and Sun, Y.</w:t>
      </w:r>
      <w:r w:rsidRPr="00CE66C0">
        <w:t xml:space="preserve"> (2019). Effect ofexogenous melatonin on resistance of cucumber to downy mildew. </w:t>
      </w:r>
      <w:r w:rsidRPr="00CE66C0">
        <w:rPr>
          <w:b/>
          <w:i/>
        </w:rPr>
        <w:t>Scientia Horticulturae</w:t>
      </w:r>
      <w:r w:rsidRPr="00CE66C0">
        <w:t xml:space="preserve"> 255</w:t>
      </w:r>
      <w:r w:rsidRPr="00CE66C0">
        <w:rPr>
          <w:b/>
        </w:rPr>
        <w:t xml:space="preserve">, </w:t>
      </w:r>
      <w:r w:rsidRPr="00CE66C0">
        <w:t>231-241.</w:t>
      </w:r>
    </w:p>
    <w:p w:rsidR="00CE66C0" w:rsidRPr="00CE66C0" w:rsidRDefault="00CE66C0" w:rsidP="00CE66C0">
      <w:pPr>
        <w:pStyle w:val="EndNoteBibliography"/>
        <w:ind w:left="720" w:hanging="720"/>
      </w:pPr>
      <w:r w:rsidRPr="00CE66C0">
        <w:rPr>
          <w:b/>
        </w:rPr>
        <w:t>Ullrich, J., and Schrodter, H.</w:t>
      </w:r>
      <w:r w:rsidRPr="00CE66C0">
        <w:t xml:space="preserve"> (1966). Das problem der vorhersage des aufretens der kartoffelkrautfaule ((Phytophthorainfestans) und die moglichkeit seiner losung durch eine negativprognose. </w:t>
      </w:r>
      <w:r w:rsidRPr="00CE66C0">
        <w:rPr>
          <w:b/>
          <w:i/>
        </w:rPr>
        <w:t xml:space="preserve">Nachrichtenblatt Dt. Pflanzenschutzdienst (Braunschweig) </w:t>
      </w:r>
      <w:r w:rsidRPr="00CE66C0">
        <w:t>18</w:t>
      </w:r>
      <w:r w:rsidRPr="00CE66C0">
        <w:rPr>
          <w:b/>
        </w:rPr>
        <w:t xml:space="preserve">, </w:t>
      </w:r>
      <w:r w:rsidRPr="00CE66C0">
        <w:t>33-40.</w:t>
      </w:r>
    </w:p>
    <w:p w:rsidR="00CE66C0" w:rsidRPr="00CE66C0" w:rsidRDefault="00CE66C0" w:rsidP="00CE66C0">
      <w:pPr>
        <w:pStyle w:val="EndNoteBibliography"/>
        <w:ind w:left="720" w:hanging="720"/>
      </w:pPr>
      <w:r w:rsidRPr="00CE66C0">
        <w:rPr>
          <w:b/>
        </w:rPr>
        <w:t>Zhao, C.-J., Li, M., Yang, X.-T., Sun, C.-H., Qian, J.-P., and Ji, Z.-T.</w:t>
      </w:r>
      <w:r w:rsidRPr="00CE66C0">
        <w:t xml:space="preserve"> (2011). A data-driven model simulating primary infection probabilities of cucumber downy mildew for use in early warning systems in solar greenhouses. </w:t>
      </w:r>
      <w:r w:rsidRPr="00CE66C0">
        <w:rPr>
          <w:b/>
          <w:i/>
        </w:rPr>
        <w:t>Computers and Electronics in Agriculture</w:t>
      </w:r>
      <w:r w:rsidRPr="00CE66C0">
        <w:t xml:space="preserve"> 76</w:t>
      </w:r>
      <w:r w:rsidRPr="00CE66C0">
        <w:rPr>
          <w:b/>
        </w:rPr>
        <w:t xml:space="preserve">, </w:t>
      </w:r>
      <w:r w:rsidRPr="00CE66C0">
        <w:t>306-315.</w:t>
      </w:r>
    </w:p>
    <w:p w:rsidR="00146333" w:rsidRDefault="00A14022" w:rsidP="00502F42">
      <w:pPr>
        <w:pStyle w:val="T2"/>
      </w:pPr>
      <w:r w:rsidRPr="008D2F0B">
        <w:rPr>
          <w:sz w:val="18"/>
        </w:rPr>
        <w:fldChar w:fldCharType="end"/>
      </w: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146333" w:rsidP="005B5800">
      <w:pPr>
        <w:rPr>
          <w:rFonts w:cstheme="minorHAnsi"/>
          <w:szCs w:val="20"/>
          <w:lang w:val="fr-CH"/>
        </w:rPr>
      </w:pPr>
    </w:p>
    <w:p w:rsidR="00146333" w:rsidRDefault="00502F42" w:rsidP="00502F42">
      <w:pPr>
        <w:spacing w:after="160" w:line="259" w:lineRule="auto"/>
        <w:jc w:val="left"/>
        <w:rPr>
          <w:rFonts w:cstheme="minorHAnsi"/>
          <w:szCs w:val="20"/>
          <w:lang w:val="fr-CH"/>
        </w:rPr>
        <w:sectPr w:rsidR="00146333" w:rsidSect="00AF35F2">
          <w:pgSz w:w="11907" w:h="16839"/>
          <w:pgMar w:top="1440" w:right="1080" w:bottom="1440" w:left="1080" w:header="708" w:footer="708" w:gutter="0"/>
          <w:cols w:space="708"/>
          <w:docGrid w:linePitch="360"/>
        </w:sectPr>
      </w:pPr>
      <w:r>
        <w:rPr>
          <w:rFonts w:cstheme="minorHAnsi"/>
          <w:szCs w:val="20"/>
          <w:lang w:val="fr-CH"/>
        </w:rPr>
        <w:br w:type="page"/>
      </w:r>
    </w:p>
    <w:p w:rsidR="00146333" w:rsidRPr="00502F42" w:rsidRDefault="00146333" w:rsidP="005B5800">
      <w:pPr>
        <w:rPr>
          <w:rFonts w:cstheme="minorHAnsi"/>
          <w:b/>
          <w:szCs w:val="20"/>
          <w:lang w:val="fr-CH"/>
        </w:rPr>
      </w:pPr>
      <w:r w:rsidRPr="00502F42">
        <w:rPr>
          <w:rFonts w:cstheme="minorHAnsi"/>
          <w:b/>
          <w:szCs w:val="20"/>
          <w:lang w:val="fr-CH"/>
        </w:rPr>
        <w:t>Annexe I.</w:t>
      </w:r>
    </w:p>
    <w:p w:rsidR="00146333" w:rsidRDefault="00146333" w:rsidP="005B5800">
      <w:pPr>
        <w:rPr>
          <w:rFonts w:cstheme="minorHAnsi"/>
          <w:szCs w:val="20"/>
          <w:lang w:val="fr-CH"/>
        </w:rPr>
      </w:pPr>
    </w:p>
    <w:tbl>
      <w:tblPr>
        <w:tblW w:w="14640" w:type="dxa"/>
        <w:tblLook w:val="04A0" w:firstRow="1" w:lastRow="0" w:firstColumn="1" w:lastColumn="0" w:noHBand="0" w:noVBand="1"/>
      </w:tblPr>
      <w:tblGrid>
        <w:gridCol w:w="3720"/>
        <w:gridCol w:w="1840"/>
        <w:gridCol w:w="3460"/>
        <w:gridCol w:w="3420"/>
        <w:gridCol w:w="2200"/>
      </w:tblGrid>
      <w:tr w:rsidR="00146333" w:rsidRPr="00146333" w:rsidTr="00146333">
        <w:trPr>
          <w:trHeight w:val="240"/>
        </w:trPr>
        <w:tc>
          <w:tcPr>
            <w:tcW w:w="3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333" w:rsidRPr="00146333" w:rsidRDefault="00146333" w:rsidP="00146333">
            <w:pPr>
              <w:spacing w:line="240" w:lineRule="auto"/>
              <w:jc w:val="left"/>
              <w:rPr>
                <w:rFonts w:ascii="Arial" w:eastAsia="Times New Roman" w:hAnsi="Arial"/>
                <w:b/>
                <w:bCs/>
                <w:sz w:val="16"/>
                <w:szCs w:val="16"/>
              </w:rPr>
            </w:pPr>
            <w:r w:rsidRPr="00146333">
              <w:rPr>
                <w:rFonts w:ascii="Arial" w:eastAsia="Times New Roman" w:hAnsi="Arial"/>
                <w:b/>
                <w:bCs/>
                <w:sz w:val="16"/>
                <w:szCs w:val="16"/>
              </w:rPr>
              <w:t>Dénomination commerciale</w:t>
            </w:r>
          </w:p>
        </w:tc>
        <w:tc>
          <w:tcPr>
            <w:tcW w:w="1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333" w:rsidRPr="00146333" w:rsidRDefault="00146333" w:rsidP="00146333">
            <w:pPr>
              <w:spacing w:line="240" w:lineRule="auto"/>
              <w:jc w:val="left"/>
              <w:rPr>
                <w:rFonts w:ascii="Arial" w:eastAsia="Times New Roman" w:hAnsi="Arial"/>
                <w:b/>
                <w:bCs/>
                <w:sz w:val="16"/>
                <w:szCs w:val="16"/>
              </w:rPr>
            </w:pPr>
            <w:r w:rsidRPr="00146333">
              <w:rPr>
                <w:rFonts w:ascii="Arial" w:eastAsia="Times New Roman" w:hAnsi="Arial"/>
                <w:b/>
                <w:bCs/>
                <w:sz w:val="16"/>
                <w:szCs w:val="16"/>
              </w:rPr>
              <w:t>N° de l'homologation</w:t>
            </w:r>
          </w:p>
        </w:tc>
        <w:tc>
          <w:tcPr>
            <w:tcW w:w="34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333" w:rsidRPr="00146333" w:rsidRDefault="00146333" w:rsidP="00146333">
            <w:pPr>
              <w:spacing w:line="240" w:lineRule="auto"/>
              <w:jc w:val="left"/>
              <w:rPr>
                <w:rFonts w:ascii="Arial" w:eastAsia="Times New Roman" w:hAnsi="Arial"/>
                <w:b/>
                <w:bCs/>
                <w:sz w:val="16"/>
                <w:szCs w:val="16"/>
              </w:rPr>
            </w:pPr>
            <w:r w:rsidRPr="00146333">
              <w:rPr>
                <w:rFonts w:ascii="Arial" w:eastAsia="Times New Roman" w:hAnsi="Arial"/>
                <w:b/>
                <w:bCs/>
                <w:sz w:val="16"/>
                <w:szCs w:val="16"/>
              </w:rPr>
              <w:t>Titulaire de l'autorisation</w:t>
            </w:r>
          </w:p>
        </w:tc>
        <w:tc>
          <w:tcPr>
            <w:tcW w:w="3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333" w:rsidRPr="00146333" w:rsidRDefault="00146333" w:rsidP="00146333">
            <w:pPr>
              <w:spacing w:line="240" w:lineRule="auto"/>
              <w:jc w:val="left"/>
              <w:rPr>
                <w:rFonts w:ascii="Arial" w:eastAsia="Times New Roman" w:hAnsi="Arial"/>
                <w:b/>
                <w:bCs/>
                <w:sz w:val="16"/>
                <w:szCs w:val="16"/>
              </w:rPr>
            </w:pPr>
            <w:r w:rsidRPr="00146333">
              <w:rPr>
                <w:rFonts w:ascii="Arial" w:eastAsia="Times New Roman" w:hAnsi="Arial"/>
                <w:b/>
                <w:bCs/>
                <w:sz w:val="16"/>
                <w:szCs w:val="16"/>
              </w:rPr>
              <w:t>Substance active 1</w:t>
            </w:r>
          </w:p>
        </w:tc>
        <w:tc>
          <w:tcPr>
            <w:tcW w:w="2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333" w:rsidRPr="00146333" w:rsidRDefault="00146333" w:rsidP="00146333">
            <w:pPr>
              <w:spacing w:line="240" w:lineRule="auto"/>
              <w:jc w:val="left"/>
              <w:rPr>
                <w:rFonts w:ascii="Arial" w:eastAsia="Times New Roman" w:hAnsi="Arial"/>
                <w:b/>
                <w:bCs/>
                <w:sz w:val="16"/>
                <w:szCs w:val="16"/>
              </w:rPr>
            </w:pPr>
            <w:r w:rsidRPr="00146333">
              <w:rPr>
                <w:rFonts w:ascii="Arial" w:eastAsia="Times New Roman" w:hAnsi="Arial"/>
                <w:b/>
                <w:bCs/>
                <w:sz w:val="16"/>
                <w:szCs w:val="16"/>
              </w:rPr>
              <w:t>Substance active 2</w:t>
            </w:r>
          </w:p>
        </w:tc>
      </w:tr>
      <w:tr w:rsidR="00146333" w:rsidRPr="00146333" w:rsidTr="00146333">
        <w:trPr>
          <w:trHeight w:val="255"/>
        </w:trPr>
        <w:tc>
          <w:tcPr>
            <w:tcW w:w="3720" w:type="dxa"/>
            <w:tcBorders>
              <w:top w:val="single" w:sz="4" w:space="0" w:color="auto"/>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 w:tooltip="Dominator" w:history="1">
              <w:r w:rsidR="00146333" w:rsidRPr="00146333">
                <w:rPr>
                  <w:rFonts w:ascii="Arial" w:eastAsia="Times New Roman" w:hAnsi="Arial"/>
                  <w:sz w:val="16"/>
                  <w:szCs w:val="16"/>
                  <w:u w:val="single"/>
                </w:rPr>
                <w:t>Dominator</w:t>
              </w:r>
            </w:hyperlink>
          </w:p>
        </w:tc>
        <w:tc>
          <w:tcPr>
            <w:tcW w:w="1840" w:type="dxa"/>
            <w:tcBorders>
              <w:top w:val="single" w:sz="4" w:space="0" w:color="auto"/>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W-7275-1</w:t>
            </w:r>
          </w:p>
        </w:tc>
        <w:tc>
          <w:tcPr>
            <w:tcW w:w="3460" w:type="dxa"/>
            <w:tcBorders>
              <w:top w:val="single" w:sz="4" w:space="0" w:color="auto"/>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 w:tooltip="Omya (Schweiz) AG" w:history="1">
              <w:r w:rsidR="00146333" w:rsidRPr="00146333">
                <w:rPr>
                  <w:rFonts w:ascii="Arial" w:eastAsia="Times New Roman" w:hAnsi="Arial"/>
                  <w:sz w:val="16"/>
                  <w:szCs w:val="16"/>
                  <w:u w:val="single"/>
                </w:rPr>
                <w:t>Omya (Schweiz) AG</w:t>
              </w:r>
            </w:hyperlink>
          </w:p>
        </w:tc>
        <w:tc>
          <w:tcPr>
            <w:tcW w:w="3420" w:type="dxa"/>
            <w:tcBorders>
              <w:top w:val="single" w:sz="4" w:space="0" w:color="auto"/>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Ametoctradine</w:t>
            </w:r>
          </w:p>
        </w:tc>
        <w:tc>
          <w:tcPr>
            <w:tcW w:w="2200" w:type="dxa"/>
            <w:tcBorders>
              <w:top w:val="single" w:sz="4" w:space="0" w:color="auto"/>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 w:tooltip="Orvego" w:history="1">
              <w:r w:rsidR="00146333" w:rsidRPr="00146333">
                <w:rPr>
                  <w:rFonts w:ascii="Arial" w:eastAsia="Times New Roman" w:hAnsi="Arial"/>
                  <w:sz w:val="16"/>
                  <w:szCs w:val="16"/>
                  <w:u w:val="single"/>
                </w:rPr>
                <w:t>Orvego</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W-7275</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 w:tooltip="BASF Schweiz AG" w:history="1">
              <w:r w:rsidR="00146333" w:rsidRPr="00146333">
                <w:rPr>
                  <w:rFonts w:ascii="Arial" w:eastAsia="Times New Roman" w:hAnsi="Arial"/>
                  <w:sz w:val="16"/>
                  <w:szCs w:val="16"/>
                  <w:u w:val="single"/>
                </w:rPr>
                <w:t>BASF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Ametoctradine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 w:tooltip="Orvego " w:history="1">
              <w:r w:rsidR="00146333" w:rsidRPr="00146333">
                <w:rPr>
                  <w:rFonts w:ascii="Arial" w:eastAsia="Times New Roman" w:hAnsi="Arial"/>
                  <w:sz w:val="16"/>
                  <w:szCs w:val="16"/>
                  <w:u w:val="single"/>
                </w:rPr>
                <w:t>Orvego</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D-6942</w:t>
            </w:r>
          </w:p>
        </w:tc>
        <w:tc>
          <w:tcPr>
            <w:tcW w:w="3460" w:type="dxa"/>
            <w:tcBorders>
              <w:top w:val="nil"/>
              <w:left w:val="nil"/>
              <w:bottom w:val="single" w:sz="4" w:space="0" w:color="auto"/>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 w:tooltip="BASF SE" w:history="1">
              <w:r w:rsidR="00146333" w:rsidRPr="00146333">
                <w:rPr>
                  <w:rFonts w:ascii="Arial" w:eastAsia="Times New Roman" w:hAnsi="Arial"/>
                  <w:sz w:val="16"/>
                  <w:szCs w:val="16"/>
                  <w:u w:val="single"/>
                </w:rPr>
                <w:t>BASF SE</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Ametoctradine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 w:tooltip="Amistar" w:history="1">
              <w:r w:rsidR="00146333" w:rsidRPr="00146333">
                <w:rPr>
                  <w:rFonts w:ascii="Arial" w:eastAsia="Times New Roman" w:hAnsi="Arial"/>
                  <w:sz w:val="16"/>
                  <w:szCs w:val="16"/>
                  <w:u w:val="single"/>
                </w:rPr>
                <w:t>Amistar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 w:tooltip="Amistar" w:history="1">
              <w:r w:rsidR="00146333" w:rsidRPr="00146333">
                <w:rPr>
                  <w:rFonts w:ascii="Arial" w:eastAsia="Times New Roman" w:hAnsi="Arial"/>
                  <w:sz w:val="16"/>
                  <w:szCs w:val="16"/>
                  <w:u w:val="single"/>
                </w:rPr>
                <w:t>Amistar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W-5481-2</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 w:tooltip="Amistar" w:history="1">
              <w:r w:rsidR="00146333" w:rsidRPr="00146333">
                <w:rPr>
                  <w:rFonts w:ascii="Arial" w:eastAsia="Times New Roman" w:hAnsi="Arial"/>
                  <w:sz w:val="16"/>
                  <w:szCs w:val="16"/>
                  <w:u w:val="single"/>
                </w:rPr>
                <w:t>Amistar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 w:tooltip="Omya (Schweiz) AG" w:history="1">
              <w:r w:rsidR="00146333" w:rsidRPr="00146333">
                <w:rPr>
                  <w:rFonts w:ascii="Arial" w:eastAsia="Times New Roman" w:hAnsi="Arial"/>
                  <w:sz w:val="16"/>
                  <w:szCs w:val="16"/>
                  <w:u w:val="single"/>
                </w:rPr>
                <w:t>Omya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 w:tooltip="Azbany" w:history="1">
              <w:r w:rsidR="00146333" w:rsidRPr="00146333">
                <w:rPr>
                  <w:rFonts w:ascii="Arial" w:eastAsia="Times New Roman" w:hAnsi="Arial"/>
                  <w:sz w:val="16"/>
                  <w:szCs w:val="16"/>
                  <w:u w:val="single"/>
                </w:rPr>
                <w:t>Azbany</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W-7334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 w:tooltip="Nufarm Suisse Sàrl" w:history="1">
              <w:r w:rsidR="00146333" w:rsidRPr="00146333">
                <w:rPr>
                  <w:rFonts w:ascii="Arial" w:eastAsia="Times New Roman" w:hAnsi="Arial"/>
                  <w:sz w:val="16"/>
                  <w:szCs w:val="16"/>
                  <w:u w:val="single"/>
                </w:rPr>
                <w:t>Nufarm Suisse Sàrl</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 w:tooltip="Chamane" w:history="1">
              <w:r w:rsidR="00146333" w:rsidRPr="00146333">
                <w:rPr>
                  <w:rFonts w:ascii="Arial" w:eastAsia="Times New Roman" w:hAnsi="Arial"/>
                  <w:sz w:val="16"/>
                  <w:szCs w:val="16"/>
                  <w:u w:val="single"/>
                </w:rPr>
                <w:t>Chamane</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W-7150</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 w:tooltip="United Phosphorus Switzerland Ltd." w:history="1">
              <w:r w:rsidR="00146333" w:rsidRPr="00146333">
                <w:rPr>
                  <w:rFonts w:ascii="Arial" w:eastAsia="Times New Roman" w:hAnsi="Arial"/>
                  <w:sz w:val="16"/>
                  <w:szCs w:val="16"/>
                  <w:u w:val="single"/>
                </w:rPr>
                <w:t>United Phosphorus Switzerland Ltd.</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 w:tooltip="Globaztar SC" w:history="1">
              <w:r w:rsidR="00146333" w:rsidRPr="00146333">
                <w:rPr>
                  <w:rFonts w:ascii="Arial" w:eastAsia="Times New Roman" w:hAnsi="Arial"/>
                  <w:sz w:val="16"/>
                  <w:szCs w:val="16"/>
                  <w:u w:val="single"/>
                </w:rPr>
                <w:t>Globaztar SC</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W-7162</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 w:tooltip="Schneiter Agro AG" w:history="1">
              <w:r w:rsidR="00146333" w:rsidRPr="00146333">
                <w:rPr>
                  <w:rFonts w:ascii="Arial" w:eastAsia="Times New Roman" w:hAnsi="Arial"/>
                  <w:sz w:val="16"/>
                  <w:szCs w:val="16"/>
                  <w:u w:val="single"/>
                </w:rPr>
                <w:t>Schneiter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2" w:tooltip="Heritage Flow" w:history="1">
              <w:r w:rsidR="00146333" w:rsidRPr="00146333">
                <w:rPr>
                  <w:rFonts w:ascii="Arial" w:eastAsia="Times New Roman" w:hAnsi="Arial"/>
                  <w:sz w:val="16"/>
                  <w:szCs w:val="16"/>
                  <w:u w:val="single"/>
                </w:rPr>
                <w:t>Heritage Flow</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W-7365</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3"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4" w:tooltip="Hortosan" w:history="1">
              <w:r w:rsidR="00146333" w:rsidRPr="00146333">
                <w:rPr>
                  <w:rFonts w:ascii="Arial" w:eastAsia="Times New Roman" w:hAnsi="Arial"/>
                  <w:sz w:val="16"/>
                  <w:szCs w:val="16"/>
                  <w:u w:val="single"/>
                </w:rPr>
                <w:t>Hortosan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5"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6" w:tooltip="Legado" w:history="1">
              <w:r w:rsidR="00146333" w:rsidRPr="00146333">
                <w:rPr>
                  <w:rFonts w:ascii="Arial" w:eastAsia="Times New Roman" w:hAnsi="Arial"/>
                  <w:sz w:val="16"/>
                  <w:szCs w:val="16"/>
                  <w:u w:val="single"/>
                </w:rPr>
                <w:t>Legado</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W-7238</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7" w:tooltip="Sintagro AG" w:history="1">
              <w:r w:rsidR="00146333" w:rsidRPr="00146333">
                <w:rPr>
                  <w:rFonts w:ascii="Arial" w:eastAsia="Times New Roman" w:hAnsi="Arial"/>
                  <w:sz w:val="16"/>
                  <w:szCs w:val="16"/>
                  <w:u w:val="single"/>
                </w:rPr>
                <w:t>Sintagro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8" w:tooltip="MAAG Rasen-Pilzschutz" w:history="1">
              <w:r w:rsidR="00146333" w:rsidRPr="00146333">
                <w:rPr>
                  <w:rFonts w:ascii="Arial" w:eastAsia="Times New Roman" w:hAnsi="Arial"/>
                  <w:sz w:val="16"/>
                  <w:szCs w:val="16"/>
                  <w:u w:val="single"/>
                </w:rPr>
                <w:t>MAAG Rasen-Pilzschutz</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W-5481-6</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9"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0" w:tooltip="Ortiva" w:history="1">
              <w:r w:rsidR="00146333" w:rsidRPr="00146333">
                <w:rPr>
                  <w:rFonts w:ascii="Arial" w:eastAsia="Times New Roman" w:hAnsi="Arial"/>
                  <w:sz w:val="16"/>
                  <w:szCs w:val="16"/>
                  <w:u w:val="single"/>
                </w:rPr>
                <w:t>Ortiva</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W-5481-5</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1" w:tooltip="Renovita Wilen GmbH" w:history="1">
              <w:r w:rsidR="00146333" w:rsidRPr="00146333">
                <w:rPr>
                  <w:rFonts w:ascii="Arial" w:eastAsia="Times New Roman" w:hAnsi="Arial"/>
                  <w:sz w:val="16"/>
                  <w:szCs w:val="16"/>
                  <w:u w:val="single"/>
                </w:rPr>
                <w:t>Renovita Wilen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2" w:tooltip="Ortiva" w:history="1">
              <w:r w:rsidR="00146333" w:rsidRPr="00146333">
                <w:rPr>
                  <w:rFonts w:ascii="Arial" w:eastAsia="Times New Roman" w:hAnsi="Arial"/>
                  <w:sz w:val="16"/>
                  <w:szCs w:val="16"/>
                  <w:u w:val="single"/>
                </w:rPr>
                <w:t>Ortiva</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W-5481-3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3"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4" w:tooltip="Allstar" w:history="1">
              <w:r w:rsidR="00146333" w:rsidRPr="00146333">
                <w:rPr>
                  <w:rFonts w:ascii="Arial" w:eastAsia="Times New Roman" w:hAnsi="Arial"/>
                  <w:sz w:val="16"/>
                  <w:szCs w:val="16"/>
                  <w:u w:val="single"/>
                </w:rPr>
                <w:t>Allstar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5" w:tooltip="JT Agro Ltd" w:history="1">
              <w:r w:rsidR="00146333" w:rsidRPr="00146333">
                <w:rPr>
                  <w:rFonts w:ascii="Arial" w:eastAsia="Times New Roman" w:hAnsi="Arial"/>
                  <w:sz w:val="16"/>
                  <w:szCs w:val="16"/>
                  <w:u w:val="single"/>
                </w:rPr>
                <w:t>JT Agro Ltd</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6" w:tooltip="Amistar" w:history="1">
              <w:r w:rsidR="00146333" w:rsidRPr="00146333">
                <w:rPr>
                  <w:rFonts w:ascii="Arial" w:eastAsia="Times New Roman" w:hAnsi="Arial"/>
                  <w:sz w:val="16"/>
                  <w:szCs w:val="16"/>
                  <w:u w:val="single"/>
                </w:rPr>
                <w:t>Amistar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F-4876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7" w:tooltip="Syngenta Agro SAS" w:history="1">
              <w:r w:rsidR="00146333" w:rsidRPr="00146333">
                <w:rPr>
                  <w:rFonts w:ascii="Arial" w:eastAsia="Times New Roman" w:hAnsi="Arial"/>
                  <w:sz w:val="16"/>
                  <w:szCs w:val="16"/>
                  <w:u w:val="single"/>
                </w:rPr>
                <w:t>Syngenta Agro SAS</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48" w:tooltip="Amistar" w:history="1">
              <w:r w:rsidR="00146333" w:rsidRPr="00146333">
                <w:rPr>
                  <w:rFonts w:ascii="Arial" w:eastAsia="Times New Roman" w:hAnsi="Arial"/>
                  <w:sz w:val="16"/>
                  <w:szCs w:val="16"/>
                  <w:u w:val="single"/>
                </w:rPr>
                <w:t>Amistar</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I-4159</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49"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0" w:tooltip="Amistar" w:history="1">
              <w:r w:rsidR="00146333" w:rsidRPr="00146333">
                <w:rPr>
                  <w:rFonts w:ascii="Arial" w:eastAsia="Times New Roman" w:hAnsi="Arial"/>
                  <w:sz w:val="16"/>
                  <w:szCs w:val="16"/>
                  <w:u w:val="single"/>
                </w:rPr>
                <w:t>Amistar</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D-6317</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51"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2" w:tooltip="Azbany" w:history="1">
              <w:r w:rsidR="00146333" w:rsidRPr="00146333">
                <w:rPr>
                  <w:rFonts w:ascii="Arial" w:eastAsia="Times New Roman" w:hAnsi="Arial"/>
                  <w:sz w:val="16"/>
                  <w:szCs w:val="16"/>
                  <w:u w:val="single"/>
                </w:rPr>
                <w:t>Azbany</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I-6769</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3" w:tooltip="Nufarm SA" w:history="1">
              <w:r w:rsidR="00146333" w:rsidRPr="00146333">
                <w:rPr>
                  <w:rFonts w:ascii="Arial" w:eastAsia="Times New Roman" w:hAnsi="Arial"/>
                  <w:sz w:val="16"/>
                  <w:szCs w:val="16"/>
                  <w:u w:val="single"/>
                </w:rPr>
                <w:t>Nufarm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4" w:tooltip="Azbany" w:history="1">
              <w:r w:rsidR="00146333" w:rsidRPr="00146333">
                <w:rPr>
                  <w:rFonts w:ascii="Arial" w:eastAsia="Times New Roman" w:hAnsi="Arial"/>
                  <w:sz w:val="16"/>
                  <w:szCs w:val="16"/>
                  <w:u w:val="single"/>
                </w:rPr>
                <w:t>Azbany</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D-6955</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5" w:tooltip="Nufarm Deutschland AG" w:history="1">
              <w:r w:rsidR="00146333" w:rsidRPr="00146333">
                <w:rPr>
                  <w:rFonts w:ascii="Arial" w:eastAsia="Times New Roman" w:hAnsi="Arial"/>
                  <w:sz w:val="16"/>
                  <w:szCs w:val="16"/>
                  <w:u w:val="single"/>
                </w:rPr>
                <w:t>Nufarm Deutschland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6" w:tooltip="Azoxy 250 " w:history="1">
              <w:r w:rsidR="00146333" w:rsidRPr="00146333">
                <w:rPr>
                  <w:rFonts w:ascii="Arial" w:eastAsia="Times New Roman" w:hAnsi="Arial"/>
                  <w:sz w:val="16"/>
                  <w:szCs w:val="16"/>
                  <w:u w:val="single"/>
                </w:rPr>
                <w:t>Azoxy 250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7"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8" w:tooltip="Azoxy 250" w:history="1">
              <w:r w:rsidR="00146333" w:rsidRPr="00146333">
                <w:rPr>
                  <w:rFonts w:ascii="Arial" w:eastAsia="Times New Roman" w:hAnsi="Arial"/>
                  <w:sz w:val="16"/>
                  <w:szCs w:val="16"/>
                  <w:u w:val="single"/>
                </w:rPr>
                <w:t>Azoxy 250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D-6952</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59"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0" w:tooltip="Azoxystar" w:history="1">
              <w:r w:rsidR="00146333" w:rsidRPr="00146333">
                <w:rPr>
                  <w:rFonts w:ascii="Arial" w:eastAsia="Times New Roman" w:hAnsi="Arial"/>
                  <w:sz w:val="16"/>
                  <w:szCs w:val="16"/>
                  <w:u w:val="single"/>
                </w:rPr>
                <w:t>Azoxystar</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F-5388</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1" w:tooltip="Life Scientific Ldt" w:history="1">
              <w:r w:rsidR="00146333" w:rsidRPr="00146333">
                <w:rPr>
                  <w:rFonts w:ascii="Arial" w:eastAsia="Times New Roman" w:hAnsi="Arial"/>
                  <w:sz w:val="16"/>
                  <w:szCs w:val="16"/>
                  <w:u w:val="single"/>
                </w:rPr>
                <w:t>Life Scientific Ldt</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2" w:tooltip="Azoxystrobin 250" w:history="1">
              <w:r w:rsidR="00146333" w:rsidRPr="00146333">
                <w:rPr>
                  <w:rFonts w:ascii="Arial" w:eastAsia="Times New Roman" w:hAnsi="Arial"/>
                  <w:sz w:val="16"/>
                  <w:szCs w:val="16"/>
                  <w:u w:val="single"/>
                </w:rPr>
                <w:t>Azoxystrobin 250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D-6154</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3" w:tooltip="Bernbeck LLP" w:history="1">
              <w:r w:rsidR="00146333" w:rsidRPr="00146333">
                <w:rPr>
                  <w:rFonts w:ascii="Arial" w:eastAsia="Times New Roman" w:hAnsi="Arial"/>
                  <w:sz w:val="16"/>
                  <w:szCs w:val="16"/>
                  <w:u w:val="single"/>
                </w:rPr>
                <w:t>Bernbeck LLP</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4" w:tooltip="Compo Orrtiva Rosen Pilzschutz" w:history="1">
              <w:r w:rsidR="00146333" w:rsidRPr="00146333">
                <w:rPr>
                  <w:rFonts w:ascii="Arial" w:eastAsia="Times New Roman" w:hAnsi="Arial"/>
                  <w:sz w:val="16"/>
                  <w:szCs w:val="16"/>
                  <w:u w:val="single"/>
                </w:rPr>
                <w:t>Compo Orrtiva Rosen Pilzschutz</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D-4162</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5"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it-CH"/>
              </w:rPr>
            </w:pPr>
            <w:hyperlink r:id="rId66" w:tooltip="Compo Ortiva Rosen Pilz-frei" w:history="1">
              <w:r w:rsidR="00146333" w:rsidRPr="00146333">
                <w:rPr>
                  <w:rFonts w:ascii="Arial" w:eastAsia="Times New Roman" w:hAnsi="Arial"/>
                  <w:sz w:val="16"/>
                  <w:szCs w:val="16"/>
                  <w:u w:val="single"/>
                  <w:lang w:val="it-CH"/>
                </w:rPr>
                <w:t>Compo Ortiva Rosen Pilz-frei</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7"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68" w:tooltip="Compo Orto Protetto" w:history="1">
              <w:r w:rsidR="00146333" w:rsidRPr="00146333">
                <w:rPr>
                  <w:rFonts w:ascii="Arial" w:eastAsia="Times New Roman" w:hAnsi="Arial"/>
                  <w:sz w:val="16"/>
                  <w:szCs w:val="16"/>
                  <w:u w:val="single"/>
                </w:rPr>
                <w:t>Compo Orto Protetto</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I-4158</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69"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0" w:tooltip="Fungisan Gemüse-Pilzfrei" w:history="1">
              <w:r w:rsidR="00146333" w:rsidRPr="00146333">
                <w:rPr>
                  <w:rFonts w:ascii="Arial" w:eastAsia="Times New Roman" w:hAnsi="Arial"/>
                  <w:sz w:val="16"/>
                  <w:szCs w:val="16"/>
                  <w:u w:val="single"/>
                </w:rPr>
                <w:t>Fungisan Gemüse-Pilzfrei</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D-4163</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1"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2" w:tooltip="Life Scientific Azoxystrobin" w:history="1">
              <w:r w:rsidR="00146333" w:rsidRPr="00146333">
                <w:rPr>
                  <w:rFonts w:ascii="Arial" w:eastAsia="Times New Roman" w:hAnsi="Arial"/>
                  <w:sz w:val="16"/>
                  <w:szCs w:val="16"/>
                  <w:u w:val="single"/>
                </w:rPr>
                <w:t>Life Scientific Azoxystrobin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B-5421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3" w:tooltip="Life Scientific Ldt" w:history="1">
              <w:r w:rsidR="00146333" w:rsidRPr="00146333">
                <w:rPr>
                  <w:rFonts w:ascii="Arial" w:eastAsia="Times New Roman" w:hAnsi="Arial"/>
                  <w:sz w:val="16"/>
                  <w:szCs w:val="16"/>
                  <w:u w:val="single"/>
                </w:rPr>
                <w:t>Life Scientific Ldt</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4" w:tooltip="Mirador SC" w:history="1">
              <w:r w:rsidR="00146333" w:rsidRPr="00146333">
                <w:rPr>
                  <w:rFonts w:ascii="Arial" w:eastAsia="Times New Roman" w:hAnsi="Arial"/>
                  <w:sz w:val="16"/>
                  <w:szCs w:val="16"/>
                  <w:u w:val="single"/>
                </w:rPr>
                <w:t>Mirador SC</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I-6935</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75"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6" w:tooltip="Ortiva" w:history="1">
              <w:r w:rsidR="00146333" w:rsidRPr="00146333">
                <w:rPr>
                  <w:rFonts w:ascii="Arial" w:eastAsia="Times New Roman" w:hAnsi="Arial"/>
                  <w:sz w:val="16"/>
                  <w:szCs w:val="16"/>
                  <w:u w:val="single"/>
                </w:rPr>
                <w:t>Ortiva</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F-4170</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7" w:tooltip="Syngenta Agro SAS" w:history="1">
              <w:r w:rsidR="00146333" w:rsidRPr="00146333">
                <w:rPr>
                  <w:rFonts w:ascii="Arial" w:eastAsia="Times New Roman" w:hAnsi="Arial"/>
                  <w:sz w:val="16"/>
                  <w:szCs w:val="16"/>
                  <w:u w:val="single"/>
                </w:rPr>
                <w:t>Syngenta Agro SAS</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8" w:tooltip="Ortiva" w:history="1">
              <w:r w:rsidR="00146333" w:rsidRPr="00146333">
                <w:rPr>
                  <w:rFonts w:ascii="Arial" w:eastAsia="Times New Roman" w:hAnsi="Arial"/>
                  <w:sz w:val="16"/>
                  <w:szCs w:val="16"/>
                  <w:u w:val="single"/>
                </w:rPr>
                <w:t>Ortiva</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D-4164</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79"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0" w:tooltip="Ortiva" w:history="1">
              <w:r w:rsidR="00146333" w:rsidRPr="00146333">
                <w:rPr>
                  <w:rFonts w:ascii="Arial" w:eastAsia="Times New Roman" w:hAnsi="Arial"/>
                  <w:sz w:val="16"/>
                  <w:szCs w:val="16"/>
                  <w:u w:val="single"/>
                </w:rPr>
                <w:t>Ortiva</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I-4157</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81"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2" w:tooltip="Ortolan" w:history="1">
              <w:r w:rsidR="00146333" w:rsidRPr="00146333">
                <w:rPr>
                  <w:rFonts w:ascii="Arial" w:eastAsia="Times New Roman" w:hAnsi="Arial"/>
                  <w:sz w:val="16"/>
                  <w:szCs w:val="16"/>
                  <w:u w:val="single"/>
                </w:rPr>
                <w:t>Ortolan</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D-6600</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3" w:tooltip="Crop Chem Handelsgesellschaft GmbH" w:history="1">
              <w:r w:rsidR="00146333" w:rsidRPr="00146333">
                <w:rPr>
                  <w:rFonts w:ascii="Arial" w:eastAsia="Times New Roman" w:hAnsi="Arial"/>
                  <w:sz w:val="16"/>
                  <w:szCs w:val="16"/>
                  <w:u w:val="single"/>
                </w:rPr>
                <w:t>Crop Chem Handelsgesellschaft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4" w:tooltip="Ortolan" w:history="1">
              <w:r w:rsidR="00146333" w:rsidRPr="00146333">
                <w:rPr>
                  <w:rFonts w:ascii="Arial" w:eastAsia="Times New Roman" w:hAnsi="Arial"/>
                  <w:sz w:val="16"/>
                  <w:szCs w:val="16"/>
                  <w:u w:val="single"/>
                </w:rPr>
                <w:t>Ortolan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D-6602</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5" w:tooltip="Crop Chem Handelsgesellschaft GmbH" w:history="1">
              <w:r w:rsidR="00146333" w:rsidRPr="00146333">
                <w:rPr>
                  <w:rFonts w:ascii="Arial" w:eastAsia="Times New Roman" w:hAnsi="Arial"/>
                  <w:sz w:val="16"/>
                  <w:szCs w:val="16"/>
                  <w:u w:val="single"/>
                </w:rPr>
                <w:t>Crop Chem Handelsgesellschaft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6" w:tooltip="Ortolan" w:history="1">
              <w:r w:rsidR="00146333" w:rsidRPr="00146333">
                <w:rPr>
                  <w:rFonts w:ascii="Arial" w:eastAsia="Times New Roman" w:hAnsi="Arial"/>
                  <w:sz w:val="16"/>
                  <w:szCs w:val="16"/>
                  <w:u w:val="single"/>
                </w:rPr>
                <w:t>Ortolan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D-6601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7" w:tooltip="Crop Chem Handelsgesellschaft GmbH" w:history="1">
              <w:r w:rsidR="00146333" w:rsidRPr="00146333">
                <w:rPr>
                  <w:rFonts w:ascii="Arial" w:eastAsia="Times New Roman" w:hAnsi="Arial"/>
                  <w:sz w:val="16"/>
                  <w:szCs w:val="16"/>
                  <w:u w:val="single"/>
                </w:rPr>
                <w:t>Crop Chem Handelsgesellschaft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88" w:tooltip="Quadris" w:history="1">
              <w:r w:rsidR="00146333" w:rsidRPr="00146333">
                <w:rPr>
                  <w:rFonts w:ascii="Arial" w:eastAsia="Times New Roman" w:hAnsi="Arial"/>
                  <w:sz w:val="16"/>
                  <w:szCs w:val="16"/>
                  <w:u w:val="single"/>
                </w:rPr>
                <w:t>Quadris</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I-4160</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89"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0" w:tooltip="Rosen Pilz-Frei Boccacio" w:history="1">
              <w:r w:rsidR="00146333" w:rsidRPr="00146333">
                <w:rPr>
                  <w:rFonts w:ascii="Arial" w:eastAsia="Times New Roman" w:hAnsi="Arial"/>
                  <w:sz w:val="16"/>
                  <w:szCs w:val="16"/>
                  <w:u w:val="single"/>
                </w:rPr>
                <w:t>Rosen Pilz-Frei Boccacio</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D-4167</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1"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92" w:tooltip="Rosen- und Gemüse-Pilzfrei Rospin" w:history="1">
              <w:r w:rsidR="00146333" w:rsidRPr="00146333">
                <w:rPr>
                  <w:rFonts w:ascii="Arial" w:eastAsia="Times New Roman" w:hAnsi="Arial"/>
                  <w:sz w:val="16"/>
                  <w:szCs w:val="16"/>
                  <w:u w:val="single"/>
                  <w:lang w:val="de-CH"/>
                </w:rPr>
                <w:t>Rosen- und Gemüse-Pilzfrei Rospin</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D-4168</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3"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4" w:tooltip="Rosen-Pilzfrei Saprol" w:history="1">
              <w:r w:rsidR="00146333" w:rsidRPr="00146333">
                <w:rPr>
                  <w:rFonts w:ascii="Arial" w:eastAsia="Times New Roman" w:hAnsi="Arial"/>
                  <w:sz w:val="16"/>
                  <w:szCs w:val="16"/>
                  <w:u w:val="single"/>
                </w:rPr>
                <w:t>Rosen-Pilzfrei Saprol</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D-4169</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5" w:tooltip="Syngenta Agro GmbH" w:history="1">
              <w:r w:rsidR="00146333" w:rsidRPr="00146333">
                <w:rPr>
                  <w:rFonts w:ascii="Arial" w:eastAsia="Times New Roman" w:hAnsi="Arial"/>
                  <w:sz w:val="16"/>
                  <w:szCs w:val="16"/>
                  <w:u w:val="single"/>
                </w:rPr>
                <w:t>Syngenta Agro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6" w:tooltip="Sinstar" w:history="1">
              <w:r w:rsidR="00146333" w:rsidRPr="00146333">
                <w:rPr>
                  <w:rFonts w:ascii="Arial" w:eastAsia="Times New Roman" w:hAnsi="Arial"/>
                  <w:sz w:val="16"/>
                  <w:szCs w:val="16"/>
                  <w:u w:val="single"/>
                </w:rPr>
                <w:t>Sinstar</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D-6902</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97"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98" w:tooltip="STAR Azoxy 250" w:history="1">
              <w:r w:rsidR="00146333" w:rsidRPr="00146333">
                <w:rPr>
                  <w:rFonts w:ascii="Arial" w:eastAsia="Times New Roman" w:hAnsi="Arial"/>
                  <w:sz w:val="16"/>
                  <w:szCs w:val="16"/>
                  <w:u w:val="single"/>
                </w:rPr>
                <w:t>STAR Azoxy 250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D-6235</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99"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0" w:tooltip="STAR Azoxy 250" w:history="1">
              <w:r w:rsidR="00146333" w:rsidRPr="00146333">
                <w:rPr>
                  <w:rFonts w:ascii="Arial" w:eastAsia="Times New Roman" w:hAnsi="Arial"/>
                  <w:sz w:val="16"/>
                  <w:szCs w:val="16"/>
                  <w:u w:val="single"/>
                </w:rPr>
                <w:t>STAR Azoxy 250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D-6531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1" w:tooltip="OGET Innovations GmbH " w:history="1">
              <w:r w:rsidR="00146333" w:rsidRPr="00146333">
                <w:rPr>
                  <w:rFonts w:ascii="Arial" w:eastAsia="Times New Roman" w:hAnsi="Arial"/>
                  <w:sz w:val="16"/>
                  <w:szCs w:val="16"/>
                  <w:u w:val="single"/>
                </w:rPr>
                <w:t>OGET Innovations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2" w:tooltip="STAR Azoxystrobin" w:history="1">
              <w:r w:rsidR="00146333" w:rsidRPr="00146333">
                <w:rPr>
                  <w:rFonts w:ascii="Arial" w:eastAsia="Times New Roman" w:hAnsi="Arial"/>
                  <w:sz w:val="16"/>
                  <w:szCs w:val="16"/>
                  <w:u w:val="single"/>
                </w:rPr>
                <w:t>STAR Azoxystrobin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D-6603</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103"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4" w:tooltip="STAR Azoxystrobin" w:history="1">
              <w:r w:rsidR="00146333" w:rsidRPr="00146333">
                <w:rPr>
                  <w:rFonts w:ascii="Arial" w:eastAsia="Times New Roman" w:hAnsi="Arial"/>
                  <w:sz w:val="16"/>
                  <w:szCs w:val="16"/>
                  <w:u w:val="single"/>
                </w:rPr>
                <w:t>STAR Azoxystrobin</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D-6305</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105"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6" w:tooltip="Zoxy 250" w:history="1">
              <w:r w:rsidR="00146333" w:rsidRPr="00146333">
                <w:rPr>
                  <w:rFonts w:ascii="Arial" w:eastAsia="Times New Roman" w:hAnsi="Arial"/>
                  <w:sz w:val="16"/>
                  <w:szCs w:val="16"/>
                  <w:u w:val="single"/>
                </w:rPr>
                <w:t>Zoxy 250</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D-6950</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7"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8" w:tooltip="Zoxy 250" w:history="1">
              <w:r w:rsidR="00146333" w:rsidRPr="00146333">
                <w:rPr>
                  <w:rFonts w:ascii="Arial" w:eastAsia="Times New Roman" w:hAnsi="Arial"/>
                  <w:sz w:val="16"/>
                  <w:szCs w:val="16"/>
                  <w:u w:val="single"/>
                </w:rPr>
                <w:t>Zoxy 250</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D-6948</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09"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0" w:tooltip="Zoxy 250" w:history="1">
              <w:r w:rsidR="00146333" w:rsidRPr="00146333">
                <w:rPr>
                  <w:rFonts w:ascii="Arial" w:eastAsia="Times New Roman" w:hAnsi="Arial"/>
                  <w:sz w:val="16"/>
                  <w:szCs w:val="16"/>
                  <w:u w:val="single"/>
                </w:rPr>
                <w:t>Zoxy 250</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D-6949</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1"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2" w:tooltip="Zoxy 250" w:history="1">
              <w:r w:rsidR="00146333" w:rsidRPr="00146333">
                <w:rPr>
                  <w:rFonts w:ascii="Arial" w:eastAsia="Times New Roman" w:hAnsi="Arial"/>
                  <w:sz w:val="16"/>
                  <w:szCs w:val="16"/>
                  <w:u w:val="single"/>
                </w:rPr>
                <w:t>Zoxy 250</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3"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4" w:tooltip="Zoxy 250" w:history="1">
              <w:r w:rsidR="00146333" w:rsidRPr="00146333">
                <w:rPr>
                  <w:rFonts w:ascii="Arial" w:eastAsia="Times New Roman" w:hAnsi="Arial"/>
                  <w:sz w:val="16"/>
                  <w:szCs w:val="16"/>
                  <w:u w:val="single"/>
                </w:rPr>
                <w:t>Zoxy 250</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D-6953</w:t>
            </w:r>
          </w:p>
        </w:tc>
        <w:tc>
          <w:tcPr>
            <w:tcW w:w="3460" w:type="dxa"/>
            <w:tcBorders>
              <w:top w:val="nil"/>
              <w:left w:val="nil"/>
              <w:bottom w:val="single" w:sz="4" w:space="0" w:color="auto"/>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5" w:tooltip="Agrimotion S. A. " w:history="1">
              <w:r w:rsidR="00146333" w:rsidRPr="00146333">
                <w:rPr>
                  <w:rFonts w:ascii="Arial" w:eastAsia="Times New Roman" w:hAnsi="Arial"/>
                  <w:sz w:val="16"/>
                  <w:szCs w:val="16"/>
                  <w:u w:val="single"/>
                </w:rPr>
                <w:t>Agrimotion S. A.</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azoxystrobine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6" w:tooltip="Funguran Flow " w:history="1">
              <w:r w:rsidR="00146333" w:rsidRPr="00146333">
                <w:rPr>
                  <w:rFonts w:ascii="Arial" w:eastAsia="Times New Roman" w:hAnsi="Arial"/>
                  <w:sz w:val="16"/>
                  <w:szCs w:val="16"/>
                  <w:u w:val="single"/>
                </w:rPr>
                <w:t>Funguran Flow</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W-6393</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7" w:tooltip="Omya (Schweiz) AG" w:history="1">
              <w:r w:rsidR="00146333" w:rsidRPr="00146333">
                <w:rPr>
                  <w:rFonts w:ascii="Arial" w:eastAsia="Times New Roman" w:hAnsi="Arial"/>
                  <w:sz w:val="16"/>
                  <w:szCs w:val="16"/>
                  <w:u w:val="single"/>
                </w:rPr>
                <w:t>Omya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8" w:tooltip="Gesal Kupfer-Pilzschutz" w:history="1">
              <w:r w:rsidR="00146333" w:rsidRPr="00146333">
                <w:rPr>
                  <w:rFonts w:ascii="Arial" w:eastAsia="Times New Roman" w:hAnsi="Arial"/>
                  <w:sz w:val="16"/>
                  <w:szCs w:val="16"/>
                  <w:u w:val="single"/>
                </w:rPr>
                <w:t>Gesal Kupfer-Pilzschutz</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W-6393-1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19" w:tooltip="COMPO Jardin AG" w:history="1">
              <w:r w:rsidR="00146333" w:rsidRPr="00146333">
                <w:rPr>
                  <w:rFonts w:ascii="Arial" w:eastAsia="Times New Roman" w:hAnsi="Arial"/>
                  <w:sz w:val="16"/>
                  <w:szCs w:val="16"/>
                  <w:u w:val="single"/>
                </w:rPr>
                <w:t>COMPO Jardin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0" w:tooltip="Kocide 2000" w:history="1">
              <w:r w:rsidR="00146333" w:rsidRPr="00146333">
                <w:rPr>
                  <w:rFonts w:ascii="Arial" w:eastAsia="Times New Roman" w:hAnsi="Arial"/>
                  <w:sz w:val="16"/>
                  <w:szCs w:val="16"/>
                  <w:u w:val="single"/>
                </w:rPr>
                <w:t>Kocide 2000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W-7010</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1" w:tooltip="LKC Switzerland Ltd." w:history="1">
              <w:r w:rsidR="00146333" w:rsidRPr="00146333">
                <w:rPr>
                  <w:rFonts w:ascii="Arial" w:eastAsia="Times New Roman" w:hAnsi="Arial"/>
                  <w:sz w:val="16"/>
                  <w:szCs w:val="16"/>
                  <w:u w:val="single"/>
                </w:rPr>
                <w:t>LKC Switzerland Ltd.</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2" w:tooltip="Kocide 2000" w:history="1">
              <w:r w:rsidR="00146333" w:rsidRPr="00146333">
                <w:rPr>
                  <w:rFonts w:ascii="Arial" w:eastAsia="Times New Roman" w:hAnsi="Arial"/>
                  <w:sz w:val="16"/>
                  <w:szCs w:val="16"/>
                  <w:u w:val="single"/>
                </w:rPr>
                <w:t>Kocide 2000</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W-7010-1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3"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4" w:tooltip="Kocide Opti" w:history="1">
              <w:r w:rsidR="00146333" w:rsidRPr="00146333">
                <w:rPr>
                  <w:rFonts w:ascii="Arial" w:eastAsia="Times New Roman" w:hAnsi="Arial"/>
                  <w:sz w:val="16"/>
                  <w:szCs w:val="16"/>
                  <w:u w:val="single"/>
                </w:rPr>
                <w:t>Kocide Opti</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W-7102</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5" w:tooltip="LKC Switzerland Ltd." w:history="1">
              <w:r w:rsidR="00146333" w:rsidRPr="00146333">
                <w:rPr>
                  <w:rFonts w:ascii="Arial" w:eastAsia="Times New Roman" w:hAnsi="Arial"/>
                  <w:sz w:val="16"/>
                  <w:szCs w:val="16"/>
                  <w:u w:val="single"/>
                </w:rPr>
                <w:t>LKC Switzerland Ltd.</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6" w:tooltip="Kocide Opti" w:history="1">
              <w:r w:rsidR="00146333" w:rsidRPr="00146333">
                <w:rPr>
                  <w:rFonts w:ascii="Arial" w:eastAsia="Times New Roman" w:hAnsi="Arial"/>
                  <w:sz w:val="16"/>
                  <w:szCs w:val="16"/>
                  <w:u w:val="single"/>
                </w:rPr>
                <w:t>Kocide Opti</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W-7102-1</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7" w:tooltip="Bayer (Schweiz) AG" w:history="1">
              <w:r w:rsidR="00146333" w:rsidRPr="00146333">
                <w:rPr>
                  <w:rFonts w:ascii="Arial" w:eastAsia="Times New Roman" w:hAnsi="Arial"/>
                  <w:sz w:val="16"/>
                  <w:szCs w:val="16"/>
                  <w:u w:val="single"/>
                </w:rPr>
                <w:t>Bayer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8" w:tooltip="Kocide Opti" w:history="1">
              <w:r w:rsidR="00146333" w:rsidRPr="00146333">
                <w:rPr>
                  <w:rFonts w:ascii="Arial" w:eastAsia="Times New Roman" w:hAnsi="Arial"/>
                  <w:sz w:val="16"/>
                  <w:szCs w:val="16"/>
                  <w:u w:val="single"/>
                </w:rPr>
                <w:t>Kocide Opti</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F-6068</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29" w:tooltip="Spiess-Urania Chemicals GmbH" w:history="1">
              <w:r w:rsidR="00146333" w:rsidRPr="00146333">
                <w:rPr>
                  <w:rFonts w:ascii="Arial" w:eastAsia="Times New Roman" w:hAnsi="Arial"/>
                  <w:sz w:val="16"/>
                  <w:szCs w:val="16"/>
                  <w:u w:val="single"/>
                </w:rPr>
                <w:t>Spiess-Urania Chemicals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0" w:tooltip="Kocide Opti" w:history="1">
              <w:r w:rsidR="00146333" w:rsidRPr="00146333">
                <w:rPr>
                  <w:rFonts w:ascii="Arial" w:eastAsia="Times New Roman" w:hAnsi="Arial"/>
                  <w:sz w:val="16"/>
                  <w:szCs w:val="16"/>
                  <w:u w:val="single"/>
                </w:rPr>
                <w:t>Kocide Opti</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I-6069</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1" w:tooltip="Spiess-Urania Chemicals GmbH" w:history="1">
              <w:r w:rsidR="00146333" w:rsidRPr="00146333">
                <w:rPr>
                  <w:rFonts w:ascii="Arial" w:eastAsia="Times New Roman" w:hAnsi="Arial"/>
                  <w:sz w:val="16"/>
                  <w:szCs w:val="16"/>
                  <w:u w:val="single"/>
                </w:rPr>
                <w:t>Spiess-Urania Chemicals GmbH</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(hydroxyde)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2" w:tooltip="Biorga Contra Kupfer" w:history="1">
              <w:r w:rsidR="00146333" w:rsidRPr="00146333">
                <w:rPr>
                  <w:rFonts w:ascii="Arial" w:eastAsia="Times New Roman" w:hAnsi="Arial"/>
                  <w:sz w:val="16"/>
                  <w:szCs w:val="16"/>
                  <w:u w:val="single"/>
                </w:rPr>
                <w:t>Biorga Contra Kupfer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3" w:tooltip="Hauert HBG Dünger AG" w:history="1">
              <w:r w:rsidR="00146333" w:rsidRPr="00146333">
                <w:rPr>
                  <w:rFonts w:ascii="Arial" w:eastAsia="Times New Roman" w:hAnsi="Arial"/>
                  <w:sz w:val="16"/>
                  <w:szCs w:val="16"/>
                  <w:u w:val="single"/>
                </w:rPr>
                <w:t>Hauert HBG Dünger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4" w:tooltip="CUPROFIX 35" w:history="1">
              <w:r w:rsidR="00146333" w:rsidRPr="00146333">
                <w:rPr>
                  <w:rFonts w:ascii="Arial" w:eastAsia="Times New Roman" w:hAnsi="Arial"/>
                  <w:sz w:val="16"/>
                  <w:szCs w:val="16"/>
                  <w:u w:val="single"/>
                </w:rPr>
                <w:t>CUPROFIX 35</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5"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6" w:tooltip="Cuprofix Fluid" w:history="1">
              <w:r w:rsidR="00146333" w:rsidRPr="00146333">
                <w:rPr>
                  <w:rFonts w:ascii="Arial" w:eastAsia="Times New Roman" w:hAnsi="Arial"/>
                  <w:sz w:val="16"/>
                  <w:szCs w:val="16"/>
                  <w:u w:val="single"/>
                </w:rPr>
                <w:t>Cuprofix Fluid</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W-6383-1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7"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8" w:tooltip="Cupromaag 35" w:history="1">
              <w:r w:rsidR="00146333" w:rsidRPr="00146333">
                <w:rPr>
                  <w:rFonts w:ascii="Arial" w:eastAsia="Times New Roman" w:hAnsi="Arial"/>
                  <w:sz w:val="16"/>
                  <w:szCs w:val="16"/>
                  <w:u w:val="single"/>
                </w:rPr>
                <w:t>Cupromaag 35</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39"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0" w:tooltip="Curenox 50 WG" w:history="1">
              <w:r w:rsidR="00146333" w:rsidRPr="00146333">
                <w:rPr>
                  <w:rFonts w:ascii="Arial" w:eastAsia="Times New Roman" w:hAnsi="Arial"/>
                  <w:sz w:val="16"/>
                  <w:szCs w:val="16"/>
                  <w:u w:val="single"/>
                </w:rPr>
                <w:t>Curenox 50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W-6556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1" w:tooltip="Regaber Holding AG" w:history="1">
              <w:r w:rsidR="00146333" w:rsidRPr="00146333">
                <w:rPr>
                  <w:rFonts w:ascii="Arial" w:eastAsia="Times New Roman" w:hAnsi="Arial"/>
                  <w:sz w:val="16"/>
                  <w:szCs w:val="16"/>
                  <w:u w:val="single"/>
                </w:rPr>
                <w:t>Regaber Holding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2" w:tooltip="Flowbrix " w:history="1">
              <w:r w:rsidR="00146333" w:rsidRPr="00146333">
                <w:rPr>
                  <w:rFonts w:ascii="Arial" w:eastAsia="Times New Roman" w:hAnsi="Arial"/>
                  <w:sz w:val="16"/>
                  <w:szCs w:val="16"/>
                  <w:u w:val="single"/>
                </w:rPr>
                <w:t>Flowbrix</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W-6383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3" w:tooltip="Leu + Gygax AG" w:history="1">
              <w:r w:rsidR="00146333" w:rsidRPr="00146333">
                <w:rPr>
                  <w:rFonts w:ascii="Arial" w:eastAsia="Times New Roman" w:hAnsi="Arial"/>
                  <w:sz w:val="16"/>
                  <w:szCs w:val="16"/>
                  <w:u w:val="single"/>
                </w:rPr>
                <w:t>Leu + Gygax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4" w:tooltip="Gesal Tomaten-Pilzschutz Vitigran" w:history="1">
              <w:r w:rsidR="00146333" w:rsidRPr="00146333">
                <w:rPr>
                  <w:rFonts w:ascii="Arial" w:eastAsia="Times New Roman" w:hAnsi="Arial"/>
                  <w:sz w:val="16"/>
                  <w:szCs w:val="16"/>
                  <w:u w:val="single"/>
                </w:rPr>
                <w:t>Gesal Tomaten-Pilzschutz Vitigran</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W-7018-5</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5" w:tooltip="COMPO Jardin AG" w:history="1">
              <w:r w:rsidR="00146333" w:rsidRPr="00146333">
                <w:rPr>
                  <w:rFonts w:ascii="Arial" w:eastAsia="Times New Roman" w:hAnsi="Arial"/>
                  <w:sz w:val="16"/>
                  <w:szCs w:val="16"/>
                  <w:u w:val="single"/>
                </w:rPr>
                <w:t>COMPO Jardin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6" w:tooltip="Kupfer 50 S" w:history="1">
              <w:r w:rsidR="00146333" w:rsidRPr="00146333">
                <w:rPr>
                  <w:rFonts w:ascii="Arial" w:eastAsia="Times New Roman" w:hAnsi="Arial"/>
                  <w:sz w:val="16"/>
                  <w:szCs w:val="16"/>
                  <w:u w:val="single"/>
                </w:rPr>
                <w:t>Kupfer 50 S</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W-7276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7" w:tooltip="Schneiter Agro AG" w:history="1">
              <w:r w:rsidR="00146333" w:rsidRPr="00146333">
                <w:rPr>
                  <w:rFonts w:ascii="Arial" w:eastAsia="Times New Roman" w:hAnsi="Arial"/>
                  <w:sz w:val="16"/>
                  <w:szCs w:val="16"/>
                  <w:u w:val="single"/>
                </w:rPr>
                <w:t>Schneiter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8" w:tooltip="Oxychlorure de cuivre " w:history="1">
              <w:r w:rsidR="00146333" w:rsidRPr="00146333">
                <w:rPr>
                  <w:rFonts w:ascii="Arial" w:eastAsia="Times New Roman" w:hAnsi="Arial"/>
                  <w:sz w:val="16"/>
                  <w:szCs w:val="16"/>
                  <w:u w:val="single"/>
                </w:rPr>
                <w:t>Oxychlorure de cuivre</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W-193</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49" w:tooltip="Méoc SA" w:history="1">
              <w:r w:rsidR="00146333" w:rsidRPr="00146333">
                <w:rPr>
                  <w:rFonts w:ascii="Arial" w:eastAsia="Times New Roman" w:hAnsi="Arial"/>
                  <w:sz w:val="16"/>
                  <w:szCs w:val="16"/>
                  <w:u w:val="single"/>
                </w:rPr>
                <w:t>Méoc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0" w:tooltip="Oxykupfer 35" w:history="1">
              <w:r w:rsidR="00146333" w:rsidRPr="00146333">
                <w:rPr>
                  <w:rFonts w:ascii="Arial" w:eastAsia="Times New Roman" w:hAnsi="Arial"/>
                  <w:sz w:val="16"/>
                  <w:szCs w:val="16"/>
                  <w:u w:val="single"/>
                </w:rPr>
                <w:t>Oxykupfer 35</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W-7018-2</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1"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2" w:tooltip="Oxykupfer 35 WG" w:history="1">
              <w:r w:rsidR="00146333" w:rsidRPr="00146333">
                <w:rPr>
                  <w:rFonts w:ascii="Arial" w:eastAsia="Times New Roman" w:hAnsi="Arial"/>
                  <w:sz w:val="16"/>
                  <w:szCs w:val="16"/>
                  <w:u w:val="single"/>
                </w:rPr>
                <w:t>Oxykupfer 35 WG</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W-7315-1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3"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4" w:tooltip="Secur" w:history="1">
              <w:r w:rsidR="00146333" w:rsidRPr="00146333">
                <w:rPr>
                  <w:rFonts w:ascii="Arial" w:eastAsia="Times New Roman" w:hAnsi="Arial"/>
                  <w:sz w:val="16"/>
                  <w:szCs w:val="16"/>
                  <w:u w:val="single"/>
                </w:rPr>
                <w:t>Secur</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W-7435</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5" w:tooltip="Leu + Gygax AG" w:history="1">
              <w:r w:rsidR="00146333" w:rsidRPr="00146333">
                <w:rPr>
                  <w:rFonts w:ascii="Arial" w:eastAsia="Times New Roman" w:hAnsi="Arial"/>
                  <w:sz w:val="16"/>
                  <w:szCs w:val="16"/>
                  <w:u w:val="single"/>
                </w:rPr>
                <w:t>Leu + Gygax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6" w:tooltip="Verdram Hi Bio" w:history="1">
              <w:r w:rsidR="00146333" w:rsidRPr="00146333">
                <w:rPr>
                  <w:rFonts w:ascii="Arial" w:eastAsia="Times New Roman" w:hAnsi="Arial"/>
                  <w:sz w:val="16"/>
                  <w:szCs w:val="16"/>
                  <w:u w:val="single"/>
                </w:rPr>
                <w:t>Verdram Hi Bio</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W-7315</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7" w:tooltip="Albaugh Europe Sàrl" w:history="1">
              <w:r w:rsidR="00146333" w:rsidRPr="00146333">
                <w:rPr>
                  <w:rFonts w:ascii="Arial" w:eastAsia="Times New Roman" w:hAnsi="Arial"/>
                  <w:sz w:val="16"/>
                  <w:szCs w:val="16"/>
                  <w:u w:val="single"/>
                </w:rPr>
                <w:t>Albaugh Europe Sàrl</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8" w:tooltip="Vitigran 35" w:history="1">
              <w:r w:rsidR="00146333" w:rsidRPr="00146333">
                <w:rPr>
                  <w:rFonts w:ascii="Arial" w:eastAsia="Times New Roman" w:hAnsi="Arial"/>
                  <w:sz w:val="16"/>
                  <w:szCs w:val="16"/>
                  <w:u w:val="single"/>
                </w:rPr>
                <w:t>Vitigran 35</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59" w:tooltip="Omya (Schweiz) AG" w:history="1">
              <w:r w:rsidR="00146333" w:rsidRPr="00146333">
                <w:rPr>
                  <w:rFonts w:ascii="Arial" w:eastAsia="Times New Roman" w:hAnsi="Arial"/>
                  <w:sz w:val="16"/>
                  <w:szCs w:val="16"/>
                  <w:u w:val="single"/>
                </w:rPr>
                <w:t>Omya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0" w:tooltip="Cuprafor Micro" w:history="1">
              <w:r w:rsidR="00146333" w:rsidRPr="00146333">
                <w:rPr>
                  <w:rFonts w:ascii="Arial" w:eastAsia="Times New Roman" w:hAnsi="Arial"/>
                  <w:sz w:val="16"/>
                  <w:szCs w:val="16"/>
                  <w:u w:val="single"/>
                </w:rPr>
                <w:t>Cuprafor Micro</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F-5393</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161" w:tooltip="industrias químicas del vallés, s.a." w:history="1">
              <w:r w:rsidR="00146333" w:rsidRPr="00146333">
                <w:rPr>
                  <w:rFonts w:ascii="Arial" w:eastAsia="Times New Roman" w:hAnsi="Arial"/>
                  <w:sz w:val="16"/>
                  <w:szCs w:val="16"/>
                  <w:u w:val="single"/>
                  <w:lang w:val="fr-CH"/>
                </w:rPr>
                <w:t>industrias químicas del vallés, s.a.</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2" w:tooltip="Airone" w:history="1">
              <w:r w:rsidR="00146333" w:rsidRPr="00146333">
                <w:rPr>
                  <w:rFonts w:ascii="Arial" w:eastAsia="Times New Roman" w:hAnsi="Arial"/>
                  <w:sz w:val="16"/>
                  <w:szCs w:val="16"/>
                  <w:u w:val="single"/>
                </w:rPr>
                <w:t>Airone</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W-7035</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3" w:tooltip="Andermatt Biocontrol Suisse AG" w:history="1">
              <w:r w:rsidR="00146333" w:rsidRPr="00146333">
                <w:rPr>
                  <w:rFonts w:ascii="Arial" w:eastAsia="Times New Roman" w:hAnsi="Arial"/>
                  <w:sz w:val="16"/>
                  <w:szCs w:val="16"/>
                  <w:u w:val="single"/>
                </w:rPr>
                <w:t>Andermatt Biocontrol Suisse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(hydrosxychlorure)</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4" w:tooltip="Biorga Contra Kupfer Duo" w:history="1">
              <w:r w:rsidR="00146333" w:rsidRPr="00146333">
                <w:rPr>
                  <w:rFonts w:ascii="Arial" w:eastAsia="Times New Roman" w:hAnsi="Arial"/>
                  <w:sz w:val="16"/>
                  <w:szCs w:val="16"/>
                  <w:u w:val="single"/>
                </w:rPr>
                <w:t>Biorga Contra Kupfer Duo</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W-7035-1</w:t>
            </w:r>
          </w:p>
        </w:tc>
        <w:tc>
          <w:tcPr>
            <w:tcW w:w="3460" w:type="dxa"/>
            <w:tcBorders>
              <w:top w:val="single" w:sz="8" w:space="0" w:color="DDDDDD"/>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5" w:tooltip="Hauert HBG Dünger AG" w:history="1">
              <w:r w:rsidR="00146333" w:rsidRPr="00146333">
                <w:rPr>
                  <w:rFonts w:ascii="Arial" w:eastAsia="Times New Roman" w:hAnsi="Arial"/>
                  <w:sz w:val="16"/>
                  <w:szCs w:val="16"/>
                  <w:u w:val="single"/>
                </w:rPr>
                <w:t>Hauert HBG Dünger AG</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(oxychlorure)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(hydrosxychlorure)</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6" w:tooltip="Belrose Winter" w:history="1">
              <w:r w:rsidR="00146333" w:rsidRPr="00146333">
                <w:rPr>
                  <w:rFonts w:ascii="Arial" w:eastAsia="Times New Roman" w:hAnsi="Arial"/>
                  <w:sz w:val="16"/>
                  <w:szCs w:val="16"/>
                  <w:u w:val="single"/>
                </w:rPr>
                <w:t>Belrose Winter</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W-2710-2</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7"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8" w:tooltip="BIOHOP CuproXAT" w:history="1">
              <w:r w:rsidR="00146333" w:rsidRPr="00146333">
                <w:rPr>
                  <w:rFonts w:ascii="Arial" w:eastAsia="Times New Roman" w:hAnsi="Arial"/>
                  <w:sz w:val="16"/>
                  <w:szCs w:val="16"/>
                  <w:u w:val="single"/>
                </w:rPr>
                <w:t>BIOHOP CuproXAT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W-2710-3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69" w:tooltip="Renovita Wilen GmbH" w:history="1">
              <w:r w:rsidR="00146333" w:rsidRPr="00146333">
                <w:rPr>
                  <w:rFonts w:ascii="Arial" w:eastAsia="Times New Roman" w:hAnsi="Arial"/>
                  <w:sz w:val="16"/>
                  <w:szCs w:val="16"/>
                  <w:u w:val="single"/>
                </w:rPr>
                <w:t>Renovita Wilen GmbH</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0" w:tooltip="Capito Cupro" w:history="1">
              <w:r w:rsidR="00146333" w:rsidRPr="00146333">
                <w:rPr>
                  <w:rFonts w:ascii="Arial" w:eastAsia="Times New Roman" w:hAnsi="Arial"/>
                  <w:sz w:val="16"/>
                  <w:szCs w:val="16"/>
                  <w:u w:val="single"/>
                </w:rPr>
                <w:t>Capito Cupro</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W-7018-6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1"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2" w:tooltip="Copac" w:history="1">
              <w:r w:rsidR="00146333" w:rsidRPr="00146333">
                <w:rPr>
                  <w:rFonts w:ascii="Arial" w:eastAsia="Times New Roman" w:hAnsi="Arial"/>
                  <w:sz w:val="16"/>
                  <w:szCs w:val="16"/>
                  <w:u w:val="single"/>
                </w:rPr>
                <w:t>Copac</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W-7440</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3" w:tooltip="Leu + Gygax AG" w:history="1">
              <w:r w:rsidR="00146333" w:rsidRPr="00146333">
                <w:rPr>
                  <w:rFonts w:ascii="Arial" w:eastAsia="Times New Roman" w:hAnsi="Arial"/>
                  <w:sz w:val="16"/>
                  <w:szCs w:val="16"/>
                  <w:u w:val="single"/>
                </w:rPr>
                <w:t>Leu + Gygax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4" w:tooltip="Cupric Flow" w:history="1">
              <w:r w:rsidR="00146333" w:rsidRPr="00146333">
                <w:rPr>
                  <w:rFonts w:ascii="Arial" w:eastAsia="Times New Roman" w:hAnsi="Arial"/>
                  <w:sz w:val="16"/>
                  <w:szCs w:val="16"/>
                  <w:u w:val="single"/>
                </w:rPr>
                <w:t>Cupric Flow</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W-2710-4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5"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6" w:tooltip="Cuproxat flüssig" w:history="1">
              <w:r w:rsidR="00146333" w:rsidRPr="00146333">
                <w:rPr>
                  <w:rFonts w:ascii="Arial" w:eastAsia="Times New Roman" w:hAnsi="Arial"/>
                  <w:sz w:val="16"/>
                  <w:szCs w:val="16"/>
                  <w:u w:val="single"/>
                </w:rPr>
                <w:t>Cuproxat flüssig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W-2710</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7" w:tooltip="Leu + Gygax AG" w:history="1">
              <w:r w:rsidR="00146333" w:rsidRPr="00146333">
                <w:rPr>
                  <w:rFonts w:ascii="Arial" w:eastAsia="Times New Roman" w:hAnsi="Arial"/>
                  <w:sz w:val="16"/>
                  <w:szCs w:val="16"/>
                  <w:u w:val="single"/>
                </w:rPr>
                <w:t>Leu + Gygax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8" w:tooltip="Cuproxat flüssig" w:history="1">
              <w:r w:rsidR="00146333" w:rsidRPr="00146333">
                <w:rPr>
                  <w:rFonts w:ascii="Arial" w:eastAsia="Times New Roman" w:hAnsi="Arial"/>
                  <w:sz w:val="16"/>
                  <w:szCs w:val="16"/>
                  <w:u w:val="single"/>
                </w:rPr>
                <w:t>Cuproxat flüssig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W-7074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79" w:tooltip="Nufarm Suisse Sàrl" w:history="1">
              <w:r w:rsidR="00146333" w:rsidRPr="00146333">
                <w:rPr>
                  <w:rFonts w:ascii="Arial" w:eastAsia="Times New Roman" w:hAnsi="Arial"/>
                  <w:sz w:val="16"/>
                  <w:szCs w:val="16"/>
                  <w:u w:val="single"/>
                </w:rPr>
                <w:t>Nufarm Suisse Sàrl</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0" w:tooltip="Sanoplant Kupfer" w:history="1">
              <w:r w:rsidR="00146333" w:rsidRPr="00146333">
                <w:rPr>
                  <w:rFonts w:ascii="Arial" w:eastAsia="Times New Roman" w:hAnsi="Arial"/>
                  <w:sz w:val="16"/>
                  <w:szCs w:val="16"/>
                  <w:u w:val="single"/>
                </w:rPr>
                <w:t>Sanoplant Kupfer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W-2710-1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1"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2" w:tooltip="Cultril Top" w:history="1">
              <w:r w:rsidR="00146333" w:rsidRPr="00146333">
                <w:rPr>
                  <w:rFonts w:ascii="Arial" w:eastAsia="Times New Roman" w:hAnsi="Arial"/>
                  <w:sz w:val="16"/>
                  <w:szCs w:val="16"/>
                  <w:u w:val="single"/>
                </w:rPr>
                <w:t>Cultril Top</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I-6507</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it-CH"/>
              </w:rPr>
            </w:pPr>
            <w:hyperlink r:id="rId183" w:tooltip="Phoenix-Del S.R.L." w:history="1">
              <w:r w:rsidR="00146333" w:rsidRPr="00146333">
                <w:rPr>
                  <w:rFonts w:ascii="Arial" w:eastAsia="Times New Roman" w:hAnsi="Arial"/>
                  <w:sz w:val="16"/>
                  <w:szCs w:val="16"/>
                  <w:u w:val="single"/>
                  <w:lang w:val="it-CH"/>
                </w:rPr>
                <w:t>Phoenix-Del S.R.L.</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Cuivre (oxysulfate)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A9182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184" w:tooltip="Bordeaubrühe WG - Bouillie bordelaise WG" w:history="1">
              <w:r w:rsidR="00146333" w:rsidRPr="00146333">
                <w:rPr>
                  <w:rFonts w:ascii="Arial" w:eastAsia="Times New Roman" w:hAnsi="Arial"/>
                  <w:sz w:val="16"/>
                  <w:szCs w:val="16"/>
                  <w:u w:val="single"/>
                  <w:lang w:val="fr-CH"/>
                </w:rPr>
                <w:t>Bordeaubrühe WG - Bouillie bordelaise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W-7065</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5" w:tooltip="Schneiter Agro AG" w:history="1">
              <w:r w:rsidR="00146333" w:rsidRPr="00146333">
                <w:rPr>
                  <w:rFonts w:ascii="Arial" w:eastAsia="Times New Roman" w:hAnsi="Arial"/>
                  <w:sz w:val="16"/>
                  <w:szCs w:val="16"/>
                  <w:u w:val="single"/>
                </w:rPr>
                <w:t>Schneiter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A9182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6" w:tooltip="Bordeaux S" w:history="1">
              <w:r w:rsidR="00146333" w:rsidRPr="00146333">
                <w:rPr>
                  <w:rFonts w:ascii="Arial" w:eastAsia="Times New Roman" w:hAnsi="Arial"/>
                  <w:sz w:val="16"/>
                  <w:szCs w:val="16"/>
                  <w:u w:val="single"/>
                </w:rPr>
                <w:t>Bordeaux S</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W-2116-1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7"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A9182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8" w:tooltip="Bouillie bordelaise" w:history="1">
              <w:r w:rsidR="00146333" w:rsidRPr="00146333">
                <w:rPr>
                  <w:rFonts w:ascii="Arial" w:eastAsia="Times New Roman" w:hAnsi="Arial"/>
                  <w:sz w:val="16"/>
                  <w:szCs w:val="16"/>
                  <w:u w:val="single"/>
                </w:rPr>
                <w:t>Bouillie bordelaise</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W-7197</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89" w:tooltip="United Phosphorus Switzerland Ltd." w:history="1">
              <w:r w:rsidR="00146333" w:rsidRPr="00146333">
                <w:rPr>
                  <w:rFonts w:ascii="Arial" w:eastAsia="Times New Roman" w:hAnsi="Arial"/>
                  <w:sz w:val="16"/>
                  <w:szCs w:val="16"/>
                  <w:u w:val="single"/>
                </w:rPr>
                <w:t>United Phosphorus Switzerland Ltd.</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A9182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0" w:tooltip="Kupfer-Bordo LG / Bouillie bordelaise LG " w:history="1">
              <w:r w:rsidR="00146333" w:rsidRPr="00146333">
                <w:rPr>
                  <w:rFonts w:ascii="Arial" w:eastAsia="Times New Roman" w:hAnsi="Arial"/>
                  <w:sz w:val="16"/>
                  <w:szCs w:val="16"/>
                  <w:u w:val="single"/>
                </w:rPr>
                <w:t>Kupfer-Bordo LG / Bouillie bordelaise LG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W-2116</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1" w:tooltip="Leu + Gygax AG" w:history="1">
              <w:r w:rsidR="00146333" w:rsidRPr="00146333">
                <w:rPr>
                  <w:rFonts w:ascii="Arial" w:eastAsia="Times New Roman" w:hAnsi="Arial"/>
                  <w:sz w:val="16"/>
                  <w:szCs w:val="16"/>
                  <w:u w:val="single"/>
                </w:rPr>
                <w:t>Leu + Gygax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A9182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2" w:tooltip="Bouillie bordelaise RSR" w:history="1">
              <w:r w:rsidR="00146333" w:rsidRPr="00146333">
                <w:rPr>
                  <w:rFonts w:ascii="Arial" w:eastAsia="Times New Roman" w:hAnsi="Arial"/>
                  <w:sz w:val="16"/>
                  <w:szCs w:val="16"/>
                  <w:u w:val="single"/>
                </w:rPr>
                <w:t>Bouillie bordelaise RSR</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F-2117</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3" w:tooltip="Cerexagri S.A." w:history="1">
              <w:r w:rsidR="00146333" w:rsidRPr="00146333">
                <w:rPr>
                  <w:rFonts w:ascii="Arial" w:eastAsia="Times New Roman" w:hAnsi="Arial"/>
                  <w:sz w:val="16"/>
                  <w:szCs w:val="16"/>
                  <w:u w:val="single"/>
                </w:rPr>
                <w:t>Cerexagri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A9182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4" w:tooltip="Super bouillie Macclesfield 80" w:history="1">
              <w:r w:rsidR="00146333" w:rsidRPr="00146333">
                <w:rPr>
                  <w:rFonts w:ascii="Arial" w:eastAsia="Times New Roman" w:hAnsi="Arial"/>
                  <w:sz w:val="16"/>
                  <w:szCs w:val="16"/>
                  <w:u w:val="single"/>
                </w:rPr>
                <w:t>Super bouillie Macclesfield 80</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F-1603</w:t>
            </w:r>
          </w:p>
        </w:tc>
        <w:tc>
          <w:tcPr>
            <w:tcW w:w="3460" w:type="dxa"/>
            <w:tcBorders>
              <w:top w:val="nil"/>
              <w:left w:val="nil"/>
              <w:bottom w:val="single" w:sz="4" w:space="0" w:color="auto"/>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5" w:tooltip="Nufarm SA" w:history="1">
              <w:r w:rsidR="00146333" w:rsidRPr="00146333">
                <w:rPr>
                  <w:rFonts w:ascii="Arial" w:eastAsia="Times New Roman" w:hAnsi="Arial"/>
                  <w:sz w:val="16"/>
                  <w:szCs w:val="16"/>
                  <w:u w:val="single"/>
                </w:rPr>
                <w:t>Nufarm SA</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Cuivre (poudre pour bouillie bordelaise)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lang w:val="fr-CH"/>
              </w:rPr>
            </w:pPr>
            <w:r w:rsidRPr="00146333">
              <w:rPr>
                <w:rFonts w:ascii="Arial" w:eastAsia="Times New Roman" w:hAnsi="Arial"/>
                <w:sz w:val="16"/>
                <w:szCs w:val="16"/>
                <w:lang w:val="fr-CH"/>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6" w:tooltip="Ranman" w:history="1">
              <w:r w:rsidR="00146333" w:rsidRPr="00146333">
                <w:rPr>
                  <w:rFonts w:ascii="Arial" w:eastAsia="Times New Roman" w:hAnsi="Arial"/>
                  <w:sz w:val="16"/>
                  <w:szCs w:val="16"/>
                  <w:u w:val="single"/>
                </w:rPr>
                <w:t>Ranman</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W-6274</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7" w:tooltip="ISK Biosciences (Schweiz) GmbH" w:history="1">
              <w:r w:rsidR="00146333" w:rsidRPr="00146333">
                <w:rPr>
                  <w:rFonts w:ascii="Arial" w:eastAsia="Times New Roman" w:hAnsi="Arial"/>
                  <w:sz w:val="16"/>
                  <w:szCs w:val="16"/>
                  <w:u w:val="single"/>
                </w:rPr>
                <w:t>ISK Biosciences (Schweiz)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8" w:tooltip="Ranman" w:history="1">
              <w:r w:rsidR="00146333" w:rsidRPr="00146333">
                <w:rPr>
                  <w:rFonts w:ascii="Arial" w:eastAsia="Times New Roman" w:hAnsi="Arial"/>
                  <w:sz w:val="16"/>
                  <w:szCs w:val="16"/>
                  <w:u w:val="single"/>
                </w:rPr>
                <w:t>Ranman</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W-6173</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199" w:tooltip="Leu + Gygax AG" w:history="1">
              <w:r w:rsidR="00146333" w:rsidRPr="00146333">
                <w:rPr>
                  <w:rFonts w:ascii="Arial" w:eastAsia="Times New Roman" w:hAnsi="Arial"/>
                  <w:sz w:val="16"/>
                  <w:szCs w:val="16"/>
                  <w:u w:val="single"/>
                </w:rPr>
                <w:t>Leu + Gygax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0" w:tooltip="Ranman Top" w:history="1">
              <w:r w:rsidR="00146333" w:rsidRPr="00146333">
                <w:rPr>
                  <w:rFonts w:ascii="Arial" w:eastAsia="Times New Roman" w:hAnsi="Arial"/>
                  <w:sz w:val="16"/>
                  <w:szCs w:val="16"/>
                  <w:u w:val="single"/>
                </w:rPr>
                <w:t>Ranman Top</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W-6889</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1" w:tooltip="Leu + Gygax AG" w:history="1">
              <w:r w:rsidR="00146333" w:rsidRPr="00146333">
                <w:rPr>
                  <w:rFonts w:ascii="Arial" w:eastAsia="Times New Roman" w:hAnsi="Arial"/>
                  <w:sz w:val="16"/>
                  <w:szCs w:val="16"/>
                  <w:u w:val="single"/>
                </w:rPr>
                <w:t>Leu + Gygax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2" w:tooltip="Ranman Top" w:history="1">
              <w:r w:rsidR="00146333" w:rsidRPr="00146333">
                <w:rPr>
                  <w:rFonts w:ascii="Arial" w:eastAsia="Times New Roman" w:hAnsi="Arial"/>
                  <w:sz w:val="16"/>
                  <w:szCs w:val="16"/>
                  <w:u w:val="single"/>
                </w:rPr>
                <w:t>Ranman Top</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W-6889-1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3"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4" w:tooltip="Ranman Top" w:history="1">
              <w:r w:rsidR="00146333" w:rsidRPr="00146333">
                <w:rPr>
                  <w:rFonts w:ascii="Arial" w:eastAsia="Times New Roman" w:hAnsi="Arial"/>
                  <w:sz w:val="16"/>
                  <w:szCs w:val="16"/>
                  <w:u w:val="single"/>
                </w:rPr>
                <w:t>Ranman Top</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W-6800</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5" w:tooltip="ISK Biosciences (Schweiz) GmbH" w:history="1">
              <w:r w:rsidR="00146333" w:rsidRPr="00146333">
                <w:rPr>
                  <w:rFonts w:ascii="Arial" w:eastAsia="Times New Roman" w:hAnsi="Arial"/>
                  <w:sz w:val="16"/>
                  <w:szCs w:val="16"/>
                  <w:u w:val="single"/>
                </w:rPr>
                <w:t>ISK Biosciences (Schweiz)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6" w:tooltip="Ranman Top" w:history="1">
              <w:r w:rsidR="00146333" w:rsidRPr="00146333">
                <w:rPr>
                  <w:rFonts w:ascii="Arial" w:eastAsia="Times New Roman" w:hAnsi="Arial"/>
                  <w:sz w:val="16"/>
                  <w:szCs w:val="16"/>
                  <w:u w:val="single"/>
                </w:rPr>
                <w:t>Ranman Top</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F-6407</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207" w:tooltip="ISK Biosciences Europe N.V." w:history="1">
              <w:r w:rsidR="00146333" w:rsidRPr="00146333">
                <w:rPr>
                  <w:rFonts w:ascii="Arial" w:eastAsia="Times New Roman" w:hAnsi="Arial"/>
                  <w:sz w:val="16"/>
                  <w:szCs w:val="16"/>
                  <w:u w:val="single"/>
                  <w:lang w:val="fr-CH"/>
                </w:rPr>
                <w:t>ISK Biosciences Europe N.V.</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8" w:tooltip="Slowgirl" w:history="1">
              <w:r w:rsidR="00146333" w:rsidRPr="00146333">
                <w:rPr>
                  <w:rFonts w:ascii="Arial" w:eastAsia="Times New Roman" w:hAnsi="Arial"/>
                  <w:sz w:val="16"/>
                  <w:szCs w:val="16"/>
                  <w:u w:val="single"/>
                </w:rPr>
                <w:t>Slowgirl</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F-6430</w:t>
            </w:r>
          </w:p>
        </w:tc>
        <w:tc>
          <w:tcPr>
            <w:tcW w:w="3460" w:type="dxa"/>
            <w:tcBorders>
              <w:top w:val="nil"/>
              <w:left w:val="nil"/>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09" w:tooltip="HMWC SARL" w:history="1">
              <w:r w:rsidR="00146333" w:rsidRPr="00146333">
                <w:rPr>
                  <w:rFonts w:ascii="Arial" w:eastAsia="Times New Roman" w:hAnsi="Arial"/>
                  <w:sz w:val="16"/>
                  <w:szCs w:val="16"/>
                  <w:u w:val="single"/>
                </w:rPr>
                <w:t>HMWC SARL</w:t>
              </w:r>
            </w:hyperlink>
          </w:p>
        </w:tc>
        <w:tc>
          <w:tcPr>
            <w:tcW w:w="3420" w:type="dxa"/>
            <w:tcBorders>
              <w:top w:val="nil"/>
              <w:left w:val="nil"/>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cyazofamide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0" w:tooltip="Forum" w:history="1">
              <w:r w:rsidR="00146333" w:rsidRPr="00146333">
                <w:rPr>
                  <w:rFonts w:ascii="Arial" w:eastAsia="Times New Roman" w:hAnsi="Arial"/>
                  <w:sz w:val="16"/>
                  <w:szCs w:val="16"/>
                  <w:u w:val="single"/>
                </w:rPr>
                <w:t>Forum</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W-6249</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1" w:tooltip="BASF Schweiz AG" w:history="1">
              <w:r w:rsidR="00146333" w:rsidRPr="00146333">
                <w:rPr>
                  <w:rFonts w:ascii="Arial" w:eastAsia="Times New Roman" w:hAnsi="Arial"/>
                  <w:sz w:val="16"/>
                  <w:szCs w:val="16"/>
                  <w:u w:val="single"/>
                </w:rPr>
                <w:t>BASF Schweiz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2" w:tooltip="Forum" w:history="1">
              <w:r w:rsidR="00146333" w:rsidRPr="00146333">
                <w:rPr>
                  <w:rFonts w:ascii="Arial" w:eastAsia="Times New Roman" w:hAnsi="Arial"/>
                  <w:sz w:val="16"/>
                  <w:szCs w:val="16"/>
                  <w:u w:val="single"/>
                </w:rPr>
                <w:t>Forum</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D-4556</w:t>
            </w:r>
          </w:p>
        </w:tc>
        <w:tc>
          <w:tcPr>
            <w:tcW w:w="346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3" w:tooltip="BASF AG" w:history="1">
              <w:r w:rsidR="00146333" w:rsidRPr="00146333">
                <w:rPr>
                  <w:rFonts w:ascii="Arial" w:eastAsia="Times New Roman" w:hAnsi="Arial"/>
                  <w:sz w:val="16"/>
                  <w:szCs w:val="16"/>
                  <w:u w:val="single"/>
                </w:rPr>
                <w:t>BASF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4" w:tooltip="Forum" w:history="1">
              <w:r w:rsidR="00146333" w:rsidRPr="00146333">
                <w:rPr>
                  <w:rFonts w:ascii="Arial" w:eastAsia="Times New Roman" w:hAnsi="Arial"/>
                  <w:sz w:val="16"/>
                  <w:szCs w:val="16"/>
                  <w:u w:val="single"/>
                </w:rPr>
                <w:t>Forum</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A-5351</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5" w:tooltip="BASF AG" w:history="1">
              <w:r w:rsidR="00146333" w:rsidRPr="00146333">
                <w:rPr>
                  <w:rFonts w:ascii="Arial" w:eastAsia="Times New Roman" w:hAnsi="Arial"/>
                  <w:sz w:val="16"/>
                  <w:szCs w:val="16"/>
                  <w:u w:val="single"/>
                </w:rPr>
                <w:t>BASF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6" w:tooltip="Forum" w:history="1">
              <w:r w:rsidR="00146333" w:rsidRPr="00146333">
                <w:rPr>
                  <w:rFonts w:ascii="Arial" w:eastAsia="Times New Roman" w:hAnsi="Arial"/>
                  <w:sz w:val="16"/>
                  <w:szCs w:val="16"/>
                  <w:u w:val="single"/>
                </w:rPr>
                <w:t>Forum</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I-5350</w:t>
            </w:r>
          </w:p>
        </w:tc>
        <w:tc>
          <w:tcPr>
            <w:tcW w:w="3460" w:type="dxa"/>
            <w:tcBorders>
              <w:top w:val="single" w:sz="8" w:space="0" w:color="DDDDDD"/>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7" w:tooltip="BASF Italia SpA" w:history="1">
              <w:r w:rsidR="00146333" w:rsidRPr="00146333">
                <w:rPr>
                  <w:rFonts w:ascii="Arial" w:eastAsia="Times New Roman" w:hAnsi="Arial"/>
                  <w:sz w:val="16"/>
                  <w:szCs w:val="16"/>
                  <w:u w:val="single"/>
                </w:rPr>
                <w:t>BASF Italia SpA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40"/>
        </w:trPr>
        <w:tc>
          <w:tcPr>
            <w:tcW w:w="3720" w:type="dxa"/>
            <w:tcBorders>
              <w:top w:val="single" w:sz="8" w:space="0" w:color="DDDDDD"/>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8" w:tooltip="Forum" w:history="1">
              <w:r w:rsidR="00146333" w:rsidRPr="00146333">
                <w:rPr>
                  <w:rFonts w:ascii="Arial" w:eastAsia="Times New Roman" w:hAnsi="Arial"/>
                  <w:sz w:val="16"/>
                  <w:szCs w:val="16"/>
                  <w:u w:val="single"/>
                </w:rPr>
                <w:t>Forum</w:t>
              </w:r>
            </w:hyperlink>
          </w:p>
        </w:tc>
        <w:tc>
          <w:tcPr>
            <w:tcW w:w="1840" w:type="dxa"/>
            <w:tcBorders>
              <w:top w:val="single" w:sz="8" w:space="0" w:color="DDDDDD"/>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F-5349</w:t>
            </w:r>
          </w:p>
        </w:tc>
        <w:tc>
          <w:tcPr>
            <w:tcW w:w="3460" w:type="dxa"/>
            <w:tcBorders>
              <w:top w:val="single" w:sz="8" w:space="0" w:color="DDDDDD"/>
              <w:left w:val="nil"/>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19" w:tooltip="BASF France" w:history="1">
              <w:r w:rsidR="00146333" w:rsidRPr="00146333">
                <w:rPr>
                  <w:rFonts w:ascii="Arial" w:eastAsia="Times New Roman" w:hAnsi="Arial"/>
                  <w:sz w:val="16"/>
                  <w:szCs w:val="16"/>
                  <w:u w:val="single"/>
                </w:rPr>
                <w:t>BASF France</w:t>
              </w:r>
            </w:hyperlink>
          </w:p>
        </w:tc>
        <w:tc>
          <w:tcPr>
            <w:tcW w:w="3420" w:type="dxa"/>
            <w:tcBorders>
              <w:top w:val="nil"/>
              <w:left w:val="nil"/>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diméthomorphe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0" w:tooltip="Alfil WG" w:history="1">
              <w:r w:rsidR="00146333" w:rsidRPr="00146333">
                <w:rPr>
                  <w:rFonts w:ascii="Arial" w:eastAsia="Times New Roman" w:hAnsi="Arial"/>
                  <w:sz w:val="16"/>
                  <w:szCs w:val="16"/>
                  <w:u w:val="single"/>
                </w:rPr>
                <w:t>Alfil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W-7221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1" w:tooltip="Sintagro AG" w:history="1">
              <w:r w:rsidR="00146333" w:rsidRPr="00146333">
                <w:rPr>
                  <w:rFonts w:ascii="Arial" w:eastAsia="Times New Roman" w:hAnsi="Arial"/>
                  <w:sz w:val="16"/>
                  <w:szCs w:val="16"/>
                  <w:u w:val="single"/>
                </w:rPr>
                <w:t>Sintagro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2" w:tooltip="Verita" w:history="1">
              <w:r w:rsidR="00146333" w:rsidRPr="00146333">
                <w:rPr>
                  <w:rFonts w:ascii="Arial" w:eastAsia="Times New Roman" w:hAnsi="Arial"/>
                  <w:sz w:val="16"/>
                  <w:szCs w:val="16"/>
                  <w:u w:val="single"/>
                </w:rPr>
                <w:t>Verita</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W-6351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3" w:tooltip="Bayer (Schweiz) AG" w:history="1">
              <w:r w:rsidR="00146333" w:rsidRPr="00146333">
                <w:rPr>
                  <w:rFonts w:ascii="Arial" w:eastAsia="Times New Roman" w:hAnsi="Arial"/>
                  <w:sz w:val="16"/>
                  <w:szCs w:val="16"/>
                  <w:u w:val="single"/>
                </w:rPr>
                <w:t>Bayer (Schweiz) AG</w:t>
              </w:r>
            </w:hyperlink>
          </w:p>
        </w:tc>
        <w:tc>
          <w:tcPr>
            <w:tcW w:w="3420" w:type="dxa"/>
            <w:tcBorders>
              <w:top w:val="single" w:sz="4" w:space="0" w:color="auto"/>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c>
          <w:tcPr>
            <w:tcW w:w="2200" w:type="dxa"/>
            <w:tcBorders>
              <w:top w:val="single" w:sz="4" w:space="0" w:color="auto"/>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4" w:tooltip="Verita" w:history="1">
              <w:r w:rsidR="00146333" w:rsidRPr="00146333">
                <w:rPr>
                  <w:rFonts w:ascii="Arial" w:eastAsia="Times New Roman" w:hAnsi="Arial"/>
                  <w:sz w:val="16"/>
                  <w:szCs w:val="16"/>
                  <w:u w:val="single"/>
                </w:rPr>
                <w:t>Verita</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W-6351-1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5" w:tooltip="Omya (Schweiz) AG" w:history="1">
              <w:r w:rsidR="00146333" w:rsidRPr="00146333">
                <w:rPr>
                  <w:rFonts w:ascii="Arial" w:eastAsia="Times New Roman" w:hAnsi="Arial"/>
                  <w:sz w:val="16"/>
                  <w:szCs w:val="16"/>
                  <w:u w:val="single"/>
                </w:rPr>
                <w:t>Omya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6" w:tooltip="Veritas" w:history="1">
              <w:r w:rsidR="00146333" w:rsidRPr="00146333">
                <w:rPr>
                  <w:rFonts w:ascii="Arial" w:eastAsia="Times New Roman" w:hAnsi="Arial"/>
                  <w:sz w:val="16"/>
                  <w:szCs w:val="16"/>
                  <w:u w:val="single"/>
                </w:rPr>
                <w:t>Veritas</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I-5560</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7" w:tooltip="Bayer S.p.A." w:history="1">
              <w:r w:rsidR="00146333" w:rsidRPr="00146333">
                <w:rPr>
                  <w:rFonts w:ascii="Arial" w:eastAsia="Times New Roman" w:hAnsi="Arial"/>
                  <w:sz w:val="16"/>
                  <w:szCs w:val="16"/>
                  <w:u w:val="single"/>
                </w:rPr>
                <w:t>Bayer S.p.A.</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8" w:tooltip="Alial 80 WG" w:history="1">
              <w:r w:rsidR="00146333" w:rsidRPr="00146333">
                <w:rPr>
                  <w:rFonts w:ascii="Arial" w:eastAsia="Times New Roman" w:hAnsi="Arial"/>
                  <w:sz w:val="16"/>
                  <w:szCs w:val="16"/>
                  <w:u w:val="single"/>
                </w:rPr>
                <w:t>Alial 80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W-6754</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29"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0" w:tooltip="Aliette WG" w:history="1">
              <w:r w:rsidR="00146333" w:rsidRPr="00146333">
                <w:rPr>
                  <w:rFonts w:ascii="Arial" w:eastAsia="Times New Roman" w:hAnsi="Arial"/>
                  <w:sz w:val="16"/>
                  <w:szCs w:val="16"/>
                  <w:u w:val="single"/>
                </w:rPr>
                <w:t>Aliette WG</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W-6325</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1" w:tooltip="Bayer (Schweiz) AG" w:history="1">
              <w:r w:rsidR="00146333" w:rsidRPr="00146333">
                <w:rPr>
                  <w:rFonts w:ascii="Arial" w:eastAsia="Times New Roman" w:hAnsi="Arial"/>
                  <w:sz w:val="16"/>
                  <w:szCs w:val="16"/>
                  <w:u w:val="single"/>
                </w:rPr>
                <w:t>Bayer (Schweiz)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32" w:tooltip="Gesal Aliette Re-Vital Pflanzen Pilz-Schutz" w:history="1">
              <w:r w:rsidR="00146333" w:rsidRPr="00146333">
                <w:rPr>
                  <w:rFonts w:ascii="Arial" w:eastAsia="Times New Roman" w:hAnsi="Arial"/>
                  <w:sz w:val="16"/>
                  <w:szCs w:val="16"/>
                  <w:u w:val="single"/>
                  <w:lang w:val="de-CH"/>
                </w:rPr>
                <w:t>Gesal Aliette Re-Vital Pflanzen Pilz-Schutz</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W-6325-1</w:t>
            </w:r>
          </w:p>
        </w:tc>
        <w:tc>
          <w:tcPr>
            <w:tcW w:w="3460" w:type="dxa"/>
            <w:tcBorders>
              <w:top w:val="single" w:sz="8" w:space="0" w:color="DDDDDD"/>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3" w:tooltip="COMPO Jardin AG" w:history="1">
              <w:r w:rsidR="00146333" w:rsidRPr="00146333">
                <w:rPr>
                  <w:rFonts w:ascii="Arial" w:eastAsia="Times New Roman" w:hAnsi="Arial"/>
                  <w:sz w:val="16"/>
                  <w:szCs w:val="16"/>
                  <w:u w:val="single"/>
                </w:rPr>
                <w:t>COMPO Jardin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4" w:tooltip="Alial WG" w:history="1">
              <w:r w:rsidR="00146333" w:rsidRPr="00146333">
                <w:rPr>
                  <w:rFonts w:ascii="Arial" w:eastAsia="Times New Roman" w:hAnsi="Arial"/>
                  <w:sz w:val="16"/>
                  <w:szCs w:val="16"/>
                  <w:u w:val="single"/>
                </w:rPr>
                <w:t>Alial WG</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I-4888</w:t>
            </w:r>
          </w:p>
        </w:tc>
        <w:tc>
          <w:tcPr>
            <w:tcW w:w="346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it-CH"/>
              </w:rPr>
            </w:pPr>
            <w:hyperlink r:id="rId235" w:tooltip="Cheminova Agro Italia S.R.L." w:history="1">
              <w:r w:rsidR="00146333" w:rsidRPr="00146333">
                <w:rPr>
                  <w:rFonts w:ascii="Arial" w:eastAsia="Times New Roman" w:hAnsi="Arial"/>
                  <w:sz w:val="16"/>
                  <w:szCs w:val="16"/>
                  <w:u w:val="single"/>
                  <w:lang w:val="it-CH"/>
                </w:rPr>
                <w:t>Cheminova Agro Italia S.R.L.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6" w:tooltip="Aliette  " w:history="1">
              <w:r w:rsidR="00146333" w:rsidRPr="00146333">
                <w:rPr>
                  <w:rFonts w:ascii="Arial" w:eastAsia="Times New Roman" w:hAnsi="Arial"/>
                  <w:sz w:val="16"/>
                  <w:szCs w:val="16"/>
                  <w:u w:val="single"/>
                </w:rPr>
                <w:t>Aliette</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D-4615</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37"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8" w:tooltip="Aliette EV" w:history="1">
              <w:r w:rsidR="00146333" w:rsidRPr="00146333">
                <w:rPr>
                  <w:rFonts w:ascii="Arial" w:eastAsia="Times New Roman" w:hAnsi="Arial"/>
                  <w:sz w:val="16"/>
                  <w:szCs w:val="16"/>
                  <w:u w:val="single"/>
                </w:rPr>
                <w:t>Aliette EV</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F-4886</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39" w:tooltip="Bayer CropScience SA" w:history="1">
              <w:r w:rsidR="00146333" w:rsidRPr="00146333">
                <w:rPr>
                  <w:rFonts w:ascii="Arial" w:eastAsia="Times New Roman" w:hAnsi="Arial"/>
                  <w:sz w:val="16"/>
                  <w:szCs w:val="16"/>
                  <w:u w:val="single"/>
                </w:rPr>
                <w:t>Bayer CropScience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0" w:tooltip="Aliette flash" w:history="1">
              <w:r w:rsidR="00146333" w:rsidRPr="00146333">
                <w:rPr>
                  <w:rFonts w:ascii="Arial" w:eastAsia="Times New Roman" w:hAnsi="Arial"/>
                  <w:sz w:val="16"/>
                  <w:szCs w:val="16"/>
                  <w:u w:val="single"/>
                </w:rPr>
                <w:t>Aliette flash</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F-4887</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1" w:tooltip="Bayer CropScience S.A." w:history="1">
              <w:r w:rsidR="00146333" w:rsidRPr="00146333">
                <w:rPr>
                  <w:rFonts w:ascii="Arial" w:eastAsia="Times New Roman" w:hAnsi="Arial"/>
                  <w:sz w:val="16"/>
                  <w:szCs w:val="16"/>
                  <w:u w:val="single"/>
                </w:rPr>
                <w:t>Bayer CropScience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2" w:tooltip="Aliette WG" w:history="1">
              <w:r w:rsidR="00146333" w:rsidRPr="00146333">
                <w:rPr>
                  <w:rFonts w:ascii="Arial" w:eastAsia="Times New Roman" w:hAnsi="Arial"/>
                  <w:sz w:val="16"/>
                  <w:szCs w:val="16"/>
                  <w:u w:val="single"/>
                </w:rPr>
                <w:t>Aliette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D-6393</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43"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4" w:tooltip="Contender 80 WG" w:history="1">
              <w:r w:rsidR="00146333" w:rsidRPr="00146333">
                <w:rPr>
                  <w:rFonts w:ascii="Arial" w:eastAsia="Times New Roman" w:hAnsi="Arial"/>
                  <w:sz w:val="16"/>
                  <w:szCs w:val="16"/>
                  <w:u w:val="single"/>
                </w:rPr>
                <w:t>Contender 80 WG</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I-4889</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5" w:tooltip="Proplan Plant Protection Company S.L." w:history="1">
              <w:r w:rsidR="00146333" w:rsidRPr="00146333">
                <w:rPr>
                  <w:rFonts w:ascii="Arial" w:eastAsia="Times New Roman" w:hAnsi="Arial"/>
                  <w:sz w:val="16"/>
                  <w:szCs w:val="16"/>
                  <w:u w:val="single"/>
                </w:rPr>
                <w:t>Proplan Plant Protection Company S.L.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6" w:tooltip="Fosim" w:history="1">
              <w:r w:rsidR="00146333" w:rsidRPr="00146333">
                <w:rPr>
                  <w:rFonts w:ascii="Arial" w:eastAsia="Times New Roman" w:hAnsi="Arial"/>
                  <w:sz w:val="16"/>
                  <w:szCs w:val="16"/>
                  <w:u w:val="single"/>
                </w:rPr>
                <w:t>Fosim</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I-4953</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7" w:tooltip="Industrias Afrasa S.A" w:history="1">
              <w:r w:rsidR="00146333" w:rsidRPr="00146333">
                <w:rPr>
                  <w:rFonts w:ascii="Arial" w:eastAsia="Times New Roman" w:hAnsi="Arial"/>
                  <w:sz w:val="16"/>
                  <w:szCs w:val="16"/>
                  <w:u w:val="single"/>
                </w:rPr>
                <w:t>Industrias Afrasa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8" w:tooltip="Prodeo" w:history="1">
              <w:r w:rsidR="00146333" w:rsidRPr="00146333">
                <w:rPr>
                  <w:rFonts w:ascii="Arial" w:eastAsia="Times New Roman" w:hAnsi="Arial"/>
                  <w:sz w:val="16"/>
                  <w:szCs w:val="16"/>
                  <w:u w:val="single"/>
                </w:rPr>
                <w:t>Prodeo</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I-5110</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49" w:tooltip="Helm AG" w:history="1">
              <w:r w:rsidR="00146333" w:rsidRPr="00146333">
                <w:rPr>
                  <w:rFonts w:ascii="Arial" w:eastAsia="Times New Roman" w:hAnsi="Arial"/>
                  <w:sz w:val="16"/>
                  <w:szCs w:val="16"/>
                  <w:u w:val="single"/>
                </w:rPr>
                <w:t>Helm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0" w:tooltip="STAR Fosetyl  " w:history="1">
              <w:r w:rsidR="00146333" w:rsidRPr="00146333">
                <w:rPr>
                  <w:rFonts w:ascii="Arial" w:eastAsia="Times New Roman" w:hAnsi="Arial"/>
                  <w:sz w:val="16"/>
                  <w:szCs w:val="16"/>
                  <w:u w:val="single"/>
                </w:rPr>
                <w:t>STAR Fosetyl</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D-4614</w:t>
            </w:r>
          </w:p>
        </w:tc>
        <w:tc>
          <w:tcPr>
            <w:tcW w:w="3460" w:type="dxa"/>
            <w:tcBorders>
              <w:top w:val="nil"/>
              <w:left w:val="nil"/>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51"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nil"/>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fosétyl-aluminium</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2" w:tooltip="Ridomil Gold" w:history="1">
              <w:r w:rsidR="00146333" w:rsidRPr="00146333">
                <w:rPr>
                  <w:rFonts w:ascii="Arial" w:eastAsia="Times New Roman" w:hAnsi="Arial"/>
                  <w:sz w:val="16"/>
                  <w:szCs w:val="16"/>
                  <w:u w:val="single"/>
                </w:rPr>
                <w:t>Ridomil Gold</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W-5484</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3"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métalaxyle-M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mancozèbe</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4" w:tooltip="Ridomil Gold " w:history="1">
              <w:r w:rsidR="00146333" w:rsidRPr="00146333">
                <w:rPr>
                  <w:rFonts w:ascii="Arial" w:eastAsia="Times New Roman" w:hAnsi="Arial"/>
                  <w:sz w:val="16"/>
                  <w:szCs w:val="16"/>
                  <w:u w:val="single"/>
                </w:rPr>
                <w:t>Ridomil Gold</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W-5484-1</w:t>
            </w:r>
          </w:p>
        </w:tc>
        <w:tc>
          <w:tcPr>
            <w:tcW w:w="346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5" w:tooltip="Leu + Gygax AG" w:history="1">
              <w:r w:rsidR="00146333" w:rsidRPr="00146333">
                <w:rPr>
                  <w:rFonts w:ascii="Arial" w:eastAsia="Times New Roman" w:hAnsi="Arial"/>
                  <w:sz w:val="16"/>
                  <w:szCs w:val="16"/>
                  <w:u w:val="single"/>
                </w:rPr>
                <w:t>Leu + Gygax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métalaxyle-M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mancozèbe</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6" w:tooltip="Ridomil Gold MZ" w:history="1">
              <w:r w:rsidR="00146333" w:rsidRPr="00146333">
                <w:rPr>
                  <w:rFonts w:ascii="Arial" w:eastAsia="Times New Roman" w:hAnsi="Arial"/>
                  <w:sz w:val="16"/>
                  <w:szCs w:val="16"/>
                  <w:u w:val="single"/>
                </w:rPr>
                <w:t>Ridomil Gold MZ</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D-6297</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57"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métalaxyle-M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mancozèbe</w:t>
            </w:r>
          </w:p>
        </w:tc>
      </w:tr>
      <w:tr w:rsidR="00146333" w:rsidRPr="00146333" w:rsidTr="00146333">
        <w:trPr>
          <w:trHeight w:val="240"/>
        </w:trPr>
        <w:tc>
          <w:tcPr>
            <w:tcW w:w="3720" w:type="dxa"/>
            <w:tcBorders>
              <w:top w:val="single" w:sz="8" w:space="0" w:color="DDDDDD"/>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58" w:tooltip="Ridomil Gold MZ Pepite" w:history="1">
              <w:r w:rsidR="00146333" w:rsidRPr="00146333">
                <w:rPr>
                  <w:rFonts w:ascii="Arial" w:eastAsia="Times New Roman" w:hAnsi="Arial"/>
                  <w:sz w:val="16"/>
                  <w:szCs w:val="16"/>
                  <w:u w:val="single"/>
                </w:rPr>
                <w:t>Ridomil Gold MZ Pepite</w:t>
              </w:r>
            </w:hyperlink>
          </w:p>
        </w:tc>
        <w:tc>
          <w:tcPr>
            <w:tcW w:w="1840" w:type="dxa"/>
            <w:tcBorders>
              <w:top w:val="single" w:sz="8" w:space="0" w:color="DDDDDD"/>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I-5428</w:t>
            </w:r>
          </w:p>
        </w:tc>
        <w:tc>
          <w:tcPr>
            <w:tcW w:w="3460" w:type="dxa"/>
            <w:tcBorders>
              <w:top w:val="single" w:sz="8" w:space="0" w:color="DDDDDD"/>
              <w:left w:val="nil"/>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fr-CH"/>
              </w:rPr>
            </w:pPr>
            <w:hyperlink r:id="rId259" w:tooltip="Syngenta Crop Protection S.P.A." w:history="1">
              <w:r w:rsidR="00146333" w:rsidRPr="00146333">
                <w:rPr>
                  <w:rFonts w:ascii="Arial" w:eastAsia="Times New Roman" w:hAnsi="Arial"/>
                  <w:sz w:val="16"/>
                  <w:szCs w:val="16"/>
                  <w:u w:val="single"/>
                  <w:lang w:val="fr-CH"/>
                </w:rPr>
                <w:t>Syngenta Crop Protection S.P.A.</w:t>
              </w:r>
            </w:hyperlink>
          </w:p>
        </w:tc>
        <w:tc>
          <w:tcPr>
            <w:tcW w:w="3420" w:type="dxa"/>
            <w:tcBorders>
              <w:top w:val="nil"/>
              <w:left w:val="nil"/>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métalaxyle-M</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mancozèbe</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0" w:tooltip="Booster" w:history="1">
              <w:r w:rsidR="00146333" w:rsidRPr="00146333">
                <w:rPr>
                  <w:rFonts w:ascii="Arial" w:eastAsia="Times New Roman" w:hAnsi="Arial"/>
                  <w:sz w:val="16"/>
                  <w:szCs w:val="16"/>
                  <w:u w:val="single"/>
                </w:rPr>
                <w:t>Booster</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W-6841-1</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1" w:tooltip="Leu + Gygax AG" w:history="1">
              <w:r w:rsidR="00146333" w:rsidRPr="00146333">
                <w:rPr>
                  <w:rFonts w:ascii="Arial" w:eastAsia="Times New Roman" w:hAnsi="Arial"/>
                  <w:sz w:val="16"/>
                  <w:szCs w:val="16"/>
                  <w:u w:val="single"/>
                </w:rPr>
                <w:t>Leu + Gygax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2" w:tooltip="Capito Stamina" w:history="1">
              <w:r w:rsidR="00146333" w:rsidRPr="00146333">
                <w:rPr>
                  <w:rFonts w:ascii="Arial" w:eastAsia="Times New Roman" w:hAnsi="Arial"/>
                  <w:sz w:val="16"/>
                  <w:szCs w:val="16"/>
                  <w:u w:val="single"/>
                </w:rPr>
                <w:t>Capito Stamina</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W-6841-3</w:t>
            </w:r>
          </w:p>
        </w:tc>
        <w:tc>
          <w:tcPr>
            <w:tcW w:w="346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3"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4" w:tooltip="Patronus SL" w:history="1">
              <w:r w:rsidR="00146333" w:rsidRPr="00146333">
                <w:rPr>
                  <w:rFonts w:ascii="Arial" w:eastAsia="Times New Roman" w:hAnsi="Arial"/>
                  <w:sz w:val="16"/>
                  <w:szCs w:val="16"/>
                  <w:u w:val="single"/>
                </w:rPr>
                <w:t>Patronus SL</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W-6841-4</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5" w:tooltip="Renovita Wilen GmbH" w:history="1">
              <w:r w:rsidR="00146333" w:rsidRPr="00146333">
                <w:rPr>
                  <w:rFonts w:ascii="Arial" w:eastAsia="Times New Roman" w:hAnsi="Arial"/>
                  <w:sz w:val="16"/>
                  <w:szCs w:val="16"/>
                  <w:u w:val="single"/>
                </w:rPr>
                <w:t>Renovita Wilen GmbH</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6" w:tooltip="Quartet Lux" w:history="1">
              <w:r w:rsidR="00146333" w:rsidRPr="00146333">
                <w:rPr>
                  <w:rFonts w:ascii="Arial" w:eastAsia="Times New Roman" w:hAnsi="Arial"/>
                  <w:sz w:val="16"/>
                  <w:szCs w:val="16"/>
                  <w:u w:val="single"/>
                </w:rPr>
                <w:t>Quartet Lux</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W-6841-2</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7"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8" w:tooltip="Stamina S" w:history="1">
              <w:r w:rsidR="00146333" w:rsidRPr="00146333">
                <w:rPr>
                  <w:rFonts w:ascii="Arial" w:eastAsia="Times New Roman" w:hAnsi="Arial"/>
                  <w:sz w:val="16"/>
                  <w:szCs w:val="16"/>
                  <w:u w:val="single"/>
                </w:rPr>
                <w:t>Stamina S</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W-6841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69" w:tooltip="Stähler Suisse SA" w:history="1">
              <w:r w:rsidR="00146333" w:rsidRPr="00146333">
                <w:rPr>
                  <w:rFonts w:ascii="Arial" w:eastAsia="Times New Roman" w:hAnsi="Arial"/>
                  <w:sz w:val="16"/>
                  <w:szCs w:val="16"/>
                  <w:u w:val="single"/>
                </w:rPr>
                <w:t>Stähler Suisse SA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0" w:tooltip="LBG-01F34" w:history="1">
              <w:r w:rsidR="00146333" w:rsidRPr="00146333">
                <w:rPr>
                  <w:rFonts w:ascii="Arial" w:eastAsia="Times New Roman" w:hAnsi="Arial"/>
                  <w:sz w:val="16"/>
                  <w:szCs w:val="16"/>
                  <w:u w:val="single"/>
                </w:rPr>
                <w:t>LBG-01F34</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F-6717</w:t>
            </w:r>
          </w:p>
        </w:tc>
        <w:tc>
          <w:tcPr>
            <w:tcW w:w="3460" w:type="dxa"/>
            <w:tcBorders>
              <w:top w:val="nil"/>
              <w:left w:val="nil"/>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1" w:tooltip="Luxembourg Pamol (Cyprus) LTD." w:history="1">
              <w:r w:rsidR="00146333" w:rsidRPr="00146333">
                <w:rPr>
                  <w:rFonts w:ascii="Arial" w:eastAsia="Times New Roman" w:hAnsi="Arial"/>
                  <w:sz w:val="16"/>
                  <w:szCs w:val="16"/>
                  <w:u w:val="single"/>
                </w:rPr>
                <w:t>Luxembourg Pamol (Cyprus) LTD.</w:t>
              </w:r>
            </w:hyperlink>
          </w:p>
        </w:tc>
        <w:tc>
          <w:tcPr>
            <w:tcW w:w="3420" w:type="dxa"/>
            <w:tcBorders>
              <w:top w:val="nil"/>
              <w:left w:val="nil"/>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phosphonate de potassium</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2" w:tooltip="Proplant" w:history="1">
              <w:r w:rsidR="00146333" w:rsidRPr="00146333">
                <w:rPr>
                  <w:rFonts w:ascii="Arial" w:eastAsia="Times New Roman" w:hAnsi="Arial"/>
                  <w:sz w:val="16"/>
                  <w:szCs w:val="16"/>
                  <w:u w:val="single"/>
                </w:rPr>
                <w:t>Proplant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W-7401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3" w:tooltip="United Phosphorus Switzerland Ltd." w:history="1">
              <w:r w:rsidR="00146333" w:rsidRPr="00146333">
                <w:rPr>
                  <w:rFonts w:ascii="Arial" w:eastAsia="Times New Roman" w:hAnsi="Arial"/>
                  <w:sz w:val="16"/>
                  <w:szCs w:val="16"/>
                  <w:u w:val="single"/>
                </w:rPr>
                <w:t>United Phosphorus Switzerland Ltd.</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4" w:tooltip="Proplant" w:history="1">
              <w:r w:rsidR="00146333" w:rsidRPr="00146333">
                <w:rPr>
                  <w:rFonts w:ascii="Arial" w:eastAsia="Times New Roman" w:hAnsi="Arial"/>
                  <w:sz w:val="16"/>
                  <w:szCs w:val="16"/>
                  <w:u w:val="single"/>
                </w:rPr>
                <w:t>Proplant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W-7401-1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5" w:tooltip="Schneiter Agro AG" w:history="1">
              <w:r w:rsidR="00146333" w:rsidRPr="00146333">
                <w:rPr>
                  <w:rFonts w:ascii="Arial" w:eastAsia="Times New Roman" w:hAnsi="Arial"/>
                  <w:sz w:val="16"/>
                  <w:szCs w:val="16"/>
                  <w:u w:val="single"/>
                </w:rPr>
                <w:t>Schneiter Agro AG</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6" w:tooltip="Auriga" w:history="1">
              <w:r w:rsidR="00146333" w:rsidRPr="00146333">
                <w:rPr>
                  <w:rFonts w:ascii="Arial" w:eastAsia="Times New Roman" w:hAnsi="Arial"/>
                  <w:sz w:val="16"/>
                  <w:szCs w:val="16"/>
                  <w:u w:val="single"/>
                </w:rPr>
                <w:t>Auriga</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I-3794</w:t>
            </w:r>
          </w:p>
        </w:tc>
        <w:tc>
          <w:tcPr>
            <w:tcW w:w="3460" w:type="dxa"/>
            <w:tcBorders>
              <w:top w:val="nil"/>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7" w:tooltip="Agrosol S.R.L." w:history="1">
              <w:r w:rsidR="00146333" w:rsidRPr="00146333">
                <w:rPr>
                  <w:rFonts w:ascii="Arial" w:eastAsia="Times New Roman" w:hAnsi="Arial"/>
                  <w:sz w:val="16"/>
                  <w:szCs w:val="16"/>
                  <w:u w:val="single"/>
                </w:rPr>
                <w:t>Agrosol S.R.L.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8" w:tooltip="Pitstop" w:history="1">
              <w:r w:rsidR="00146333" w:rsidRPr="00146333">
                <w:rPr>
                  <w:rFonts w:ascii="Arial" w:eastAsia="Times New Roman" w:hAnsi="Arial"/>
                  <w:sz w:val="16"/>
                  <w:szCs w:val="16"/>
                  <w:u w:val="single"/>
                </w:rPr>
                <w:t>Pitstop</w:t>
              </w:r>
            </w:hyperlink>
          </w:p>
        </w:tc>
        <w:tc>
          <w:tcPr>
            <w:tcW w:w="1840" w:type="dxa"/>
            <w:tcBorders>
              <w:top w:val="single" w:sz="8" w:space="0" w:color="DDDDDD"/>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I-3804</w:t>
            </w:r>
          </w:p>
        </w:tc>
        <w:tc>
          <w:tcPr>
            <w:tcW w:w="3460" w:type="dxa"/>
            <w:tcBorders>
              <w:top w:val="single" w:sz="8" w:space="0" w:color="DDDDDD"/>
              <w:left w:val="nil"/>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79" w:tooltip="Compo Agricultura SPA" w:history="1">
              <w:r w:rsidR="00146333" w:rsidRPr="00146333">
                <w:rPr>
                  <w:rFonts w:ascii="Arial" w:eastAsia="Times New Roman" w:hAnsi="Arial"/>
                  <w:sz w:val="16"/>
                  <w:szCs w:val="16"/>
                  <w:u w:val="single"/>
                </w:rPr>
                <w:t>Compo Agricultura SPA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0" w:tooltip="Proplant" w:history="1">
              <w:r w:rsidR="00146333" w:rsidRPr="00146333">
                <w:rPr>
                  <w:rFonts w:ascii="Arial" w:eastAsia="Times New Roman" w:hAnsi="Arial"/>
                  <w:sz w:val="16"/>
                  <w:szCs w:val="16"/>
                  <w:u w:val="single"/>
                </w:rPr>
                <w:t>Proplant</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F-2436</w:t>
            </w:r>
          </w:p>
        </w:tc>
        <w:tc>
          <w:tcPr>
            <w:tcW w:w="346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1" w:tooltip="Chimac Sprl." w:history="1">
              <w:r w:rsidR="00146333" w:rsidRPr="00146333">
                <w:rPr>
                  <w:rFonts w:ascii="Arial" w:eastAsia="Times New Roman" w:hAnsi="Arial"/>
                  <w:sz w:val="16"/>
                  <w:szCs w:val="16"/>
                  <w:u w:val="single"/>
                </w:rPr>
                <w:t>Chimac Sprl.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2" w:tooltip="Proplant" w:history="1">
              <w:r w:rsidR="00146333" w:rsidRPr="00146333">
                <w:rPr>
                  <w:rFonts w:ascii="Arial" w:eastAsia="Times New Roman" w:hAnsi="Arial"/>
                  <w:sz w:val="16"/>
                  <w:szCs w:val="16"/>
                  <w:u w:val="single"/>
                </w:rPr>
                <w:t>Proplant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D-2340</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3" w:tooltip="Chimac Sprl." w:history="1">
              <w:r w:rsidR="00146333" w:rsidRPr="00146333">
                <w:rPr>
                  <w:rFonts w:ascii="Arial" w:eastAsia="Times New Roman" w:hAnsi="Arial"/>
                  <w:sz w:val="16"/>
                  <w:szCs w:val="16"/>
                  <w:u w:val="single"/>
                </w:rPr>
                <w:t>Chimac Sprl.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4" w:tooltip="Proplant" w:history="1">
              <w:r w:rsidR="00146333" w:rsidRPr="00146333">
                <w:rPr>
                  <w:rFonts w:ascii="Arial" w:eastAsia="Times New Roman" w:hAnsi="Arial"/>
                  <w:sz w:val="16"/>
                  <w:szCs w:val="16"/>
                  <w:u w:val="single"/>
                </w:rPr>
                <w:t>Proplant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I-3811</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5" w:tooltip="Chimac Sprl." w:history="1">
              <w:r w:rsidR="00146333" w:rsidRPr="00146333">
                <w:rPr>
                  <w:rFonts w:ascii="Arial" w:eastAsia="Times New Roman" w:hAnsi="Arial"/>
                  <w:sz w:val="16"/>
                  <w:szCs w:val="16"/>
                  <w:u w:val="single"/>
                </w:rPr>
                <w:t>Chimac Sprl.</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6" w:tooltip="Proxan SL" w:history="1">
              <w:r w:rsidR="00146333" w:rsidRPr="00146333">
                <w:rPr>
                  <w:rFonts w:ascii="Arial" w:eastAsia="Times New Roman" w:hAnsi="Arial"/>
                  <w:sz w:val="16"/>
                  <w:szCs w:val="16"/>
                  <w:u w:val="single"/>
                </w:rPr>
                <w:t>Proxan SL</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I-3812</w:t>
            </w:r>
          </w:p>
        </w:tc>
        <w:tc>
          <w:tcPr>
            <w:tcW w:w="3460" w:type="dxa"/>
            <w:tcBorders>
              <w:top w:val="nil"/>
              <w:left w:val="nil"/>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7" w:tooltip="Chemia S.P.A." w:history="1">
              <w:r w:rsidR="00146333" w:rsidRPr="00146333">
                <w:rPr>
                  <w:rFonts w:ascii="Arial" w:eastAsia="Times New Roman" w:hAnsi="Arial"/>
                  <w:sz w:val="16"/>
                  <w:szCs w:val="16"/>
                  <w:u w:val="single"/>
                </w:rPr>
                <w:t>Chemia S.P.A.</w:t>
              </w:r>
            </w:hyperlink>
          </w:p>
        </w:tc>
        <w:tc>
          <w:tcPr>
            <w:tcW w:w="3420" w:type="dxa"/>
            <w:tcBorders>
              <w:top w:val="nil"/>
              <w:left w:val="nil"/>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8" w:tooltip="Proplant" w:history="1">
              <w:r w:rsidR="00146333" w:rsidRPr="00146333">
                <w:rPr>
                  <w:rFonts w:ascii="Arial" w:eastAsia="Times New Roman" w:hAnsi="Arial"/>
                  <w:sz w:val="16"/>
                  <w:szCs w:val="16"/>
                  <w:u w:val="single"/>
                </w:rPr>
                <w:t>Proplant</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W-5609</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89" w:tooltip="Arysta LifeScience Switzerland Sàrl" w:history="1">
              <w:r w:rsidR="00146333" w:rsidRPr="00146333">
                <w:rPr>
                  <w:rFonts w:ascii="Arial" w:eastAsia="Times New Roman" w:hAnsi="Arial"/>
                  <w:sz w:val="16"/>
                  <w:szCs w:val="16"/>
                  <w:u w:val="single"/>
                </w:rPr>
                <w:t>Arysta LifeScience Switzerland Sàrl</w:t>
              </w:r>
            </w:hyperlink>
          </w:p>
        </w:tc>
        <w:tc>
          <w:tcPr>
            <w:tcW w:w="3420" w:type="dxa"/>
            <w:tcBorders>
              <w:top w:val="single" w:sz="4" w:space="0" w:color="auto"/>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single" w:sz="4" w:space="0" w:color="auto"/>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0" w:tooltip="Budget Propamocarbe" w:history="1">
              <w:r w:rsidR="00146333" w:rsidRPr="00146333">
                <w:rPr>
                  <w:rFonts w:ascii="Arial" w:eastAsia="Times New Roman" w:hAnsi="Arial"/>
                  <w:sz w:val="16"/>
                  <w:szCs w:val="16"/>
                  <w:u w:val="single"/>
                </w:rPr>
                <w:t>Budget Propamocarbe</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F-2432</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1" w:tooltip="Agrotrade B.V." w:history="1">
              <w:r w:rsidR="00146333" w:rsidRPr="00146333">
                <w:rPr>
                  <w:rFonts w:ascii="Arial" w:eastAsia="Times New Roman" w:hAnsi="Arial"/>
                  <w:sz w:val="16"/>
                  <w:szCs w:val="16"/>
                  <w:u w:val="single"/>
                </w:rPr>
                <w:t>Agrotrade B.V.</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2" w:tooltip="STAR Propamocarb" w:history="1">
              <w:r w:rsidR="00146333" w:rsidRPr="00146333">
                <w:rPr>
                  <w:rFonts w:ascii="Arial" w:eastAsia="Times New Roman" w:hAnsi="Arial"/>
                  <w:sz w:val="16"/>
                  <w:szCs w:val="16"/>
                  <w:u w:val="single"/>
                </w:rPr>
                <w:t>STAR Propamocarb</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D-6303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lang w:val="de-CH"/>
              </w:rPr>
            </w:pPr>
            <w:hyperlink r:id="rId293" w:tooltip="Star Agro Analyse und Handels GmbH" w:history="1">
              <w:r w:rsidR="00146333" w:rsidRPr="00146333">
                <w:rPr>
                  <w:rFonts w:ascii="Arial" w:eastAsia="Times New Roman" w:hAnsi="Arial"/>
                  <w:sz w:val="16"/>
                  <w:szCs w:val="16"/>
                  <w:u w:val="single"/>
                  <w:lang w:val="de-CH"/>
                </w:rPr>
                <w:t>Star Agro Analyse und Handels GmbH</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 </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4" w:tooltip="Arkaban" w:history="1">
              <w:r w:rsidR="00146333" w:rsidRPr="00146333">
                <w:rPr>
                  <w:rFonts w:ascii="Arial" w:eastAsia="Times New Roman" w:hAnsi="Arial"/>
                  <w:sz w:val="16"/>
                  <w:szCs w:val="16"/>
                  <w:u w:val="single"/>
                </w:rPr>
                <w:t>Arkaban</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W-6374-2</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5" w:tooltip="Omya (Schweiz) AG" w:history="1">
              <w:r w:rsidR="00146333" w:rsidRPr="00146333">
                <w:rPr>
                  <w:rFonts w:ascii="Arial" w:eastAsia="Times New Roman" w:hAnsi="Arial"/>
                  <w:sz w:val="16"/>
                  <w:szCs w:val="16"/>
                  <w:u w:val="single"/>
                </w:rPr>
                <w:t>Omya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6" w:tooltip="Consento" w:history="1">
              <w:r w:rsidR="00146333" w:rsidRPr="00146333">
                <w:rPr>
                  <w:rFonts w:ascii="Arial" w:eastAsia="Times New Roman" w:hAnsi="Arial"/>
                  <w:sz w:val="16"/>
                  <w:szCs w:val="16"/>
                  <w:u w:val="single"/>
                </w:rPr>
                <w:t>Consento</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W-6374</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7" w:tooltip="Bayer (Schweiz) AG" w:history="1">
              <w:r w:rsidR="00146333" w:rsidRPr="00146333">
                <w:rPr>
                  <w:rFonts w:ascii="Arial" w:eastAsia="Times New Roman" w:hAnsi="Arial"/>
                  <w:sz w:val="16"/>
                  <w:szCs w:val="16"/>
                  <w:u w:val="single"/>
                </w:rPr>
                <w:t>Bayer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8" w:tooltip="Gesal Consento Tomaten Pilz-Schutz" w:history="1">
              <w:r w:rsidR="00146333" w:rsidRPr="00146333">
                <w:rPr>
                  <w:rFonts w:ascii="Arial" w:eastAsia="Times New Roman" w:hAnsi="Arial"/>
                  <w:sz w:val="16"/>
                  <w:szCs w:val="16"/>
                  <w:u w:val="single"/>
                </w:rPr>
                <w:t>Gesal Consento Tomaten Pilz-Schutz</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W-6374-1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299" w:tooltip="COMPO Jardin AG" w:history="1">
              <w:r w:rsidR="00146333" w:rsidRPr="00146333">
                <w:rPr>
                  <w:rFonts w:ascii="Arial" w:eastAsia="Times New Roman" w:hAnsi="Arial"/>
                  <w:sz w:val="16"/>
                  <w:szCs w:val="16"/>
                  <w:u w:val="single"/>
                </w:rPr>
                <w:t>COMPO Jardin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0" w:tooltip="Konsens Pilzfrei" w:history="1">
              <w:r w:rsidR="00146333" w:rsidRPr="00146333">
                <w:rPr>
                  <w:rFonts w:ascii="Arial" w:eastAsia="Times New Roman" w:hAnsi="Arial"/>
                  <w:sz w:val="16"/>
                  <w:szCs w:val="16"/>
                  <w:u w:val="single"/>
                </w:rPr>
                <w:t>Konsens Pilzfrei</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W-6374-3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1" w:tooltip="SBM Life Science SA" w:history="1">
              <w:r w:rsidR="00146333" w:rsidRPr="00146333">
                <w:rPr>
                  <w:rFonts w:ascii="Arial" w:eastAsia="Times New Roman" w:hAnsi="Arial"/>
                  <w:sz w:val="16"/>
                  <w:szCs w:val="16"/>
                  <w:u w:val="single"/>
                </w:rPr>
                <w:t>SBM Life Science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2" w:tooltip="Consento " w:history="1">
              <w:r w:rsidR="00146333" w:rsidRPr="00146333">
                <w:rPr>
                  <w:rFonts w:ascii="Arial" w:eastAsia="Times New Roman" w:hAnsi="Arial"/>
                  <w:sz w:val="16"/>
                  <w:szCs w:val="16"/>
                  <w:u w:val="single"/>
                </w:rPr>
                <w:t>Consento</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I-5962</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3" w:tooltip="Bayer S.p.A." w:history="1">
              <w:r w:rsidR="00146333" w:rsidRPr="00146333">
                <w:rPr>
                  <w:rFonts w:ascii="Arial" w:eastAsia="Times New Roman" w:hAnsi="Arial"/>
                  <w:sz w:val="16"/>
                  <w:szCs w:val="16"/>
                  <w:u w:val="single"/>
                </w:rPr>
                <w:t>Bayer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nil"/>
              <w:left w:val="single" w:sz="4" w:space="0" w:color="auto"/>
              <w:bottom w:val="nil"/>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4" w:tooltip="Consento" w:history="1">
              <w:r w:rsidR="00146333" w:rsidRPr="00146333">
                <w:rPr>
                  <w:rFonts w:ascii="Arial" w:eastAsia="Times New Roman" w:hAnsi="Arial"/>
                  <w:sz w:val="16"/>
                  <w:szCs w:val="16"/>
                  <w:u w:val="single"/>
                </w:rPr>
                <w:t>Consento</w:t>
              </w:r>
            </w:hyperlink>
          </w:p>
        </w:tc>
        <w:tc>
          <w:tcPr>
            <w:tcW w:w="1840" w:type="dxa"/>
            <w:tcBorders>
              <w:top w:val="nil"/>
              <w:left w:val="nil"/>
              <w:bottom w:val="nil"/>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F-5961</w:t>
            </w:r>
          </w:p>
        </w:tc>
        <w:tc>
          <w:tcPr>
            <w:tcW w:w="3460" w:type="dxa"/>
            <w:tcBorders>
              <w:top w:val="nil"/>
              <w:left w:val="nil"/>
              <w:bottom w:val="nil"/>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5" w:tooltip="Bayer SAS" w:history="1">
              <w:r w:rsidR="00146333" w:rsidRPr="00146333">
                <w:rPr>
                  <w:rFonts w:ascii="Arial" w:eastAsia="Times New Roman" w:hAnsi="Arial"/>
                  <w:sz w:val="16"/>
                  <w:szCs w:val="16"/>
                  <w:u w:val="single"/>
                </w:rPr>
                <w:t>Bayer SAS</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 hydrochloride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fénamidon</w:t>
            </w:r>
          </w:p>
        </w:tc>
      </w:tr>
      <w:tr w:rsidR="00146333" w:rsidRPr="00146333" w:rsidTr="00146333">
        <w:trPr>
          <w:trHeight w:val="255"/>
        </w:trPr>
        <w:tc>
          <w:tcPr>
            <w:tcW w:w="3720" w:type="dxa"/>
            <w:tcBorders>
              <w:top w:val="single" w:sz="8" w:space="0" w:color="DDDDDD"/>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6" w:tooltip="Previcur Energy" w:history="1">
              <w:r w:rsidR="00146333" w:rsidRPr="00146333">
                <w:rPr>
                  <w:rFonts w:ascii="Arial" w:eastAsia="Times New Roman" w:hAnsi="Arial"/>
                  <w:sz w:val="16"/>
                  <w:szCs w:val="16"/>
                  <w:u w:val="single"/>
                </w:rPr>
                <w:t>Previcur Energy</w:t>
              </w:r>
            </w:hyperlink>
          </w:p>
        </w:tc>
        <w:tc>
          <w:tcPr>
            <w:tcW w:w="1840" w:type="dxa"/>
            <w:tcBorders>
              <w:top w:val="single" w:sz="8" w:space="0" w:color="DDDDDD"/>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W-6357</w:t>
            </w:r>
          </w:p>
        </w:tc>
        <w:tc>
          <w:tcPr>
            <w:tcW w:w="3460" w:type="dxa"/>
            <w:tcBorders>
              <w:top w:val="single" w:sz="8" w:space="0" w:color="DDDDDD"/>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7" w:tooltip="Bayer (Schweiz) AG" w:history="1">
              <w:r w:rsidR="00146333" w:rsidRPr="00146333">
                <w:rPr>
                  <w:rFonts w:ascii="Arial" w:eastAsia="Times New Roman" w:hAnsi="Arial"/>
                  <w:sz w:val="16"/>
                  <w:szCs w:val="16"/>
                  <w:u w:val="single"/>
                </w:rPr>
                <w:t>Bayer (Schweiz)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8" w:tooltip="Previcur Energy" w:history="1">
              <w:r w:rsidR="00146333" w:rsidRPr="00146333">
                <w:rPr>
                  <w:rFonts w:ascii="Arial" w:eastAsia="Times New Roman" w:hAnsi="Arial"/>
                  <w:sz w:val="16"/>
                  <w:szCs w:val="16"/>
                  <w:u w:val="single"/>
                </w:rPr>
                <w:t>Previcur Energy</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W-6357-1</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09" w:tooltip="Syngenta Agro AG" w:history="1">
              <w:r w:rsidR="00146333" w:rsidRPr="00146333">
                <w:rPr>
                  <w:rFonts w:ascii="Arial" w:eastAsia="Times New Roman" w:hAnsi="Arial"/>
                  <w:sz w:val="16"/>
                  <w:szCs w:val="16"/>
                  <w:u w:val="single"/>
                </w:rPr>
                <w:t>Syngenta Agro AG</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0" w:tooltip="Previcur Energy" w:history="1">
              <w:r w:rsidR="00146333" w:rsidRPr="00146333">
                <w:rPr>
                  <w:rFonts w:ascii="Arial" w:eastAsia="Times New Roman" w:hAnsi="Arial"/>
                  <w:sz w:val="16"/>
                  <w:szCs w:val="16"/>
                  <w:u w:val="single"/>
                </w:rPr>
                <w:t>Previcur Energy</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F-6723</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1" w:tooltip="Bayer CropScience SA" w:history="1">
              <w:r w:rsidR="00146333" w:rsidRPr="00146333">
                <w:rPr>
                  <w:rFonts w:ascii="Arial" w:eastAsia="Times New Roman" w:hAnsi="Arial"/>
                  <w:sz w:val="16"/>
                  <w:szCs w:val="16"/>
                  <w:u w:val="single"/>
                </w:rPr>
                <w:t>Bayer CropScience SA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r>
      <w:tr w:rsidR="00146333" w:rsidRPr="00146333" w:rsidTr="00146333">
        <w:trPr>
          <w:trHeight w:val="255"/>
        </w:trPr>
        <w:tc>
          <w:tcPr>
            <w:tcW w:w="3720" w:type="dxa"/>
            <w:tcBorders>
              <w:top w:val="nil"/>
              <w:left w:val="single" w:sz="4" w:space="0" w:color="auto"/>
              <w:bottom w:val="single" w:sz="8" w:space="0" w:color="DDDDDD"/>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2" w:tooltip="Previcur Energy" w:history="1">
              <w:r w:rsidR="00146333" w:rsidRPr="00146333">
                <w:rPr>
                  <w:rFonts w:ascii="Arial" w:eastAsia="Times New Roman" w:hAnsi="Arial"/>
                  <w:sz w:val="16"/>
                  <w:szCs w:val="16"/>
                  <w:u w:val="single"/>
                </w:rPr>
                <w:t>Previcur Energy</w:t>
              </w:r>
            </w:hyperlink>
          </w:p>
        </w:tc>
        <w:tc>
          <w:tcPr>
            <w:tcW w:w="1840" w:type="dxa"/>
            <w:tcBorders>
              <w:top w:val="nil"/>
              <w:left w:val="nil"/>
              <w:bottom w:val="single" w:sz="8" w:space="0" w:color="DDDDDD"/>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I-5990</w:t>
            </w:r>
          </w:p>
        </w:tc>
        <w:tc>
          <w:tcPr>
            <w:tcW w:w="3460" w:type="dxa"/>
            <w:tcBorders>
              <w:top w:val="nil"/>
              <w:left w:val="nil"/>
              <w:bottom w:val="single" w:sz="8" w:space="0" w:color="DDDDDD"/>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3" w:tooltip="Bayer S.p.A." w:history="1">
              <w:r w:rsidR="00146333" w:rsidRPr="00146333">
                <w:rPr>
                  <w:rFonts w:ascii="Arial" w:eastAsia="Times New Roman" w:hAnsi="Arial"/>
                  <w:sz w:val="16"/>
                  <w:szCs w:val="16"/>
                  <w:u w:val="single"/>
                </w:rPr>
                <w:t>Bayer S.p.A.</w:t>
              </w:r>
            </w:hyperlink>
          </w:p>
        </w:tc>
        <w:tc>
          <w:tcPr>
            <w:tcW w:w="3420" w:type="dxa"/>
            <w:tcBorders>
              <w:top w:val="nil"/>
              <w:left w:val="single" w:sz="4" w:space="0" w:color="auto"/>
              <w:bottom w:val="nil"/>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nil"/>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r>
      <w:tr w:rsidR="00146333" w:rsidRPr="00146333" w:rsidTr="00146333">
        <w:trPr>
          <w:trHeight w:val="240"/>
        </w:trPr>
        <w:tc>
          <w:tcPr>
            <w:tcW w:w="3720" w:type="dxa"/>
            <w:tcBorders>
              <w:top w:val="nil"/>
              <w:left w:val="single" w:sz="4" w:space="0" w:color="auto"/>
              <w:bottom w:val="single" w:sz="4" w:space="0" w:color="auto"/>
              <w:right w:val="single" w:sz="8" w:space="0" w:color="DDDDDD"/>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4" w:tooltip="Previcur Energy" w:history="1">
              <w:r w:rsidR="00146333" w:rsidRPr="00146333">
                <w:rPr>
                  <w:rFonts w:ascii="Arial" w:eastAsia="Times New Roman" w:hAnsi="Arial"/>
                  <w:sz w:val="16"/>
                  <w:szCs w:val="16"/>
                  <w:u w:val="single"/>
                </w:rPr>
                <w:t>Previcur Energy</w:t>
              </w:r>
            </w:hyperlink>
          </w:p>
        </w:tc>
        <w:tc>
          <w:tcPr>
            <w:tcW w:w="1840" w:type="dxa"/>
            <w:tcBorders>
              <w:top w:val="nil"/>
              <w:left w:val="nil"/>
              <w:bottom w:val="single" w:sz="4" w:space="0" w:color="auto"/>
              <w:right w:val="single" w:sz="8" w:space="0" w:color="DDDDDD"/>
            </w:tcBorders>
            <w:shd w:val="clear" w:color="auto" w:fill="auto"/>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B-5192</w:t>
            </w:r>
          </w:p>
        </w:tc>
        <w:tc>
          <w:tcPr>
            <w:tcW w:w="3460" w:type="dxa"/>
            <w:tcBorders>
              <w:top w:val="nil"/>
              <w:left w:val="nil"/>
              <w:bottom w:val="single" w:sz="4" w:space="0" w:color="auto"/>
              <w:right w:val="nil"/>
            </w:tcBorders>
            <w:shd w:val="clear" w:color="auto" w:fill="auto"/>
            <w:hideMark/>
          </w:tcPr>
          <w:p w:rsidR="00146333" w:rsidRPr="00146333" w:rsidRDefault="00A91823" w:rsidP="00146333">
            <w:pPr>
              <w:spacing w:line="240" w:lineRule="auto"/>
              <w:jc w:val="left"/>
              <w:rPr>
                <w:rFonts w:ascii="Arial" w:eastAsia="Times New Roman" w:hAnsi="Arial"/>
                <w:sz w:val="16"/>
                <w:szCs w:val="16"/>
                <w:u w:val="single"/>
              </w:rPr>
            </w:pPr>
            <w:hyperlink r:id="rId315" w:tooltip="Bayer CropScience S.A." w:history="1">
              <w:r w:rsidR="00146333" w:rsidRPr="00146333">
                <w:rPr>
                  <w:rFonts w:ascii="Arial" w:eastAsia="Times New Roman" w:hAnsi="Arial"/>
                  <w:sz w:val="16"/>
                  <w:szCs w:val="16"/>
                  <w:u w:val="single"/>
                </w:rPr>
                <w:t>Bayer CropScience S.A.</w:t>
              </w:r>
            </w:hyperlink>
          </w:p>
        </w:tc>
        <w:tc>
          <w:tcPr>
            <w:tcW w:w="3420" w:type="dxa"/>
            <w:tcBorders>
              <w:top w:val="nil"/>
              <w:left w:val="single" w:sz="4" w:space="0" w:color="auto"/>
              <w:bottom w:val="single" w:sz="4" w:space="0" w:color="auto"/>
              <w:right w:val="nil"/>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propamocarbe</w:t>
            </w:r>
          </w:p>
        </w:tc>
        <w:tc>
          <w:tcPr>
            <w:tcW w:w="2200" w:type="dxa"/>
            <w:tcBorders>
              <w:top w:val="nil"/>
              <w:left w:val="nil"/>
              <w:bottom w:val="single" w:sz="4" w:space="0" w:color="auto"/>
              <w:right w:val="single" w:sz="4" w:space="0" w:color="auto"/>
            </w:tcBorders>
            <w:shd w:val="clear" w:color="auto" w:fill="auto"/>
            <w:noWrap/>
            <w:vAlign w:val="bottom"/>
            <w:hideMark/>
          </w:tcPr>
          <w:p w:rsidR="00146333" w:rsidRPr="00146333" w:rsidRDefault="00146333" w:rsidP="00146333">
            <w:pPr>
              <w:spacing w:line="240" w:lineRule="auto"/>
              <w:jc w:val="left"/>
              <w:rPr>
                <w:rFonts w:ascii="Arial" w:eastAsia="Times New Roman" w:hAnsi="Arial"/>
                <w:sz w:val="16"/>
                <w:szCs w:val="16"/>
              </w:rPr>
            </w:pPr>
            <w:r w:rsidRPr="00146333">
              <w:rPr>
                <w:rFonts w:ascii="Arial" w:eastAsia="Times New Roman" w:hAnsi="Arial"/>
                <w:sz w:val="16"/>
                <w:szCs w:val="16"/>
              </w:rPr>
              <w:t>fosétyl</w:t>
            </w:r>
          </w:p>
        </w:tc>
      </w:tr>
    </w:tbl>
    <w:p w:rsidR="00146333" w:rsidRDefault="00146333" w:rsidP="005B5800">
      <w:pPr>
        <w:rPr>
          <w:rFonts w:cstheme="minorHAnsi"/>
          <w:szCs w:val="20"/>
          <w:lang w:val="fr-CH"/>
        </w:rPr>
      </w:pPr>
    </w:p>
    <w:p w:rsidR="00A14022" w:rsidRDefault="00A14022" w:rsidP="005B5800">
      <w:pPr>
        <w:rPr>
          <w:rFonts w:cstheme="minorHAnsi"/>
          <w:szCs w:val="20"/>
          <w:lang w:val="fr-CH"/>
        </w:rPr>
      </w:pPr>
    </w:p>
    <w:p w:rsidR="00146333" w:rsidRDefault="00146333"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D0175A" w:rsidRDefault="00D0175A" w:rsidP="005B5800">
      <w:pPr>
        <w:rPr>
          <w:rFonts w:cstheme="minorHAnsi"/>
          <w:szCs w:val="20"/>
          <w:lang w:val="fr-CH"/>
        </w:rPr>
      </w:pPr>
    </w:p>
    <w:p w:rsidR="00581DF5" w:rsidRDefault="00581DF5" w:rsidP="005B5800">
      <w:pPr>
        <w:rPr>
          <w:rFonts w:cstheme="minorHAnsi"/>
          <w:szCs w:val="20"/>
          <w:lang w:val="fr-CH"/>
        </w:rPr>
        <w:sectPr w:rsidR="00581DF5" w:rsidSect="00146333">
          <w:pgSz w:w="16839" w:h="11907" w:orient="landscape"/>
          <w:pgMar w:top="1077" w:right="1440" w:bottom="1077" w:left="1440" w:header="709" w:footer="709" w:gutter="0"/>
          <w:cols w:space="708"/>
          <w:docGrid w:linePitch="360"/>
        </w:sectPr>
      </w:pPr>
    </w:p>
    <w:p w:rsidR="00D0175A" w:rsidRPr="00502F42" w:rsidRDefault="00D0175A" w:rsidP="005B5800">
      <w:pPr>
        <w:rPr>
          <w:rFonts w:cstheme="minorHAnsi"/>
          <w:b/>
          <w:szCs w:val="20"/>
          <w:lang w:val="fr-CH"/>
        </w:rPr>
      </w:pPr>
      <w:r w:rsidRPr="00502F42">
        <w:rPr>
          <w:rFonts w:cstheme="minorHAnsi"/>
          <w:b/>
          <w:szCs w:val="20"/>
          <w:lang w:val="fr-CH"/>
        </w:rPr>
        <w:t>Annexe II</w:t>
      </w:r>
      <w:r w:rsidR="00581DF5" w:rsidRPr="00502F42">
        <w:rPr>
          <w:rFonts w:cstheme="minorHAnsi"/>
          <w:b/>
          <w:szCs w:val="20"/>
          <w:lang w:val="fr-CH"/>
        </w:rPr>
        <w:t>.</w:t>
      </w:r>
    </w:p>
    <w:p w:rsidR="001E05AB" w:rsidRDefault="001E05AB" w:rsidP="005B5800">
      <w:pPr>
        <w:rPr>
          <w:rFonts w:cstheme="minorHAnsi"/>
          <w:szCs w:val="20"/>
          <w:lang w:val="fr-CH"/>
        </w:rPr>
      </w:pPr>
    </w:p>
    <w:tbl>
      <w:tblPr>
        <w:tblStyle w:val="TableauGrille1Clair"/>
        <w:tblW w:w="8313" w:type="dxa"/>
        <w:tblBorders>
          <w:insideH w:val="none" w:sz="0" w:space="0" w:color="auto"/>
          <w:insideV w:val="none" w:sz="0" w:space="0" w:color="auto"/>
        </w:tblBorders>
        <w:tblLook w:val="04A0" w:firstRow="1" w:lastRow="0" w:firstColumn="1" w:lastColumn="0" w:noHBand="0" w:noVBand="1"/>
      </w:tblPr>
      <w:tblGrid>
        <w:gridCol w:w="1320"/>
        <w:gridCol w:w="3953"/>
        <w:gridCol w:w="1320"/>
        <w:gridCol w:w="1720"/>
      </w:tblGrid>
      <w:tr w:rsidR="001E05AB" w:rsidRPr="00360200" w:rsidTr="00CE66C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pPr>
            <w:r w:rsidRPr="00360200">
              <w:t>CODE</w:t>
            </w:r>
          </w:p>
        </w:tc>
        <w:tc>
          <w:tcPr>
            <w:tcW w:w="3953" w:type="dxa"/>
            <w:tcBorders>
              <w:top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cnfStyle w:val="100000000000" w:firstRow="1" w:lastRow="0" w:firstColumn="0" w:lastColumn="0" w:oddVBand="0" w:evenVBand="0" w:oddHBand="0" w:evenHBand="0" w:firstRowFirstColumn="0" w:firstRowLastColumn="0" w:lastRowFirstColumn="0" w:lastRowLastColumn="0"/>
            </w:pPr>
            <w:r w:rsidRPr="00360200">
              <w:t>Scientific  name pathogen ISF</w:t>
            </w:r>
          </w:p>
        </w:tc>
        <w:tc>
          <w:tcPr>
            <w:tcW w:w="3040" w:type="dxa"/>
            <w:gridSpan w:val="2"/>
            <w:tcBorders>
              <w:top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cnfStyle w:val="100000000000" w:firstRow="1" w:lastRow="0" w:firstColumn="0" w:lastColumn="0" w:oddVBand="0" w:evenVBand="0" w:oddHBand="0" w:evenHBand="0" w:firstRowFirstColumn="0" w:firstRowLastColumn="0" w:lastRowFirstColumn="0" w:lastRowLastColumn="0"/>
            </w:pPr>
            <w:r w:rsidRPr="00360200">
              <w:t>English name</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8313" w:type="dxa"/>
            <w:gridSpan w:val="4"/>
            <w:tcBorders>
              <w:top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rPr>
                <w:b w:val="0"/>
                <w:bCs w:val="0"/>
                <w:u w:val="single"/>
              </w:rPr>
            </w:pPr>
            <w:r w:rsidRPr="00360200">
              <w:rPr>
                <w:u w:val="single"/>
              </w:rPr>
              <w:t>Virus</w:t>
            </w:r>
            <w:r w:rsidRPr="00360200">
              <w:t> </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CMV </w:t>
            </w:r>
          </w:p>
        </w:tc>
        <w:tc>
          <w:tcPr>
            <w:tcW w:w="3953" w:type="dxa"/>
            <w:tcBorders>
              <w:top w:val="single" w:sz="4" w:space="0" w:color="999999" w:themeColor="text1" w:themeTint="66"/>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mosaic virus</w:t>
            </w:r>
          </w:p>
        </w:tc>
        <w:tc>
          <w:tcPr>
            <w:tcW w:w="3040" w:type="dxa"/>
            <w:gridSpan w:val="2"/>
            <w:tcBorders>
              <w:top w:val="single" w:sz="4" w:space="0" w:color="999999" w:themeColor="text1" w:themeTint="66"/>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mosaïc</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WMV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watermelon mosaic virus (formerly WMV-2)</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watermelon mosaïc</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PRSV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papaya ringspot virus (formerly WMV-1)</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papaya ringspot</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ZYMV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zucchini yellow mosaic virus. </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zucchini yellows</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BPYV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beet pseudo yellowing virus</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beet pseudo yellowing virus</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CVYV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vein yellowing virus</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vein yellowing</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CYSDV</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yellowing stunding disorder virus</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yellowing stunding disorder</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CGMMV</w:t>
            </w:r>
          </w:p>
        </w:tc>
        <w:tc>
          <w:tcPr>
            <w:tcW w:w="3953" w:type="dxa"/>
            <w:tcBorders>
              <w:top w:val="nil"/>
              <w:left w:val="single" w:sz="4" w:space="0" w:color="999999" w:themeColor="text1" w:themeTint="66"/>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green mottle mosaïc virus</w:t>
            </w:r>
          </w:p>
        </w:tc>
        <w:tc>
          <w:tcPr>
            <w:tcW w:w="3040" w:type="dxa"/>
            <w:gridSpan w:val="2"/>
            <w:tcBorders>
              <w:left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cucumber green mottle</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8313" w:type="dxa"/>
            <w:gridSpan w:val="4"/>
            <w:tcBorders>
              <w:top w:val="single" w:sz="4" w:space="0" w:color="999999" w:themeColor="text1" w:themeTint="66"/>
              <w:bottom w:val="single" w:sz="4" w:space="0" w:color="999999" w:themeColor="text1" w:themeTint="66"/>
            </w:tcBorders>
            <w:noWrap/>
            <w:vAlign w:val="center"/>
            <w:hideMark/>
          </w:tcPr>
          <w:p w:rsidR="001E05AB" w:rsidRPr="00360200" w:rsidRDefault="001E05AB" w:rsidP="00CE66C0">
            <w:pPr>
              <w:pStyle w:val="Sansinterligne"/>
            </w:pPr>
            <w:r w:rsidRPr="00360200">
              <w:rPr>
                <w:u w:val="single"/>
              </w:rPr>
              <w:t>Fungi</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Co</w:t>
            </w:r>
          </w:p>
        </w:tc>
        <w:tc>
          <w:tcPr>
            <w:tcW w:w="3953" w:type="dxa"/>
            <w:tcBorders>
              <w:top w:val="single" w:sz="4" w:space="0" w:color="999999" w:themeColor="text1" w:themeTint="66"/>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Colletotrichum obiculare</w:t>
            </w:r>
          </w:p>
        </w:tc>
        <w:tc>
          <w:tcPr>
            <w:tcW w:w="3040" w:type="dxa"/>
            <w:gridSpan w:val="2"/>
            <w:tcBorders>
              <w:top w:val="single" w:sz="4" w:space="0" w:color="999999" w:themeColor="text1" w:themeTint="66"/>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anthracnose (race noted)</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Pcu</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pseudoperonospora cubensis</w:t>
            </w:r>
          </w:p>
        </w:tc>
        <w:tc>
          <w:tcPr>
            <w:tcW w:w="1320" w:type="dxa"/>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downy mildew</w:t>
            </w:r>
          </w:p>
        </w:tc>
        <w:tc>
          <w:tcPr>
            <w:tcW w:w="1720" w:type="dxa"/>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 </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Px</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podosphaera xanthii (ex. Sphaerotheca fuliginea)</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powdery mildew (race noted). </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Ccu</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Cladosporium cucumerinum</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scab and gummosis</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nil"/>
              <w:right w:val="single" w:sz="4" w:space="0" w:color="999999" w:themeColor="text1" w:themeTint="66"/>
            </w:tcBorders>
            <w:noWrap/>
            <w:hideMark/>
          </w:tcPr>
          <w:p w:rsidR="001E05AB" w:rsidRPr="00360200" w:rsidRDefault="001E05AB" w:rsidP="00CE66C0">
            <w:pPr>
              <w:pStyle w:val="Sansinterligne"/>
              <w:rPr>
                <w:b w:val="0"/>
              </w:rPr>
            </w:pPr>
            <w:r w:rsidRPr="00360200">
              <w:rPr>
                <w:b w:val="0"/>
              </w:rPr>
              <w:t>Cca</w:t>
            </w:r>
          </w:p>
        </w:tc>
        <w:tc>
          <w:tcPr>
            <w:tcW w:w="3953" w:type="dxa"/>
            <w:tcBorders>
              <w:top w:val="nil"/>
              <w:left w:val="single" w:sz="4" w:space="0" w:color="999999" w:themeColor="text1" w:themeTint="66"/>
              <w:bottom w:val="nil"/>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Corynespora casiicola</w:t>
            </w:r>
          </w:p>
        </w:tc>
        <w:tc>
          <w:tcPr>
            <w:tcW w:w="3040" w:type="dxa"/>
            <w:gridSpan w:val="2"/>
            <w:tcBorders>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Corynespora blight and target spot</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nil"/>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rPr>
                <w:b w:val="0"/>
              </w:rPr>
            </w:pPr>
            <w:r w:rsidRPr="00360200">
              <w:rPr>
                <w:b w:val="0"/>
              </w:rPr>
              <w:t>Foc</w:t>
            </w:r>
          </w:p>
        </w:tc>
        <w:tc>
          <w:tcPr>
            <w:tcW w:w="3953" w:type="dxa"/>
            <w:tcBorders>
              <w:top w:val="nil"/>
              <w:left w:val="single" w:sz="4" w:space="0" w:color="999999" w:themeColor="text1" w:themeTint="66"/>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Fusarium oxysporum f. sp. Cucumerinum</w:t>
            </w:r>
          </w:p>
        </w:tc>
        <w:tc>
          <w:tcPr>
            <w:tcW w:w="1320" w:type="dxa"/>
            <w:tcBorders>
              <w:left w:val="single" w:sz="4" w:space="0" w:color="999999" w:themeColor="text1" w:themeTint="66"/>
              <w:bottom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Fusarium wilt</w:t>
            </w:r>
          </w:p>
        </w:tc>
        <w:tc>
          <w:tcPr>
            <w:tcW w:w="1720" w:type="dxa"/>
            <w:tcBorders>
              <w:bottom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 </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8313" w:type="dxa"/>
            <w:gridSpan w:val="4"/>
            <w:tcBorders>
              <w:top w:val="single" w:sz="4" w:space="0" w:color="999999" w:themeColor="text1" w:themeTint="66"/>
              <w:bottom w:val="single" w:sz="4" w:space="0" w:color="999999" w:themeColor="text1" w:themeTint="66"/>
            </w:tcBorders>
            <w:noWrap/>
            <w:vAlign w:val="center"/>
            <w:hideMark/>
          </w:tcPr>
          <w:p w:rsidR="001E05AB" w:rsidRPr="00360200" w:rsidRDefault="001E05AB" w:rsidP="00CE66C0">
            <w:pPr>
              <w:pStyle w:val="Sansinterligne"/>
              <w:rPr>
                <w:b w:val="0"/>
                <w:bCs w:val="0"/>
                <w:u w:val="single"/>
              </w:rPr>
            </w:pPr>
            <w:r w:rsidRPr="00360200">
              <w:rPr>
                <w:u w:val="single"/>
              </w:rPr>
              <w:t>Bacteria</w:t>
            </w:r>
            <w:r w:rsidRPr="00360200">
              <w:t> </w:t>
            </w:r>
          </w:p>
        </w:tc>
      </w:tr>
      <w:tr w:rsidR="001E05AB" w:rsidRPr="00360200" w:rsidTr="00CE66C0">
        <w:trPr>
          <w:trHeight w:val="255"/>
        </w:trPr>
        <w:tc>
          <w:tcPr>
            <w:cnfStyle w:val="001000000000" w:firstRow="0" w:lastRow="0" w:firstColumn="1" w:lastColumn="0" w:oddVBand="0" w:evenVBand="0" w:oddHBand="0" w:evenHBand="0" w:firstRowFirstColumn="0" w:firstRowLastColumn="0" w:lastRowFirstColumn="0" w:lastRowLastColumn="0"/>
            <w:tcW w:w="1320" w:type="dxa"/>
            <w:tcBorders>
              <w:top w:val="single" w:sz="4" w:space="0" w:color="999999" w:themeColor="text1" w:themeTint="66"/>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rPr>
                <w:b w:val="0"/>
              </w:rPr>
            </w:pPr>
            <w:r w:rsidRPr="00360200">
              <w:rPr>
                <w:b w:val="0"/>
              </w:rPr>
              <w:t>psl</w:t>
            </w:r>
          </w:p>
        </w:tc>
        <w:tc>
          <w:tcPr>
            <w:tcW w:w="395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pseudomonas syringae py. Lachrymans</w:t>
            </w:r>
          </w:p>
        </w:tc>
        <w:tc>
          <w:tcPr>
            <w:tcW w:w="3040" w:type="dxa"/>
            <w:gridSpan w:val="2"/>
            <w:tcBorders>
              <w:top w:val="single" w:sz="4" w:space="0" w:color="999999" w:themeColor="text1" w:themeTint="66"/>
              <w:left w:val="single" w:sz="4" w:space="0" w:color="999999" w:themeColor="text1" w:themeTint="66"/>
            </w:tcBorders>
            <w:noWrap/>
            <w:hideMark/>
          </w:tcPr>
          <w:p w:rsidR="001E05AB" w:rsidRPr="00360200" w:rsidRDefault="001E05AB" w:rsidP="00CE66C0">
            <w:pPr>
              <w:pStyle w:val="Sansinterligne"/>
              <w:cnfStyle w:val="000000000000" w:firstRow="0" w:lastRow="0" w:firstColumn="0" w:lastColumn="0" w:oddVBand="0" w:evenVBand="0" w:oddHBand="0" w:evenHBand="0" w:firstRowFirstColumn="0" w:firstRowLastColumn="0" w:lastRowFirstColumn="0" w:lastRowLastColumn="0"/>
            </w:pPr>
            <w:r w:rsidRPr="00360200">
              <w:t>Angular leaf spot (ALS)</w:t>
            </w:r>
          </w:p>
        </w:tc>
      </w:tr>
    </w:tbl>
    <w:p w:rsidR="001E05AB" w:rsidRDefault="001E05AB" w:rsidP="005B5800">
      <w:pPr>
        <w:rPr>
          <w:rFonts w:cstheme="minorHAnsi"/>
          <w:szCs w:val="20"/>
          <w:lang w:val="fr-CH"/>
        </w:rPr>
      </w:pPr>
    </w:p>
    <w:p w:rsidR="00D0175A" w:rsidRDefault="00581DF5" w:rsidP="005B5800">
      <w:pPr>
        <w:rPr>
          <w:rFonts w:cstheme="minorHAnsi"/>
          <w:szCs w:val="20"/>
          <w:lang w:val="fr-CH"/>
        </w:rPr>
      </w:pPr>
      <w:r w:rsidRPr="00581DF5">
        <w:drawing>
          <wp:inline distT="0" distB="0" distL="0" distR="0">
            <wp:extent cx="6193155" cy="75707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6193155" cy="7570709"/>
                    </a:xfrm>
                    <a:prstGeom prst="rect">
                      <a:avLst/>
                    </a:prstGeom>
                    <a:noFill/>
                    <a:ln>
                      <a:noFill/>
                    </a:ln>
                  </pic:spPr>
                </pic:pic>
              </a:graphicData>
            </a:graphic>
          </wp:inline>
        </w:drawing>
      </w: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r w:rsidRPr="00581DF5">
        <w:drawing>
          <wp:inline distT="0" distB="0" distL="0" distR="0">
            <wp:extent cx="6193155" cy="662203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6193155" cy="6622030"/>
                    </a:xfrm>
                    <a:prstGeom prst="rect">
                      <a:avLst/>
                    </a:prstGeom>
                    <a:noFill/>
                    <a:ln>
                      <a:noFill/>
                    </a:ln>
                  </pic:spPr>
                </pic:pic>
              </a:graphicData>
            </a:graphic>
          </wp:inline>
        </w:drawing>
      </w: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p w:rsidR="00581DF5" w:rsidRDefault="00581DF5" w:rsidP="005B5800">
      <w:pPr>
        <w:rPr>
          <w:rFonts w:cstheme="minorHAnsi"/>
          <w:szCs w:val="20"/>
          <w:lang w:val="fr-CH"/>
        </w:rPr>
      </w:pPr>
    </w:p>
    <w:sectPr w:rsidR="00581DF5" w:rsidSect="00581DF5">
      <w:pgSz w:w="11907" w:h="1683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6C0" w:rsidRDefault="00CE66C0" w:rsidP="000862B0">
      <w:pPr>
        <w:spacing w:line="240" w:lineRule="auto"/>
      </w:pPr>
      <w:r>
        <w:separator/>
      </w:r>
    </w:p>
  </w:endnote>
  <w:endnote w:type="continuationSeparator" w:id="0">
    <w:p w:rsidR="00CE66C0" w:rsidRDefault="00CE66C0" w:rsidP="00086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MV Bol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6C0" w:rsidRDefault="00CE66C0" w:rsidP="000862B0">
      <w:pPr>
        <w:spacing w:line="240" w:lineRule="auto"/>
      </w:pPr>
      <w:r>
        <w:separator/>
      </w:r>
    </w:p>
  </w:footnote>
  <w:footnote w:type="continuationSeparator" w:id="0">
    <w:p w:rsidR="00CE66C0" w:rsidRDefault="00CE66C0" w:rsidP="000862B0">
      <w:pPr>
        <w:spacing w:line="240" w:lineRule="auto"/>
      </w:pPr>
      <w:r>
        <w:continuationSeparator/>
      </w:r>
    </w:p>
  </w:footnote>
  <w:footnote w:id="1">
    <w:p w:rsidR="00CE66C0" w:rsidRPr="000C475E" w:rsidRDefault="00CE66C0">
      <w:pPr>
        <w:pStyle w:val="Notedebasdepage"/>
        <w:rPr>
          <w:lang w:val="fr-CH"/>
        </w:rPr>
      </w:pPr>
      <w:r>
        <w:rPr>
          <w:rStyle w:val="Appelnotedebasdep"/>
        </w:rPr>
        <w:footnoteRef/>
      </w:r>
      <w:r w:rsidRPr="000C475E">
        <w:rPr>
          <w:lang w:val="fr-CH"/>
        </w:rPr>
        <w:t xml:space="preserve"> </w:t>
      </w:r>
      <w:r w:rsidRPr="000C475E">
        <w:rPr>
          <w:sz w:val="16"/>
          <w:szCs w:val="16"/>
          <w:lang w:val="fr-CH"/>
        </w:rPr>
        <w:t>Meledaw : rosée de miel qui désignait la miellée, une substance sucrée apparaissant sur les bourgeons et les feuilles de certaines plantes</w:t>
      </w:r>
      <w:r>
        <w:rPr>
          <w:sz w:val="16"/>
          <w:szCs w:val="16"/>
          <w:lang w:val="fr-CH"/>
        </w:rPr>
        <w:t>.</w:t>
      </w:r>
    </w:p>
  </w:footnote>
  <w:footnote w:id="2">
    <w:p w:rsidR="00CE66C0" w:rsidRPr="008D2F0B" w:rsidRDefault="00CE66C0" w:rsidP="008D2F0B">
      <w:pPr>
        <w:pStyle w:val="Sansinterligne"/>
        <w:rPr>
          <w:lang w:val="fr-CH"/>
        </w:rPr>
      </w:pPr>
      <w:r>
        <w:rPr>
          <w:rStyle w:val="Appelnotedebasdep"/>
        </w:rPr>
        <w:footnoteRef/>
      </w:r>
      <w:r w:rsidRPr="008D2F0B">
        <w:rPr>
          <w:lang w:val="fr-CH"/>
        </w:rPr>
        <w:t xml:space="preserve"> </w:t>
      </w:r>
      <w:r w:rsidRPr="008D2F0B">
        <w:rPr>
          <w:sz w:val="16"/>
          <w:lang w:val="fr-CH"/>
        </w:rPr>
        <w:t>Index des produits phytosanitaires (OFAG : Office fédéral de l’agriculture)</w:t>
      </w:r>
    </w:p>
  </w:footnote>
  <w:footnote w:id="3">
    <w:p w:rsidR="00CE66C0" w:rsidRPr="004F6E67" w:rsidRDefault="00CE66C0">
      <w:pPr>
        <w:pStyle w:val="Notedebasdepage"/>
        <w:rPr>
          <w:sz w:val="16"/>
          <w:lang w:val="fr-CH"/>
        </w:rPr>
      </w:pPr>
      <w:r>
        <w:rPr>
          <w:rStyle w:val="Appelnotedebasdep"/>
        </w:rPr>
        <w:footnoteRef/>
      </w:r>
      <w:r w:rsidRPr="004F6E67">
        <w:rPr>
          <w:lang w:val="fr-CH"/>
        </w:rPr>
        <w:t xml:space="preserve"> </w:t>
      </w:r>
      <w:r w:rsidRPr="004F6E67">
        <w:rPr>
          <w:sz w:val="16"/>
          <w:lang w:val="fr-CH"/>
        </w:rPr>
        <w:t>GRA</w:t>
      </w:r>
      <w:r>
        <w:rPr>
          <w:sz w:val="16"/>
          <w:lang w:val="fr-CH"/>
        </w:rPr>
        <w:t>B</w:t>
      </w:r>
      <w:r w:rsidRPr="004F6E67">
        <w:rPr>
          <w:sz w:val="16"/>
          <w:lang w:val="fr-CH"/>
        </w:rPr>
        <w:t> : Groupe de Recherche en Agriculture Biologique (France). Créé en 1979, le G</w:t>
      </w:r>
      <w:r>
        <w:rPr>
          <w:sz w:val="16"/>
          <w:lang w:val="fr-CH"/>
        </w:rPr>
        <w:t>RAB</w:t>
      </w:r>
      <w:r w:rsidRPr="004F6E67">
        <w:rPr>
          <w:sz w:val="16"/>
          <w:lang w:val="fr-CH"/>
        </w:rPr>
        <w:t xml:space="preserve"> est une association d’agriculteurs biologique et d’acteurs de la recherche et du développement de l’agriculture biologique.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00CED"/>
    <w:multiLevelType w:val="hybridMultilevel"/>
    <w:tmpl w:val="44C6AF80"/>
    <w:lvl w:ilvl="0" w:tplc="F90AAC8C">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795464"/>
    <w:multiLevelType w:val="hybridMultilevel"/>
    <w:tmpl w:val="712E527A"/>
    <w:lvl w:ilvl="0" w:tplc="A7666D38">
      <w:start w:val="28"/>
      <w:numFmt w:val="bullet"/>
      <w:lvlText w:val="-"/>
      <w:lvlJc w:val="left"/>
      <w:pPr>
        <w:ind w:left="360" w:hanging="360"/>
      </w:pPr>
      <w:rPr>
        <w:rFonts w:ascii="Arial" w:eastAsiaTheme="minorHAnsi" w:hAnsi="Arial" w:cs="Arial" w:hint="default"/>
      </w:rPr>
    </w:lvl>
    <w:lvl w:ilvl="1" w:tplc="A7666D38">
      <w:start w:val="28"/>
      <w:numFmt w:val="bullet"/>
      <w:lvlText w:val="-"/>
      <w:lvlJc w:val="left"/>
      <w:pPr>
        <w:ind w:left="1080" w:hanging="360"/>
      </w:pPr>
      <w:rPr>
        <w:rFonts w:ascii="Arial" w:eastAsiaTheme="minorHAnsi"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BFB2F20"/>
    <w:multiLevelType w:val="hybridMultilevel"/>
    <w:tmpl w:val="1718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183C9E"/>
    <w:multiLevelType w:val="multilevel"/>
    <w:tmpl w:val="8FB2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C4123A"/>
    <w:multiLevelType w:val="hybridMultilevel"/>
    <w:tmpl w:val="A24829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84376"/>
    <w:multiLevelType w:val="hybridMultilevel"/>
    <w:tmpl w:val="82B85818"/>
    <w:lvl w:ilvl="0" w:tplc="A7666D38">
      <w:start w:val="28"/>
      <w:numFmt w:val="bullet"/>
      <w:lvlText w:val="-"/>
      <w:lvlJc w:val="left"/>
      <w:pPr>
        <w:ind w:left="720" w:hanging="360"/>
      </w:pPr>
      <w:rPr>
        <w:rFonts w:ascii="Arial" w:eastAsiaTheme="minorHAnsi" w:hAnsi="Arial" w:cs="Arial" w:hint="default"/>
      </w:rPr>
    </w:lvl>
    <w:lvl w:ilvl="1" w:tplc="A7666D38">
      <w:start w:val="28"/>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C110E"/>
    <w:multiLevelType w:val="hybridMultilevel"/>
    <w:tmpl w:val="082E2346"/>
    <w:lvl w:ilvl="0" w:tplc="E4DAFD3A">
      <w:start w:val="1"/>
      <w:numFmt w:val="decimal"/>
      <w:lvlText w:val="%1."/>
      <w:lvlJc w:val="left"/>
      <w:pPr>
        <w:ind w:left="360" w:hanging="360"/>
      </w:pPr>
      <w:rPr>
        <w:rFonts w:hint="default"/>
      </w:rPr>
    </w:lvl>
    <w:lvl w:ilvl="1" w:tplc="A7666D38">
      <w:start w:val="28"/>
      <w:numFmt w:val="bullet"/>
      <w:lvlText w:val="-"/>
      <w:lvlJc w:val="left"/>
      <w:pPr>
        <w:ind w:left="1080" w:hanging="360"/>
      </w:pPr>
      <w:rPr>
        <w:rFonts w:ascii="Arial" w:eastAsiaTheme="minorHAnsi"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58F6C60"/>
    <w:multiLevelType w:val="hybridMultilevel"/>
    <w:tmpl w:val="2A08D5E0"/>
    <w:lvl w:ilvl="0" w:tplc="E4DAFD3A">
      <w:start w:val="1"/>
      <w:numFmt w:val="decimal"/>
      <w:lvlText w:val="%1."/>
      <w:lvlJc w:val="left"/>
      <w:pPr>
        <w:ind w:left="720" w:hanging="360"/>
      </w:pPr>
      <w:rPr>
        <w:rFonts w:hint="default"/>
      </w:rPr>
    </w:lvl>
    <w:lvl w:ilvl="1" w:tplc="A7666D38">
      <w:start w:val="28"/>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F3B0C"/>
    <w:multiLevelType w:val="multilevel"/>
    <w:tmpl w:val="E0FC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F305B3"/>
    <w:multiLevelType w:val="hybridMultilevel"/>
    <w:tmpl w:val="CE202DB8"/>
    <w:lvl w:ilvl="0" w:tplc="A7666D38">
      <w:start w:val="28"/>
      <w:numFmt w:val="bullet"/>
      <w:lvlText w:val="-"/>
      <w:lvlJc w:val="left"/>
      <w:pPr>
        <w:ind w:left="720" w:hanging="360"/>
      </w:pPr>
      <w:rPr>
        <w:rFonts w:ascii="Arial" w:eastAsiaTheme="minorHAnsi" w:hAnsi="Arial" w:cs="Arial" w:hint="default"/>
      </w:rPr>
    </w:lvl>
    <w:lvl w:ilvl="1" w:tplc="A7666D38">
      <w:start w:val="28"/>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074C2"/>
    <w:multiLevelType w:val="hybridMultilevel"/>
    <w:tmpl w:val="1E78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5"/>
  </w:num>
  <w:num w:numId="5">
    <w:abstractNumId w:val="9"/>
  </w:num>
  <w:num w:numId="6">
    <w:abstractNumId w:val="4"/>
  </w:num>
  <w:num w:numId="7">
    <w:abstractNumId w:val="8"/>
  </w:num>
  <w:num w:numId="8">
    <w:abstractNumId w:val="3"/>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CH" w:vendorID="64" w:dllVersion="131078" w:nlCheck="1" w:checkStyle="0"/>
  <w:activeWritingStyle w:appName="MSWord" w:lang="en-US" w:vendorID="64" w:dllVersion="131078" w:nlCheck="1" w:checkStyle="1"/>
  <w:activeWritingStyle w:appName="MSWord" w:lang="de-CH" w:vendorID="64" w:dllVersion="131078" w:nlCheck="1" w:checkStyle="0"/>
  <w:activeWritingStyle w:appName="MSWord" w:lang="it-CH" w:vendorID="64" w:dllVersion="131078" w:nlCheck="1" w:checkStyle="0"/>
  <w:activeWritingStyle w:appName="MSWord" w:lang="fr-FR" w:vendorID="64" w:dllVersion="131078" w:nlCheck="1" w:checkStyle="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ant Cell&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tsx2rzelztrs2ez5f9pwfswwsx0pxa92rdz&quot;&gt;Mildew cucumber EndNote Library&lt;record-ids&gt;&lt;item&gt;26&lt;/item&gt;&lt;item&gt;33&lt;/item&gt;&lt;item&gt;34&lt;/item&gt;&lt;item&gt;35&lt;/item&gt;&lt;item&gt;37&lt;/item&gt;&lt;item&gt;38&lt;/item&gt;&lt;item&gt;39&lt;/item&gt;&lt;item&gt;40&lt;/item&gt;&lt;item&gt;41&lt;/item&gt;&lt;item&gt;45&lt;/item&gt;&lt;item&gt;47&lt;/item&gt;&lt;item&gt;48&lt;/item&gt;&lt;item&gt;49&lt;/item&gt;&lt;item&gt;50&lt;/item&gt;&lt;item&gt;51&lt;/item&gt;&lt;item&gt;53&lt;/item&gt;&lt;/record-ids&gt;&lt;/item&gt;&lt;/Libraries&gt;"/>
  </w:docVars>
  <w:rsids>
    <w:rsidRoot w:val="00E403A5"/>
    <w:rsid w:val="000019CB"/>
    <w:rsid w:val="000435A7"/>
    <w:rsid w:val="0005362C"/>
    <w:rsid w:val="00074865"/>
    <w:rsid w:val="000862B0"/>
    <w:rsid w:val="000C0D4E"/>
    <w:rsid w:val="000C475E"/>
    <w:rsid w:val="00104540"/>
    <w:rsid w:val="001200F8"/>
    <w:rsid w:val="00133DEA"/>
    <w:rsid w:val="001356C9"/>
    <w:rsid w:val="00146333"/>
    <w:rsid w:val="00154F31"/>
    <w:rsid w:val="00161F46"/>
    <w:rsid w:val="00190B37"/>
    <w:rsid w:val="00195081"/>
    <w:rsid w:val="001B4E28"/>
    <w:rsid w:val="001D5BD3"/>
    <w:rsid w:val="001E05AB"/>
    <w:rsid w:val="001E48F7"/>
    <w:rsid w:val="00276088"/>
    <w:rsid w:val="002B5647"/>
    <w:rsid w:val="002E0394"/>
    <w:rsid w:val="002F1815"/>
    <w:rsid w:val="00311986"/>
    <w:rsid w:val="0032734B"/>
    <w:rsid w:val="00343358"/>
    <w:rsid w:val="00345B13"/>
    <w:rsid w:val="00350C31"/>
    <w:rsid w:val="00360200"/>
    <w:rsid w:val="00385233"/>
    <w:rsid w:val="003B5860"/>
    <w:rsid w:val="003C618D"/>
    <w:rsid w:val="003E4ABE"/>
    <w:rsid w:val="0040528F"/>
    <w:rsid w:val="00437C6C"/>
    <w:rsid w:val="0046119E"/>
    <w:rsid w:val="0046777A"/>
    <w:rsid w:val="0048171A"/>
    <w:rsid w:val="00492BF5"/>
    <w:rsid w:val="00497C44"/>
    <w:rsid w:val="004B356D"/>
    <w:rsid w:val="004C021D"/>
    <w:rsid w:val="004F1A13"/>
    <w:rsid w:val="004F6E67"/>
    <w:rsid w:val="00502F42"/>
    <w:rsid w:val="00535045"/>
    <w:rsid w:val="00541A07"/>
    <w:rsid w:val="00581DF5"/>
    <w:rsid w:val="005959C0"/>
    <w:rsid w:val="005A667B"/>
    <w:rsid w:val="005B2896"/>
    <w:rsid w:val="005B5800"/>
    <w:rsid w:val="005C2C90"/>
    <w:rsid w:val="005C4081"/>
    <w:rsid w:val="005E6E26"/>
    <w:rsid w:val="006128D0"/>
    <w:rsid w:val="006160CC"/>
    <w:rsid w:val="0063602F"/>
    <w:rsid w:val="0063752E"/>
    <w:rsid w:val="00661AEE"/>
    <w:rsid w:val="0066451C"/>
    <w:rsid w:val="00673478"/>
    <w:rsid w:val="006952BA"/>
    <w:rsid w:val="006A0497"/>
    <w:rsid w:val="00733B5A"/>
    <w:rsid w:val="00787CD9"/>
    <w:rsid w:val="007A474D"/>
    <w:rsid w:val="007A6F00"/>
    <w:rsid w:val="007A7AA1"/>
    <w:rsid w:val="007E137E"/>
    <w:rsid w:val="007F1201"/>
    <w:rsid w:val="00832E41"/>
    <w:rsid w:val="008630C4"/>
    <w:rsid w:val="008B2626"/>
    <w:rsid w:val="008D2F0B"/>
    <w:rsid w:val="008F23E5"/>
    <w:rsid w:val="00923844"/>
    <w:rsid w:val="00937AFF"/>
    <w:rsid w:val="00954660"/>
    <w:rsid w:val="009C3B6F"/>
    <w:rsid w:val="00A14022"/>
    <w:rsid w:val="00A470EA"/>
    <w:rsid w:val="00A9178F"/>
    <w:rsid w:val="00A91823"/>
    <w:rsid w:val="00A95F00"/>
    <w:rsid w:val="00A965B0"/>
    <w:rsid w:val="00AF35F2"/>
    <w:rsid w:val="00B03C4C"/>
    <w:rsid w:val="00B53535"/>
    <w:rsid w:val="00B53592"/>
    <w:rsid w:val="00B622D6"/>
    <w:rsid w:val="00BC4F07"/>
    <w:rsid w:val="00BD0A28"/>
    <w:rsid w:val="00BF59C3"/>
    <w:rsid w:val="00C16111"/>
    <w:rsid w:val="00C33400"/>
    <w:rsid w:val="00C6638B"/>
    <w:rsid w:val="00C71EC3"/>
    <w:rsid w:val="00C75EF5"/>
    <w:rsid w:val="00CA5C05"/>
    <w:rsid w:val="00CE66C0"/>
    <w:rsid w:val="00D0175A"/>
    <w:rsid w:val="00D33DA0"/>
    <w:rsid w:val="00D86528"/>
    <w:rsid w:val="00DD6A62"/>
    <w:rsid w:val="00E403A5"/>
    <w:rsid w:val="00E97539"/>
    <w:rsid w:val="00EA58E0"/>
    <w:rsid w:val="00EE72AF"/>
    <w:rsid w:val="00F22385"/>
    <w:rsid w:val="00F24628"/>
    <w:rsid w:val="00F36E95"/>
    <w:rsid w:val="00F62671"/>
    <w:rsid w:val="00FA359F"/>
    <w:rsid w:val="00FB54FB"/>
    <w:rsid w:val="00FF4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140664D1"/>
  <w15:chartTrackingRefBased/>
  <w15:docId w15:val="{1A5A2F0B-EBC6-4C30-8E44-9DBF032A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AFF"/>
    <w:pPr>
      <w:spacing w:after="0" w:line="260" w:lineRule="atLeast"/>
      <w:jc w:val="both"/>
    </w:pPr>
    <w:rPr>
      <w:rFonts w:cs="Arial"/>
      <w:sz w:val="20"/>
    </w:rPr>
  </w:style>
  <w:style w:type="paragraph" w:styleId="Titre1">
    <w:name w:val="heading 1"/>
    <w:basedOn w:val="Normal"/>
    <w:link w:val="Titre1Car"/>
    <w:uiPriority w:val="9"/>
    <w:qFormat/>
    <w:rsid w:val="00E403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E403A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C0D4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5E6E2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03A5"/>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semiHidden/>
    <w:rsid w:val="00E403A5"/>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link w:val="ParagraphedelisteCar"/>
    <w:uiPriority w:val="34"/>
    <w:qFormat/>
    <w:rsid w:val="00E403A5"/>
    <w:pPr>
      <w:ind w:left="720"/>
      <w:contextualSpacing/>
    </w:pPr>
  </w:style>
  <w:style w:type="character" w:customStyle="1" w:styleId="ParagraphedelisteCar">
    <w:name w:val="Paragraphe de liste Car"/>
    <w:basedOn w:val="Policepardfaut"/>
    <w:link w:val="Paragraphedeliste"/>
    <w:uiPriority w:val="34"/>
    <w:rsid w:val="00AF35F2"/>
    <w:rPr>
      <w:rFonts w:ascii="Arial" w:hAnsi="Arial" w:cs="Arial"/>
    </w:rPr>
  </w:style>
  <w:style w:type="character" w:styleId="Lienhypertexte">
    <w:name w:val="Hyperlink"/>
    <w:basedOn w:val="Policepardfaut"/>
    <w:uiPriority w:val="99"/>
    <w:unhideWhenUsed/>
    <w:rsid w:val="00E403A5"/>
    <w:rPr>
      <w:color w:val="0000FF"/>
      <w:u w:val="single"/>
    </w:rPr>
  </w:style>
  <w:style w:type="paragraph" w:customStyle="1" w:styleId="T1">
    <w:name w:val="T1"/>
    <w:basedOn w:val="Normal"/>
    <w:link w:val="T1Car"/>
    <w:qFormat/>
    <w:rsid w:val="00AF35F2"/>
    <w:rPr>
      <w:rFonts w:cstheme="minorHAnsi"/>
      <w:b/>
      <w:sz w:val="24"/>
      <w:szCs w:val="20"/>
      <w:lang w:val="fr-CH"/>
    </w:rPr>
  </w:style>
  <w:style w:type="character" w:customStyle="1" w:styleId="T1Car">
    <w:name w:val="T1 Car"/>
    <w:basedOn w:val="Policepardfaut"/>
    <w:link w:val="T1"/>
    <w:rsid w:val="00AF35F2"/>
    <w:rPr>
      <w:rFonts w:cstheme="minorHAnsi"/>
      <w:b/>
      <w:sz w:val="24"/>
      <w:szCs w:val="20"/>
      <w:lang w:val="fr-CH"/>
    </w:rPr>
  </w:style>
  <w:style w:type="paragraph" w:customStyle="1" w:styleId="T2">
    <w:name w:val="T2"/>
    <w:basedOn w:val="T1"/>
    <w:link w:val="T2Car"/>
    <w:qFormat/>
    <w:rsid w:val="00AF35F2"/>
    <w:rPr>
      <w:sz w:val="20"/>
    </w:rPr>
  </w:style>
  <w:style w:type="character" w:customStyle="1" w:styleId="T2Car">
    <w:name w:val="T2 Car"/>
    <w:basedOn w:val="T1Car"/>
    <w:link w:val="T2"/>
    <w:rsid w:val="00AF35F2"/>
    <w:rPr>
      <w:rFonts w:cstheme="minorHAnsi"/>
      <w:b/>
      <w:sz w:val="20"/>
      <w:szCs w:val="20"/>
      <w:lang w:val="fr-CH"/>
    </w:rPr>
  </w:style>
  <w:style w:type="paragraph" w:customStyle="1" w:styleId="T3">
    <w:name w:val="T3"/>
    <w:basedOn w:val="Paragraphedeliste"/>
    <w:link w:val="T3Car"/>
    <w:qFormat/>
    <w:rsid w:val="00AF35F2"/>
    <w:pPr>
      <w:ind w:left="0"/>
    </w:pPr>
    <w:rPr>
      <w:rFonts w:cstheme="minorHAnsi"/>
      <w:szCs w:val="20"/>
      <w:u w:val="single"/>
      <w:lang w:val="fr-CH"/>
    </w:rPr>
  </w:style>
  <w:style w:type="character" w:customStyle="1" w:styleId="T3Car">
    <w:name w:val="T3 Car"/>
    <w:basedOn w:val="ParagraphedelisteCar"/>
    <w:link w:val="T3"/>
    <w:rsid w:val="00AF35F2"/>
    <w:rPr>
      <w:rFonts w:ascii="Arial" w:hAnsi="Arial" w:cstheme="minorHAnsi"/>
      <w:sz w:val="20"/>
      <w:szCs w:val="20"/>
      <w:u w:val="single"/>
      <w:lang w:val="fr-CH"/>
    </w:rPr>
  </w:style>
  <w:style w:type="paragraph" w:styleId="En-tte">
    <w:name w:val="header"/>
    <w:basedOn w:val="Normal"/>
    <w:link w:val="En-tteCar"/>
    <w:uiPriority w:val="99"/>
    <w:unhideWhenUsed/>
    <w:rsid w:val="000862B0"/>
    <w:pPr>
      <w:tabs>
        <w:tab w:val="center" w:pos="4703"/>
        <w:tab w:val="right" w:pos="9406"/>
      </w:tabs>
      <w:spacing w:line="240" w:lineRule="auto"/>
    </w:pPr>
  </w:style>
  <w:style w:type="character" w:customStyle="1" w:styleId="En-tteCar">
    <w:name w:val="En-tête Car"/>
    <w:basedOn w:val="Policepardfaut"/>
    <w:link w:val="En-tte"/>
    <w:uiPriority w:val="99"/>
    <w:rsid w:val="000862B0"/>
    <w:rPr>
      <w:rFonts w:cs="Arial"/>
      <w:sz w:val="20"/>
    </w:rPr>
  </w:style>
  <w:style w:type="paragraph" w:styleId="Pieddepage">
    <w:name w:val="footer"/>
    <w:basedOn w:val="Normal"/>
    <w:link w:val="PieddepageCar"/>
    <w:uiPriority w:val="99"/>
    <w:unhideWhenUsed/>
    <w:rsid w:val="000862B0"/>
    <w:pPr>
      <w:tabs>
        <w:tab w:val="center" w:pos="4703"/>
        <w:tab w:val="right" w:pos="9406"/>
      </w:tabs>
      <w:spacing w:line="240" w:lineRule="auto"/>
    </w:pPr>
  </w:style>
  <w:style w:type="character" w:customStyle="1" w:styleId="PieddepageCar">
    <w:name w:val="Pied de page Car"/>
    <w:basedOn w:val="Policepardfaut"/>
    <w:link w:val="Pieddepage"/>
    <w:uiPriority w:val="99"/>
    <w:rsid w:val="000862B0"/>
    <w:rPr>
      <w:rFonts w:cs="Arial"/>
      <w:sz w:val="20"/>
    </w:rPr>
  </w:style>
  <w:style w:type="paragraph" w:styleId="Lgende">
    <w:name w:val="caption"/>
    <w:basedOn w:val="Normal"/>
    <w:next w:val="Normal"/>
    <w:uiPriority w:val="35"/>
    <w:unhideWhenUsed/>
    <w:qFormat/>
    <w:rsid w:val="00146333"/>
    <w:pPr>
      <w:spacing w:after="200" w:line="240" w:lineRule="auto"/>
    </w:pPr>
    <w:rPr>
      <w:i/>
      <w:iCs/>
      <w:color w:val="44546A" w:themeColor="text2"/>
      <w:sz w:val="18"/>
      <w:szCs w:val="18"/>
    </w:rPr>
  </w:style>
  <w:style w:type="paragraph" w:styleId="Sansinterligne">
    <w:name w:val="No Spacing"/>
    <w:aliases w:val="tables"/>
    <w:uiPriority w:val="1"/>
    <w:qFormat/>
    <w:rsid w:val="00A14022"/>
    <w:pPr>
      <w:spacing w:after="0" w:line="240" w:lineRule="auto"/>
      <w:jc w:val="both"/>
    </w:pPr>
    <w:rPr>
      <w:rFonts w:cs="Arial"/>
      <w:sz w:val="18"/>
    </w:rPr>
  </w:style>
  <w:style w:type="paragraph" w:customStyle="1" w:styleId="EndNoteBibliographyTitle">
    <w:name w:val="EndNote Bibliography Title"/>
    <w:basedOn w:val="Normal"/>
    <w:link w:val="EndNoteBibliographyTitleCar"/>
    <w:rsid w:val="00A14022"/>
    <w:pPr>
      <w:jc w:val="center"/>
    </w:pPr>
    <w:rPr>
      <w:rFonts w:ascii="Calibri" w:hAnsi="Calibri" w:cs="Calibri"/>
      <w:noProof/>
    </w:rPr>
  </w:style>
  <w:style w:type="character" w:customStyle="1" w:styleId="EndNoteBibliographyTitleCar">
    <w:name w:val="EndNote Bibliography Title Car"/>
    <w:basedOn w:val="Policepardfaut"/>
    <w:link w:val="EndNoteBibliographyTitle"/>
    <w:rsid w:val="00A14022"/>
    <w:rPr>
      <w:rFonts w:ascii="Calibri" w:hAnsi="Calibri" w:cs="Calibri"/>
      <w:noProof/>
      <w:sz w:val="20"/>
    </w:rPr>
  </w:style>
  <w:style w:type="paragraph" w:customStyle="1" w:styleId="EndNoteBibliography">
    <w:name w:val="EndNote Bibliography"/>
    <w:basedOn w:val="Normal"/>
    <w:link w:val="EndNoteBibliographyCar"/>
    <w:rsid w:val="00A14022"/>
    <w:pPr>
      <w:spacing w:line="240" w:lineRule="atLeast"/>
    </w:pPr>
    <w:rPr>
      <w:rFonts w:ascii="Calibri" w:hAnsi="Calibri" w:cs="Calibri"/>
      <w:noProof/>
    </w:rPr>
  </w:style>
  <w:style w:type="character" w:customStyle="1" w:styleId="EndNoteBibliographyCar">
    <w:name w:val="EndNote Bibliography Car"/>
    <w:basedOn w:val="Policepardfaut"/>
    <w:link w:val="EndNoteBibliography"/>
    <w:rsid w:val="00A14022"/>
    <w:rPr>
      <w:rFonts w:ascii="Calibri" w:hAnsi="Calibri" w:cs="Calibri"/>
      <w:noProof/>
      <w:sz w:val="20"/>
    </w:rPr>
  </w:style>
  <w:style w:type="character" w:styleId="Textedelespacerserv">
    <w:name w:val="Placeholder Text"/>
    <w:basedOn w:val="Policepardfaut"/>
    <w:uiPriority w:val="99"/>
    <w:semiHidden/>
    <w:rsid w:val="00BF59C3"/>
    <w:rPr>
      <w:color w:val="808080"/>
    </w:rPr>
  </w:style>
  <w:style w:type="table" w:styleId="TableauGrille1Clair">
    <w:name w:val="Grid Table 1 Light"/>
    <w:basedOn w:val="TableauNormal"/>
    <w:uiPriority w:val="46"/>
    <w:rsid w:val="00B622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semiHidden/>
    <w:rsid w:val="005E6E26"/>
    <w:rPr>
      <w:rFonts w:asciiTheme="majorHAnsi" w:eastAsiaTheme="majorEastAsia" w:hAnsiTheme="majorHAnsi" w:cstheme="majorBidi"/>
      <w:i/>
      <w:iCs/>
      <w:color w:val="2E74B5" w:themeColor="accent1" w:themeShade="BF"/>
      <w:sz w:val="20"/>
    </w:rPr>
  </w:style>
  <w:style w:type="paragraph" w:customStyle="1" w:styleId="noskip">
    <w:name w:val="noskip"/>
    <w:basedOn w:val="Normal"/>
    <w:rsid w:val="005E6E2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3B5860"/>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B5860"/>
    <w:rPr>
      <w:rFonts w:ascii="Segoe UI" w:hAnsi="Segoe UI" w:cs="Segoe UI"/>
      <w:sz w:val="18"/>
      <w:szCs w:val="18"/>
    </w:rPr>
  </w:style>
  <w:style w:type="character" w:customStyle="1" w:styleId="nbproduct">
    <w:name w:val="nbproduct"/>
    <w:basedOn w:val="Policepardfaut"/>
    <w:rsid w:val="00276088"/>
  </w:style>
  <w:style w:type="table" w:styleId="Grilledutableau">
    <w:name w:val="Table Grid"/>
    <w:basedOn w:val="TableauNormal"/>
    <w:uiPriority w:val="39"/>
    <w:rsid w:val="00492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F18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detabledesmatires">
    <w:name w:val="TOC Heading"/>
    <w:basedOn w:val="Titre1"/>
    <w:next w:val="Normal"/>
    <w:uiPriority w:val="39"/>
    <w:unhideWhenUsed/>
    <w:qFormat/>
    <w:rsid w:val="000C0D4E"/>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itre3Car">
    <w:name w:val="Titre 3 Car"/>
    <w:basedOn w:val="Policepardfaut"/>
    <w:link w:val="Titre3"/>
    <w:uiPriority w:val="9"/>
    <w:semiHidden/>
    <w:rsid w:val="000C0D4E"/>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5959C0"/>
    <w:pPr>
      <w:tabs>
        <w:tab w:val="right" w:leader="dot" w:pos="9737"/>
      </w:tabs>
      <w:spacing w:before="120" w:after="120"/>
      <w:jc w:val="left"/>
    </w:pPr>
    <w:rPr>
      <w:rFonts w:cstheme="minorHAnsi"/>
      <w:bCs/>
      <w:caps/>
      <w:noProof/>
      <w:szCs w:val="20"/>
    </w:rPr>
  </w:style>
  <w:style w:type="paragraph" w:styleId="TM2">
    <w:name w:val="toc 2"/>
    <w:basedOn w:val="Normal"/>
    <w:next w:val="Normal"/>
    <w:autoRedefine/>
    <w:uiPriority w:val="39"/>
    <w:unhideWhenUsed/>
    <w:rsid w:val="000C0D4E"/>
    <w:pPr>
      <w:ind w:left="200"/>
      <w:jc w:val="left"/>
    </w:pPr>
    <w:rPr>
      <w:rFonts w:cstheme="minorHAnsi"/>
      <w:smallCaps/>
      <w:szCs w:val="20"/>
    </w:rPr>
  </w:style>
  <w:style w:type="paragraph" w:styleId="Notedebasdepage">
    <w:name w:val="footnote text"/>
    <w:basedOn w:val="Normal"/>
    <w:link w:val="NotedebasdepageCar"/>
    <w:uiPriority w:val="99"/>
    <w:semiHidden/>
    <w:unhideWhenUsed/>
    <w:rsid w:val="000C475E"/>
    <w:pPr>
      <w:spacing w:line="240" w:lineRule="auto"/>
    </w:pPr>
    <w:rPr>
      <w:szCs w:val="20"/>
    </w:rPr>
  </w:style>
  <w:style w:type="character" w:customStyle="1" w:styleId="NotedebasdepageCar">
    <w:name w:val="Note de bas de page Car"/>
    <w:basedOn w:val="Policepardfaut"/>
    <w:link w:val="Notedebasdepage"/>
    <w:uiPriority w:val="99"/>
    <w:semiHidden/>
    <w:rsid w:val="000C475E"/>
    <w:rPr>
      <w:rFonts w:cs="Arial"/>
      <w:sz w:val="20"/>
      <w:szCs w:val="20"/>
    </w:rPr>
  </w:style>
  <w:style w:type="character" w:styleId="Appelnotedebasdep">
    <w:name w:val="footnote reference"/>
    <w:basedOn w:val="Policepardfaut"/>
    <w:uiPriority w:val="99"/>
    <w:semiHidden/>
    <w:unhideWhenUsed/>
    <w:rsid w:val="000C475E"/>
    <w:rPr>
      <w:vertAlign w:val="superscript"/>
    </w:rPr>
  </w:style>
  <w:style w:type="paragraph" w:styleId="Tabledesillustrations">
    <w:name w:val="table of figures"/>
    <w:basedOn w:val="Normal"/>
    <w:next w:val="Normal"/>
    <w:uiPriority w:val="99"/>
    <w:unhideWhenUsed/>
    <w:rsid w:val="005959C0"/>
    <w:pPr>
      <w:ind w:left="400" w:hanging="400"/>
      <w:jc w:val="left"/>
    </w:pPr>
    <w:rPr>
      <w:rFonts w:cstheme="minorHAnsi"/>
      <w:smallCaps/>
      <w:szCs w:val="20"/>
    </w:rPr>
  </w:style>
  <w:style w:type="paragraph" w:styleId="TM3">
    <w:name w:val="toc 3"/>
    <w:basedOn w:val="Normal"/>
    <w:next w:val="Normal"/>
    <w:autoRedefine/>
    <w:uiPriority w:val="39"/>
    <w:unhideWhenUsed/>
    <w:rsid w:val="005959C0"/>
    <w:pPr>
      <w:ind w:left="400"/>
      <w:jc w:val="left"/>
    </w:pPr>
    <w:rPr>
      <w:rFonts w:cstheme="minorHAnsi"/>
      <w:i/>
      <w:iCs/>
      <w:szCs w:val="20"/>
    </w:rPr>
  </w:style>
  <w:style w:type="paragraph" w:styleId="TitreTR">
    <w:name w:val="toa heading"/>
    <w:basedOn w:val="Normal"/>
    <w:next w:val="Normal"/>
    <w:uiPriority w:val="99"/>
    <w:semiHidden/>
    <w:unhideWhenUsed/>
    <w:rsid w:val="005959C0"/>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unhideWhenUsed/>
    <w:rsid w:val="005959C0"/>
    <w:pPr>
      <w:ind w:left="600"/>
      <w:jc w:val="left"/>
    </w:pPr>
    <w:rPr>
      <w:rFonts w:cstheme="minorHAnsi"/>
      <w:sz w:val="18"/>
      <w:szCs w:val="18"/>
    </w:rPr>
  </w:style>
  <w:style w:type="paragraph" w:styleId="TM5">
    <w:name w:val="toc 5"/>
    <w:basedOn w:val="Normal"/>
    <w:next w:val="Normal"/>
    <w:autoRedefine/>
    <w:uiPriority w:val="39"/>
    <w:unhideWhenUsed/>
    <w:rsid w:val="005959C0"/>
    <w:pPr>
      <w:ind w:left="800"/>
      <w:jc w:val="left"/>
    </w:pPr>
    <w:rPr>
      <w:rFonts w:cstheme="minorHAnsi"/>
      <w:sz w:val="18"/>
      <w:szCs w:val="18"/>
    </w:rPr>
  </w:style>
  <w:style w:type="paragraph" w:styleId="TM6">
    <w:name w:val="toc 6"/>
    <w:basedOn w:val="Normal"/>
    <w:next w:val="Normal"/>
    <w:autoRedefine/>
    <w:uiPriority w:val="39"/>
    <w:unhideWhenUsed/>
    <w:rsid w:val="005959C0"/>
    <w:pPr>
      <w:ind w:left="1000"/>
      <w:jc w:val="left"/>
    </w:pPr>
    <w:rPr>
      <w:rFonts w:cstheme="minorHAnsi"/>
      <w:sz w:val="18"/>
      <w:szCs w:val="18"/>
    </w:rPr>
  </w:style>
  <w:style w:type="paragraph" w:styleId="TM7">
    <w:name w:val="toc 7"/>
    <w:basedOn w:val="Normal"/>
    <w:next w:val="Normal"/>
    <w:autoRedefine/>
    <w:uiPriority w:val="39"/>
    <w:unhideWhenUsed/>
    <w:rsid w:val="005959C0"/>
    <w:pPr>
      <w:ind w:left="1200"/>
      <w:jc w:val="left"/>
    </w:pPr>
    <w:rPr>
      <w:rFonts w:cstheme="minorHAnsi"/>
      <w:sz w:val="18"/>
      <w:szCs w:val="18"/>
    </w:rPr>
  </w:style>
  <w:style w:type="paragraph" w:styleId="TM8">
    <w:name w:val="toc 8"/>
    <w:basedOn w:val="Normal"/>
    <w:next w:val="Normal"/>
    <w:autoRedefine/>
    <w:uiPriority w:val="39"/>
    <w:unhideWhenUsed/>
    <w:rsid w:val="005959C0"/>
    <w:pPr>
      <w:ind w:left="1400"/>
      <w:jc w:val="left"/>
    </w:pPr>
    <w:rPr>
      <w:rFonts w:cstheme="minorHAnsi"/>
      <w:sz w:val="18"/>
      <w:szCs w:val="18"/>
    </w:rPr>
  </w:style>
  <w:style w:type="paragraph" w:styleId="TM9">
    <w:name w:val="toc 9"/>
    <w:basedOn w:val="Normal"/>
    <w:next w:val="Normal"/>
    <w:autoRedefine/>
    <w:uiPriority w:val="39"/>
    <w:unhideWhenUsed/>
    <w:rsid w:val="005959C0"/>
    <w:pPr>
      <w:ind w:left="160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0740">
      <w:bodyDiv w:val="1"/>
      <w:marLeft w:val="0"/>
      <w:marRight w:val="0"/>
      <w:marTop w:val="0"/>
      <w:marBottom w:val="0"/>
      <w:divBdr>
        <w:top w:val="none" w:sz="0" w:space="0" w:color="auto"/>
        <w:left w:val="none" w:sz="0" w:space="0" w:color="auto"/>
        <w:bottom w:val="none" w:sz="0" w:space="0" w:color="auto"/>
        <w:right w:val="none" w:sz="0" w:space="0" w:color="auto"/>
      </w:divBdr>
    </w:div>
    <w:div w:id="67534558">
      <w:bodyDiv w:val="1"/>
      <w:marLeft w:val="0"/>
      <w:marRight w:val="0"/>
      <w:marTop w:val="0"/>
      <w:marBottom w:val="0"/>
      <w:divBdr>
        <w:top w:val="none" w:sz="0" w:space="0" w:color="auto"/>
        <w:left w:val="none" w:sz="0" w:space="0" w:color="auto"/>
        <w:bottom w:val="none" w:sz="0" w:space="0" w:color="auto"/>
        <w:right w:val="none" w:sz="0" w:space="0" w:color="auto"/>
      </w:divBdr>
    </w:div>
    <w:div w:id="196429263">
      <w:bodyDiv w:val="1"/>
      <w:marLeft w:val="0"/>
      <w:marRight w:val="0"/>
      <w:marTop w:val="0"/>
      <w:marBottom w:val="0"/>
      <w:divBdr>
        <w:top w:val="none" w:sz="0" w:space="0" w:color="auto"/>
        <w:left w:val="none" w:sz="0" w:space="0" w:color="auto"/>
        <w:bottom w:val="none" w:sz="0" w:space="0" w:color="auto"/>
        <w:right w:val="none" w:sz="0" w:space="0" w:color="auto"/>
      </w:divBdr>
    </w:div>
    <w:div w:id="205990725">
      <w:bodyDiv w:val="1"/>
      <w:marLeft w:val="0"/>
      <w:marRight w:val="0"/>
      <w:marTop w:val="0"/>
      <w:marBottom w:val="0"/>
      <w:divBdr>
        <w:top w:val="none" w:sz="0" w:space="0" w:color="auto"/>
        <w:left w:val="none" w:sz="0" w:space="0" w:color="auto"/>
        <w:bottom w:val="none" w:sz="0" w:space="0" w:color="auto"/>
        <w:right w:val="none" w:sz="0" w:space="0" w:color="auto"/>
      </w:divBdr>
      <w:divsChild>
        <w:div w:id="180700765">
          <w:marLeft w:val="0"/>
          <w:marRight w:val="0"/>
          <w:marTop w:val="0"/>
          <w:marBottom w:val="0"/>
          <w:divBdr>
            <w:top w:val="none" w:sz="0" w:space="0" w:color="auto"/>
            <w:left w:val="none" w:sz="0" w:space="0" w:color="auto"/>
            <w:bottom w:val="none" w:sz="0" w:space="0" w:color="auto"/>
            <w:right w:val="none" w:sz="0" w:space="0" w:color="auto"/>
          </w:divBdr>
        </w:div>
        <w:div w:id="1889759793">
          <w:marLeft w:val="0"/>
          <w:marRight w:val="0"/>
          <w:marTop w:val="0"/>
          <w:marBottom w:val="0"/>
          <w:divBdr>
            <w:top w:val="none" w:sz="0" w:space="0" w:color="auto"/>
            <w:left w:val="none" w:sz="0" w:space="0" w:color="auto"/>
            <w:bottom w:val="none" w:sz="0" w:space="0" w:color="auto"/>
            <w:right w:val="none" w:sz="0" w:space="0" w:color="auto"/>
          </w:divBdr>
        </w:div>
        <w:div w:id="2008745106">
          <w:marLeft w:val="0"/>
          <w:marRight w:val="0"/>
          <w:marTop w:val="0"/>
          <w:marBottom w:val="0"/>
          <w:divBdr>
            <w:top w:val="none" w:sz="0" w:space="0" w:color="auto"/>
            <w:left w:val="none" w:sz="0" w:space="0" w:color="auto"/>
            <w:bottom w:val="none" w:sz="0" w:space="0" w:color="auto"/>
            <w:right w:val="none" w:sz="0" w:space="0" w:color="auto"/>
          </w:divBdr>
        </w:div>
        <w:div w:id="2116828982">
          <w:marLeft w:val="0"/>
          <w:marRight w:val="0"/>
          <w:marTop w:val="0"/>
          <w:marBottom w:val="0"/>
          <w:divBdr>
            <w:top w:val="none" w:sz="0" w:space="0" w:color="auto"/>
            <w:left w:val="none" w:sz="0" w:space="0" w:color="auto"/>
            <w:bottom w:val="none" w:sz="0" w:space="0" w:color="auto"/>
            <w:right w:val="none" w:sz="0" w:space="0" w:color="auto"/>
          </w:divBdr>
        </w:div>
      </w:divsChild>
    </w:div>
    <w:div w:id="327371628">
      <w:bodyDiv w:val="1"/>
      <w:marLeft w:val="0"/>
      <w:marRight w:val="0"/>
      <w:marTop w:val="0"/>
      <w:marBottom w:val="0"/>
      <w:divBdr>
        <w:top w:val="none" w:sz="0" w:space="0" w:color="auto"/>
        <w:left w:val="none" w:sz="0" w:space="0" w:color="auto"/>
        <w:bottom w:val="none" w:sz="0" w:space="0" w:color="auto"/>
        <w:right w:val="none" w:sz="0" w:space="0" w:color="auto"/>
      </w:divBdr>
    </w:div>
    <w:div w:id="514072290">
      <w:bodyDiv w:val="1"/>
      <w:marLeft w:val="0"/>
      <w:marRight w:val="0"/>
      <w:marTop w:val="0"/>
      <w:marBottom w:val="0"/>
      <w:divBdr>
        <w:top w:val="none" w:sz="0" w:space="0" w:color="auto"/>
        <w:left w:val="none" w:sz="0" w:space="0" w:color="auto"/>
        <w:bottom w:val="none" w:sz="0" w:space="0" w:color="auto"/>
        <w:right w:val="none" w:sz="0" w:space="0" w:color="auto"/>
      </w:divBdr>
    </w:div>
    <w:div w:id="566233498">
      <w:bodyDiv w:val="1"/>
      <w:marLeft w:val="0"/>
      <w:marRight w:val="0"/>
      <w:marTop w:val="0"/>
      <w:marBottom w:val="0"/>
      <w:divBdr>
        <w:top w:val="none" w:sz="0" w:space="0" w:color="auto"/>
        <w:left w:val="none" w:sz="0" w:space="0" w:color="auto"/>
        <w:bottom w:val="none" w:sz="0" w:space="0" w:color="auto"/>
        <w:right w:val="none" w:sz="0" w:space="0" w:color="auto"/>
      </w:divBdr>
      <w:divsChild>
        <w:div w:id="199974147">
          <w:marLeft w:val="0"/>
          <w:marRight w:val="0"/>
          <w:marTop w:val="0"/>
          <w:marBottom w:val="0"/>
          <w:divBdr>
            <w:top w:val="none" w:sz="0" w:space="0" w:color="auto"/>
            <w:left w:val="none" w:sz="0" w:space="0" w:color="auto"/>
            <w:bottom w:val="none" w:sz="0" w:space="0" w:color="auto"/>
            <w:right w:val="none" w:sz="0" w:space="0" w:color="auto"/>
          </w:divBdr>
        </w:div>
        <w:div w:id="1118837787">
          <w:marLeft w:val="0"/>
          <w:marRight w:val="0"/>
          <w:marTop w:val="0"/>
          <w:marBottom w:val="0"/>
          <w:divBdr>
            <w:top w:val="none" w:sz="0" w:space="0" w:color="auto"/>
            <w:left w:val="none" w:sz="0" w:space="0" w:color="auto"/>
            <w:bottom w:val="none" w:sz="0" w:space="0" w:color="auto"/>
            <w:right w:val="none" w:sz="0" w:space="0" w:color="auto"/>
          </w:divBdr>
        </w:div>
        <w:div w:id="1427537299">
          <w:marLeft w:val="0"/>
          <w:marRight w:val="0"/>
          <w:marTop w:val="0"/>
          <w:marBottom w:val="0"/>
          <w:divBdr>
            <w:top w:val="none" w:sz="0" w:space="0" w:color="auto"/>
            <w:left w:val="none" w:sz="0" w:space="0" w:color="auto"/>
            <w:bottom w:val="none" w:sz="0" w:space="0" w:color="auto"/>
            <w:right w:val="none" w:sz="0" w:space="0" w:color="auto"/>
          </w:divBdr>
        </w:div>
        <w:div w:id="1508903942">
          <w:marLeft w:val="0"/>
          <w:marRight w:val="0"/>
          <w:marTop w:val="0"/>
          <w:marBottom w:val="0"/>
          <w:divBdr>
            <w:top w:val="none" w:sz="0" w:space="0" w:color="auto"/>
            <w:left w:val="none" w:sz="0" w:space="0" w:color="auto"/>
            <w:bottom w:val="none" w:sz="0" w:space="0" w:color="auto"/>
            <w:right w:val="none" w:sz="0" w:space="0" w:color="auto"/>
          </w:divBdr>
        </w:div>
      </w:divsChild>
    </w:div>
    <w:div w:id="912423566">
      <w:bodyDiv w:val="1"/>
      <w:marLeft w:val="0"/>
      <w:marRight w:val="0"/>
      <w:marTop w:val="0"/>
      <w:marBottom w:val="0"/>
      <w:divBdr>
        <w:top w:val="none" w:sz="0" w:space="0" w:color="auto"/>
        <w:left w:val="none" w:sz="0" w:space="0" w:color="auto"/>
        <w:bottom w:val="none" w:sz="0" w:space="0" w:color="auto"/>
        <w:right w:val="none" w:sz="0" w:space="0" w:color="auto"/>
      </w:divBdr>
    </w:div>
    <w:div w:id="956567431">
      <w:bodyDiv w:val="1"/>
      <w:marLeft w:val="0"/>
      <w:marRight w:val="0"/>
      <w:marTop w:val="0"/>
      <w:marBottom w:val="0"/>
      <w:divBdr>
        <w:top w:val="none" w:sz="0" w:space="0" w:color="auto"/>
        <w:left w:val="none" w:sz="0" w:space="0" w:color="auto"/>
        <w:bottom w:val="none" w:sz="0" w:space="0" w:color="auto"/>
        <w:right w:val="none" w:sz="0" w:space="0" w:color="auto"/>
      </w:divBdr>
    </w:div>
    <w:div w:id="1012411717">
      <w:bodyDiv w:val="1"/>
      <w:marLeft w:val="0"/>
      <w:marRight w:val="0"/>
      <w:marTop w:val="0"/>
      <w:marBottom w:val="0"/>
      <w:divBdr>
        <w:top w:val="none" w:sz="0" w:space="0" w:color="auto"/>
        <w:left w:val="none" w:sz="0" w:space="0" w:color="auto"/>
        <w:bottom w:val="none" w:sz="0" w:space="0" w:color="auto"/>
        <w:right w:val="none" w:sz="0" w:space="0" w:color="auto"/>
      </w:divBdr>
    </w:div>
    <w:div w:id="1015038887">
      <w:bodyDiv w:val="1"/>
      <w:marLeft w:val="0"/>
      <w:marRight w:val="0"/>
      <w:marTop w:val="0"/>
      <w:marBottom w:val="0"/>
      <w:divBdr>
        <w:top w:val="none" w:sz="0" w:space="0" w:color="auto"/>
        <w:left w:val="none" w:sz="0" w:space="0" w:color="auto"/>
        <w:bottom w:val="none" w:sz="0" w:space="0" w:color="auto"/>
        <w:right w:val="none" w:sz="0" w:space="0" w:color="auto"/>
      </w:divBdr>
    </w:div>
    <w:div w:id="1035347431">
      <w:bodyDiv w:val="1"/>
      <w:marLeft w:val="0"/>
      <w:marRight w:val="0"/>
      <w:marTop w:val="0"/>
      <w:marBottom w:val="0"/>
      <w:divBdr>
        <w:top w:val="none" w:sz="0" w:space="0" w:color="auto"/>
        <w:left w:val="none" w:sz="0" w:space="0" w:color="auto"/>
        <w:bottom w:val="none" w:sz="0" w:space="0" w:color="auto"/>
        <w:right w:val="none" w:sz="0" w:space="0" w:color="auto"/>
      </w:divBdr>
    </w:div>
    <w:div w:id="1062483491">
      <w:bodyDiv w:val="1"/>
      <w:marLeft w:val="0"/>
      <w:marRight w:val="0"/>
      <w:marTop w:val="0"/>
      <w:marBottom w:val="0"/>
      <w:divBdr>
        <w:top w:val="none" w:sz="0" w:space="0" w:color="auto"/>
        <w:left w:val="none" w:sz="0" w:space="0" w:color="auto"/>
        <w:bottom w:val="none" w:sz="0" w:space="0" w:color="auto"/>
        <w:right w:val="none" w:sz="0" w:space="0" w:color="auto"/>
      </w:divBdr>
    </w:div>
    <w:div w:id="1157108476">
      <w:bodyDiv w:val="1"/>
      <w:marLeft w:val="0"/>
      <w:marRight w:val="0"/>
      <w:marTop w:val="0"/>
      <w:marBottom w:val="0"/>
      <w:divBdr>
        <w:top w:val="none" w:sz="0" w:space="0" w:color="auto"/>
        <w:left w:val="none" w:sz="0" w:space="0" w:color="auto"/>
        <w:bottom w:val="none" w:sz="0" w:space="0" w:color="auto"/>
        <w:right w:val="none" w:sz="0" w:space="0" w:color="auto"/>
      </w:divBdr>
    </w:div>
    <w:div w:id="1166825126">
      <w:bodyDiv w:val="1"/>
      <w:marLeft w:val="0"/>
      <w:marRight w:val="0"/>
      <w:marTop w:val="0"/>
      <w:marBottom w:val="0"/>
      <w:divBdr>
        <w:top w:val="none" w:sz="0" w:space="0" w:color="auto"/>
        <w:left w:val="none" w:sz="0" w:space="0" w:color="auto"/>
        <w:bottom w:val="none" w:sz="0" w:space="0" w:color="auto"/>
        <w:right w:val="none" w:sz="0" w:space="0" w:color="auto"/>
      </w:divBdr>
    </w:div>
    <w:div w:id="1382171060">
      <w:bodyDiv w:val="1"/>
      <w:marLeft w:val="0"/>
      <w:marRight w:val="0"/>
      <w:marTop w:val="0"/>
      <w:marBottom w:val="0"/>
      <w:divBdr>
        <w:top w:val="none" w:sz="0" w:space="0" w:color="auto"/>
        <w:left w:val="none" w:sz="0" w:space="0" w:color="auto"/>
        <w:bottom w:val="none" w:sz="0" w:space="0" w:color="auto"/>
        <w:right w:val="none" w:sz="0" w:space="0" w:color="auto"/>
      </w:divBdr>
      <w:divsChild>
        <w:div w:id="27872788">
          <w:marLeft w:val="0"/>
          <w:marRight w:val="0"/>
          <w:marTop w:val="0"/>
          <w:marBottom w:val="0"/>
          <w:divBdr>
            <w:top w:val="none" w:sz="0" w:space="0" w:color="auto"/>
            <w:left w:val="none" w:sz="0" w:space="0" w:color="auto"/>
            <w:bottom w:val="none" w:sz="0" w:space="0" w:color="auto"/>
            <w:right w:val="none" w:sz="0" w:space="0" w:color="auto"/>
          </w:divBdr>
        </w:div>
        <w:div w:id="242423619">
          <w:marLeft w:val="0"/>
          <w:marRight w:val="0"/>
          <w:marTop w:val="0"/>
          <w:marBottom w:val="0"/>
          <w:divBdr>
            <w:top w:val="none" w:sz="0" w:space="0" w:color="auto"/>
            <w:left w:val="none" w:sz="0" w:space="0" w:color="auto"/>
            <w:bottom w:val="none" w:sz="0" w:space="0" w:color="auto"/>
            <w:right w:val="none" w:sz="0" w:space="0" w:color="auto"/>
          </w:divBdr>
        </w:div>
        <w:div w:id="1106658000">
          <w:marLeft w:val="0"/>
          <w:marRight w:val="0"/>
          <w:marTop w:val="0"/>
          <w:marBottom w:val="0"/>
          <w:divBdr>
            <w:top w:val="none" w:sz="0" w:space="0" w:color="auto"/>
            <w:left w:val="none" w:sz="0" w:space="0" w:color="auto"/>
            <w:bottom w:val="none" w:sz="0" w:space="0" w:color="auto"/>
            <w:right w:val="none" w:sz="0" w:space="0" w:color="auto"/>
          </w:divBdr>
        </w:div>
        <w:div w:id="1994260665">
          <w:marLeft w:val="0"/>
          <w:marRight w:val="0"/>
          <w:marTop w:val="0"/>
          <w:marBottom w:val="0"/>
          <w:divBdr>
            <w:top w:val="none" w:sz="0" w:space="0" w:color="auto"/>
            <w:left w:val="none" w:sz="0" w:space="0" w:color="auto"/>
            <w:bottom w:val="none" w:sz="0" w:space="0" w:color="auto"/>
            <w:right w:val="none" w:sz="0" w:space="0" w:color="auto"/>
          </w:divBdr>
        </w:div>
      </w:divsChild>
    </w:div>
    <w:div w:id="1473716393">
      <w:bodyDiv w:val="1"/>
      <w:marLeft w:val="0"/>
      <w:marRight w:val="0"/>
      <w:marTop w:val="0"/>
      <w:marBottom w:val="0"/>
      <w:divBdr>
        <w:top w:val="none" w:sz="0" w:space="0" w:color="auto"/>
        <w:left w:val="none" w:sz="0" w:space="0" w:color="auto"/>
        <w:bottom w:val="none" w:sz="0" w:space="0" w:color="auto"/>
        <w:right w:val="none" w:sz="0" w:space="0" w:color="auto"/>
      </w:divBdr>
    </w:div>
    <w:div w:id="207685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psm.admin.ch/fr/firmen/10213" TargetMode="External"/><Relationship Id="rId299" Type="http://schemas.openxmlformats.org/officeDocument/2006/relationships/hyperlink" Target="https://www.psm.admin.ch/fr/firmen/10606" TargetMode="External"/><Relationship Id="rId303" Type="http://schemas.openxmlformats.org/officeDocument/2006/relationships/hyperlink" Target="https://www.psm.admin.ch/fr/firmen/10618" TargetMode="External"/><Relationship Id="rId21" Type="http://schemas.openxmlformats.org/officeDocument/2006/relationships/hyperlink" Target="https://www.psm.admin.ch/fr/firmen/10388" TargetMode="External"/><Relationship Id="rId42" Type="http://schemas.openxmlformats.org/officeDocument/2006/relationships/hyperlink" Target="https://www.psm.admin.ch/fr/produkte/5481-3" TargetMode="External"/><Relationship Id="rId63" Type="http://schemas.openxmlformats.org/officeDocument/2006/relationships/hyperlink" Target="https://www.psm.admin.ch/fr/firmen/11601" TargetMode="External"/><Relationship Id="rId84" Type="http://schemas.openxmlformats.org/officeDocument/2006/relationships/hyperlink" Target="https://www.psm.admin.ch/fr/produkte/D-6602" TargetMode="External"/><Relationship Id="rId138" Type="http://schemas.openxmlformats.org/officeDocument/2006/relationships/hyperlink" Target="https://www.psm.admin.ch/fr/produkte/7018-3" TargetMode="External"/><Relationship Id="rId159" Type="http://schemas.openxmlformats.org/officeDocument/2006/relationships/hyperlink" Target="https://www.psm.admin.ch/fr/firmen/10213" TargetMode="External"/><Relationship Id="rId170" Type="http://schemas.openxmlformats.org/officeDocument/2006/relationships/hyperlink" Target="https://www.psm.admin.ch/fr/produkte/7018-6" TargetMode="External"/><Relationship Id="rId191" Type="http://schemas.openxmlformats.org/officeDocument/2006/relationships/hyperlink" Target="https://www.psm.admin.ch/fr/firmen/10050" TargetMode="External"/><Relationship Id="rId205" Type="http://schemas.openxmlformats.org/officeDocument/2006/relationships/hyperlink" Target="https://www.psm.admin.ch/fr/firmen/10763" TargetMode="External"/><Relationship Id="rId226" Type="http://schemas.openxmlformats.org/officeDocument/2006/relationships/hyperlink" Target="https://www.psm.admin.ch/fr/produkte/I-5560" TargetMode="External"/><Relationship Id="rId247" Type="http://schemas.openxmlformats.org/officeDocument/2006/relationships/hyperlink" Target="https://www.psm.admin.ch/fr/firmen/11235" TargetMode="External"/><Relationship Id="rId107" Type="http://schemas.openxmlformats.org/officeDocument/2006/relationships/hyperlink" Target="https://www.psm.admin.ch/fr/firmen/11773" TargetMode="External"/><Relationship Id="rId268" Type="http://schemas.openxmlformats.org/officeDocument/2006/relationships/hyperlink" Target="https://www.psm.admin.ch/fr/produkte/6841" TargetMode="External"/><Relationship Id="rId289" Type="http://schemas.openxmlformats.org/officeDocument/2006/relationships/hyperlink" Target="https://www.psm.admin.ch/fr/firmen/11600" TargetMode="External"/><Relationship Id="rId11" Type="http://schemas.openxmlformats.org/officeDocument/2006/relationships/image" Target="media/image2.emf"/><Relationship Id="rId32" Type="http://schemas.openxmlformats.org/officeDocument/2006/relationships/hyperlink" Target="https://www.psm.admin.ch/fr/produkte/7365" TargetMode="External"/><Relationship Id="rId53" Type="http://schemas.openxmlformats.org/officeDocument/2006/relationships/hyperlink" Target="https://www.psm.admin.ch/fr/firmen/7136" TargetMode="External"/><Relationship Id="rId74" Type="http://schemas.openxmlformats.org/officeDocument/2006/relationships/hyperlink" Target="https://www.psm.admin.ch/fr/produkte/I-6935" TargetMode="External"/><Relationship Id="rId128" Type="http://schemas.openxmlformats.org/officeDocument/2006/relationships/hyperlink" Target="https://www.psm.admin.ch/fr/produkte/F-6068" TargetMode="External"/><Relationship Id="rId149" Type="http://schemas.openxmlformats.org/officeDocument/2006/relationships/hyperlink" Target="https://www.psm.admin.ch/fr/firmen/10056" TargetMode="External"/><Relationship Id="rId314" Type="http://schemas.openxmlformats.org/officeDocument/2006/relationships/hyperlink" Target="https://www.psm.admin.ch/fr/produkte/B-5192" TargetMode="External"/><Relationship Id="rId5" Type="http://schemas.openxmlformats.org/officeDocument/2006/relationships/webSettings" Target="webSettings.xml"/><Relationship Id="rId95" Type="http://schemas.openxmlformats.org/officeDocument/2006/relationships/hyperlink" Target="https://www.psm.admin.ch/fr/firmen/7179" TargetMode="External"/><Relationship Id="rId160" Type="http://schemas.openxmlformats.org/officeDocument/2006/relationships/hyperlink" Target="https://www.psm.admin.ch/fr/produkte/F-5393" TargetMode="External"/><Relationship Id="rId181" Type="http://schemas.openxmlformats.org/officeDocument/2006/relationships/hyperlink" Target="https://www.psm.admin.ch/fr/firmen/10388" TargetMode="External"/><Relationship Id="rId216" Type="http://schemas.openxmlformats.org/officeDocument/2006/relationships/hyperlink" Target="https://www.psm.admin.ch/fr/produkte/I-5350" TargetMode="External"/><Relationship Id="rId237" Type="http://schemas.openxmlformats.org/officeDocument/2006/relationships/hyperlink" Target="https://www.psm.admin.ch/fr/firmen/7174" TargetMode="External"/><Relationship Id="rId258" Type="http://schemas.openxmlformats.org/officeDocument/2006/relationships/hyperlink" Target="https://www.psm.admin.ch/fr/produkte/I-5428" TargetMode="External"/><Relationship Id="rId279" Type="http://schemas.openxmlformats.org/officeDocument/2006/relationships/hyperlink" Target="https://www.psm.admin.ch/fr/firmen/7056" TargetMode="External"/><Relationship Id="rId22" Type="http://schemas.openxmlformats.org/officeDocument/2006/relationships/hyperlink" Target="https://www.psm.admin.ch/fr/produkte/5481-2" TargetMode="External"/><Relationship Id="rId43" Type="http://schemas.openxmlformats.org/officeDocument/2006/relationships/hyperlink" Target="https://www.psm.admin.ch/fr/firmen/10388" TargetMode="External"/><Relationship Id="rId64" Type="http://schemas.openxmlformats.org/officeDocument/2006/relationships/hyperlink" Target="https://www.psm.admin.ch/fr/produkte/D-4162" TargetMode="External"/><Relationship Id="rId118" Type="http://schemas.openxmlformats.org/officeDocument/2006/relationships/hyperlink" Target="https://www.psm.admin.ch/fr/produkte/6393-1" TargetMode="External"/><Relationship Id="rId139" Type="http://schemas.openxmlformats.org/officeDocument/2006/relationships/hyperlink" Target="https://www.psm.admin.ch/fr/firmen/10388" TargetMode="External"/><Relationship Id="rId290" Type="http://schemas.openxmlformats.org/officeDocument/2006/relationships/hyperlink" Target="https://www.psm.admin.ch/fr/produkte/F-2432" TargetMode="External"/><Relationship Id="rId304" Type="http://schemas.openxmlformats.org/officeDocument/2006/relationships/hyperlink" Target="https://www.psm.admin.ch/fr/produkte/F-5961" TargetMode="External"/><Relationship Id="rId85" Type="http://schemas.openxmlformats.org/officeDocument/2006/relationships/hyperlink" Target="https://www.psm.admin.ch/fr/firmen/11753" TargetMode="External"/><Relationship Id="rId150" Type="http://schemas.openxmlformats.org/officeDocument/2006/relationships/hyperlink" Target="https://www.psm.admin.ch/fr/produkte/7018-2" TargetMode="External"/><Relationship Id="rId171" Type="http://schemas.openxmlformats.org/officeDocument/2006/relationships/hyperlink" Target="https://www.psm.admin.ch/fr/firmen/10712" TargetMode="External"/><Relationship Id="rId192" Type="http://schemas.openxmlformats.org/officeDocument/2006/relationships/hyperlink" Target="https://www.psm.admin.ch/fr/produkte/F-2117" TargetMode="External"/><Relationship Id="rId206" Type="http://schemas.openxmlformats.org/officeDocument/2006/relationships/hyperlink" Target="https://www.psm.admin.ch/fr/produkte/F-6407" TargetMode="External"/><Relationship Id="rId227" Type="http://schemas.openxmlformats.org/officeDocument/2006/relationships/hyperlink" Target="https://www.psm.admin.ch/fr/firmen/10618" TargetMode="External"/><Relationship Id="rId248" Type="http://schemas.openxmlformats.org/officeDocument/2006/relationships/hyperlink" Target="https://www.psm.admin.ch/fr/produkte/I-5110" TargetMode="External"/><Relationship Id="rId269" Type="http://schemas.openxmlformats.org/officeDocument/2006/relationships/hyperlink" Target="https://www.psm.admin.ch/fr/firmen/10712" TargetMode="External"/><Relationship Id="rId12" Type="http://schemas.openxmlformats.org/officeDocument/2006/relationships/image" Target="media/image3.emf"/><Relationship Id="rId33" Type="http://schemas.openxmlformats.org/officeDocument/2006/relationships/hyperlink" Target="https://www.psm.admin.ch/fr/firmen/10388" TargetMode="External"/><Relationship Id="rId108" Type="http://schemas.openxmlformats.org/officeDocument/2006/relationships/hyperlink" Target="https://www.psm.admin.ch/fr/produkte/D-6948" TargetMode="External"/><Relationship Id="rId129" Type="http://schemas.openxmlformats.org/officeDocument/2006/relationships/hyperlink" Target="https://www.psm.admin.ch/fr/firmen/11451" TargetMode="External"/><Relationship Id="rId280" Type="http://schemas.openxmlformats.org/officeDocument/2006/relationships/hyperlink" Target="https://www.psm.admin.ch/fr/produkte/F-2436" TargetMode="External"/><Relationship Id="rId315" Type="http://schemas.openxmlformats.org/officeDocument/2006/relationships/hyperlink" Target="https://www.psm.admin.ch/fr/firmen/10679" TargetMode="External"/><Relationship Id="rId54" Type="http://schemas.openxmlformats.org/officeDocument/2006/relationships/hyperlink" Target="https://www.psm.admin.ch/fr/produkte/D-6955" TargetMode="External"/><Relationship Id="rId75" Type="http://schemas.openxmlformats.org/officeDocument/2006/relationships/hyperlink" Target="https://www.psm.admin.ch/fr/firmen/7182" TargetMode="External"/><Relationship Id="rId96" Type="http://schemas.openxmlformats.org/officeDocument/2006/relationships/hyperlink" Target="https://www.psm.admin.ch/fr/produkte/D-6902" TargetMode="External"/><Relationship Id="rId140" Type="http://schemas.openxmlformats.org/officeDocument/2006/relationships/hyperlink" Target="https://www.psm.admin.ch/fr/produkte/6556" TargetMode="External"/><Relationship Id="rId161" Type="http://schemas.openxmlformats.org/officeDocument/2006/relationships/hyperlink" Target="https://www.psm.admin.ch/fr/firmen/10504" TargetMode="External"/><Relationship Id="rId182" Type="http://schemas.openxmlformats.org/officeDocument/2006/relationships/hyperlink" Target="https://www.psm.admin.ch/fr/produkte/I-6507" TargetMode="External"/><Relationship Id="rId217" Type="http://schemas.openxmlformats.org/officeDocument/2006/relationships/hyperlink" Target="https://www.psm.admin.ch/fr/firmen/10880" TargetMode="External"/><Relationship Id="rId6" Type="http://schemas.openxmlformats.org/officeDocument/2006/relationships/footnotes" Target="footnotes.xml"/><Relationship Id="rId238" Type="http://schemas.openxmlformats.org/officeDocument/2006/relationships/hyperlink" Target="https://www.psm.admin.ch/fr/produkte/F-4886" TargetMode="External"/><Relationship Id="rId259" Type="http://schemas.openxmlformats.org/officeDocument/2006/relationships/hyperlink" Target="https://www.psm.admin.ch/fr/firmen/7182" TargetMode="External"/><Relationship Id="rId23" Type="http://schemas.openxmlformats.org/officeDocument/2006/relationships/hyperlink" Target="https://www.psm.admin.ch/fr/firmen/10712" TargetMode="External"/><Relationship Id="rId119" Type="http://schemas.openxmlformats.org/officeDocument/2006/relationships/hyperlink" Target="https://www.psm.admin.ch/fr/firmen/10606" TargetMode="External"/><Relationship Id="rId270" Type="http://schemas.openxmlformats.org/officeDocument/2006/relationships/hyperlink" Target="https://www.psm.admin.ch/fr/produkte/F-6717" TargetMode="External"/><Relationship Id="rId291" Type="http://schemas.openxmlformats.org/officeDocument/2006/relationships/hyperlink" Target="https://www.psm.admin.ch/fr/firmen/7021" TargetMode="External"/><Relationship Id="rId305" Type="http://schemas.openxmlformats.org/officeDocument/2006/relationships/hyperlink" Target="https://www.psm.admin.ch/fr/firmen/11614" TargetMode="External"/><Relationship Id="rId44" Type="http://schemas.openxmlformats.org/officeDocument/2006/relationships/hyperlink" Target="https://www.psm.admin.ch/fr/produkte/D-6956" TargetMode="External"/><Relationship Id="rId65" Type="http://schemas.openxmlformats.org/officeDocument/2006/relationships/hyperlink" Target="https://www.psm.admin.ch/fr/firmen/7179" TargetMode="External"/><Relationship Id="rId86" Type="http://schemas.openxmlformats.org/officeDocument/2006/relationships/hyperlink" Target="https://www.psm.admin.ch/fr/produkte/D-6601" TargetMode="External"/><Relationship Id="rId130" Type="http://schemas.openxmlformats.org/officeDocument/2006/relationships/hyperlink" Target="https://www.psm.admin.ch/fr/produkte/I-6069" TargetMode="External"/><Relationship Id="rId151" Type="http://schemas.openxmlformats.org/officeDocument/2006/relationships/hyperlink" Target="https://www.psm.admin.ch/fr/firmen/10712" TargetMode="External"/><Relationship Id="rId172" Type="http://schemas.openxmlformats.org/officeDocument/2006/relationships/hyperlink" Target="https://www.psm.admin.ch/fr/produkte/7440" TargetMode="External"/><Relationship Id="rId193" Type="http://schemas.openxmlformats.org/officeDocument/2006/relationships/hyperlink" Target="https://www.psm.admin.ch/fr/firmen/10624" TargetMode="External"/><Relationship Id="rId207" Type="http://schemas.openxmlformats.org/officeDocument/2006/relationships/hyperlink" Target="https://www.psm.admin.ch/fr/firmen/10868" TargetMode="External"/><Relationship Id="rId228" Type="http://schemas.openxmlformats.org/officeDocument/2006/relationships/hyperlink" Target="https://www.psm.admin.ch/fr/produkte/6754" TargetMode="External"/><Relationship Id="rId249" Type="http://schemas.openxmlformats.org/officeDocument/2006/relationships/hyperlink" Target="https://www.psm.admin.ch/fr/firmen/7100" TargetMode="External"/><Relationship Id="rId13" Type="http://schemas.openxmlformats.org/officeDocument/2006/relationships/hyperlink" Target="https://www.psm.admin.ch/fr/produkte" TargetMode="External"/><Relationship Id="rId109" Type="http://schemas.openxmlformats.org/officeDocument/2006/relationships/hyperlink" Target="https://www.psm.admin.ch/fr/firmen/11773" TargetMode="External"/><Relationship Id="rId260" Type="http://schemas.openxmlformats.org/officeDocument/2006/relationships/hyperlink" Target="https://www.psm.admin.ch/fr/produkte/6841-1" TargetMode="External"/><Relationship Id="rId281" Type="http://schemas.openxmlformats.org/officeDocument/2006/relationships/hyperlink" Target="https://www.psm.admin.ch/fr/firmen/10317" TargetMode="External"/><Relationship Id="rId316" Type="http://schemas.openxmlformats.org/officeDocument/2006/relationships/image" Target="media/image4.emf"/><Relationship Id="rId34" Type="http://schemas.openxmlformats.org/officeDocument/2006/relationships/hyperlink" Target="https://www.psm.admin.ch/fr/produkte/5481-1" TargetMode="External"/><Relationship Id="rId55" Type="http://schemas.openxmlformats.org/officeDocument/2006/relationships/hyperlink" Target="https://www.psm.admin.ch/fr/firmen/10980" TargetMode="External"/><Relationship Id="rId76" Type="http://schemas.openxmlformats.org/officeDocument/2006/relationships/hyperlink" Target="https://www.psm.admin.ch/fr/produkte/F-4170" TargetMode="External"/><Relationship Id="rId97" Type="http://schemas.openxmlformats.org/officeDocument/2006/relationships/hyperlink" Target="https://www.psm.admin.ch/fr/firmen/7174" TargetMode="External"/><Relationship Id="rId120" Type="http://schemas.openxmlformats.org/officeDocument/2006/relationships/hyperlink" Target="https://www.psm.admin.ch/fr/produkte/7010" TargetMode="External"/><Relationship Id="rId141" Type="http://schemas.openxmlformats.org/officeDocument/2006/relationships/hyperlink" Target="https://www.psm.admin.ch/fr/firmen/10993" TargetMode="External"/><Relationship Id="rId7" Type="http://schemas.openxmlformats.org/officeDocument/2006/relationships/endnotes" Target="endnotes.xml"/><Relationship Id="rId162" Type="http://schemas.openxmlformats.org/officeDocument/2006/relationships/hyperlink" Target="https://www.psm.admin.ch/fr/produkte/7035" TargetMode="External"/><Relationship Id="rId183" Type="http://schemas.openxmlformats.org/officeDocument/2006/relationships/hyperlink" Target="https://www.psm.admin.ch/fr/firmen/11712" TargetMode="External"/><Relationship Id="rId218" Type="http://schemas.openxmlformats.org/officeDocument/2006/relationships/hyperlink" Target="https://www.psm.admin.ch/fr/produkte/F-5349" TargetMode="External"/><Relationship Id="rId239" Type="http://schemas.openxmlformats.org/officeDocument/2006/relationships/hyperlink" Target="https://www.psm.admin.ch/fr/firmen/10727" TargetMode="External"/><Relationship Id="rId250" Type="http://schemas.openxmlformats.org/officeDocument/2006/relationships/hyperlink" Target="https://www.psm.admin.ch/fr/produkte/D-4614" TargetMode="External"/><Relationship Id="rId271" Type="http://schemas.openxmlformats.org/officeDocument/2006/relationships/hyperlink" Target="https://www.psm.admin.ch/fr/firmen/11471" TargetMode="External"/><Relationship Id="rId292" Type="http://schemas.openxmlformats.org/officeDocument/2006/relationships/hyperlink" Target="https://www.psm.admin.ch/fr/produkte/D-6303" TargetMode="External"/><Relationship Id="rId306" Type="http://schemas.openxmlformats.org/officeDocument/2006/relationships/hyperlink" Target="https://www.psm.admin.ch/fr/produkte/6357" TargetMode="External"/><Relationship Id="rId24" Type="http://schemas.openxmlformats.org/officeDocument/2006/relationships/hyperlink" Target="https://www.psm.admin.ch/fr/produkte/5481-4" TargetMode="External"/><Relationship Id="rId45" Type="http://schemas.openxmlformats.org/officeDocument/2006/relationships/hyperlink" Target="https://www.psm.admin.ch/fr/firmen/11808" TargetMode="External"/><Relationship Id="rId66" Type="http://schemas.openxmlformats.org/officeDocument/2006/relationships/hyperlink" Target="https://www.psm.admin.ch/fr/produkte/D-4161" TargetMode="External"/><Relationship Id="rId87" Type="http://schemas.openxmlformats.org/officeDocument/2006/relationships/hyperlink" Target="https://www.psm.admin.ch/fr/firmen/11753" TargetMode="External"/><Relationship Id="rId110" Type="http://schemas.openxmlformats.org/officeDocument/2006/relationships/hyperlink" Target="https://www.psm.admin.ch/fr/produkte/D-6949" TargetMode="External"/><Relationship Id="rId131" Type="http://schemas.openxmlformats.org/officeDocument/2006/relationships/hyperlink" Target="https://www.psm.admin.ch/fr/firmen/11451" TargetMode="External"/><Relationship Id="rId152" Type="http://schemas.openxmlformats.org/officeDocument/2006/relationships/hyperlink" Target="https://www.psm.admin.ch/fr/produkte/7315-1" TargetMode="External"/><Relationship Id="rId173" Type="http://schemas.openxmlformats.org/officeDocument/2006/relationships/hyperlink" Target="https://www.psm.admin.ch/fr/firmen/10050" TargetMode="External"/><Relationship Id="rId194" Type="http://schemas.openxmlformats.org/officeDocument/2006/relationships/hyperlink" Target="https://www.psm.admin.ch/fr/produkte/F-1603" TargetMode="External"/><Relationship Id="rId208" Type="http://schemas.openxmlformats.org/officeDocument/2006/relationships/hyperlink" Target="https://www.psm.admin.ch/fr/produkte/F-6430" TargetMode="External"/><Relationship Id="rId229" Type="http://schemas.openxmlformats.org/officeDocument/2006/relationships/hyperlink" Target="https://www.psm.admin.ch/fr/firmen/10712" TargetMode="External"/><Relationship Id="rId19" Type="http://schemas.openxmlformats.org/officeDocument/2006/relationships/hyperlink" Target="https://www.psm.admin.ch/fr/firmen/11434" TargetMode="External"/><Relationship Id="rId224" Type="http://schemas.openxmlformats.org/officeDocument/2006/relationships/hyperlink" Target="https://www.psm.admin.ch/fr/produkte/6351-1" TargetMode="External"/><Relationship Id="rId240" Type="http://schemas.openxmlformats.org/officeDocument/2006/relationships/hyperlink" Target="https://www.psm.admin.ch/fr/produkte/F-4887" TargetMode="External"/><Relationship Id="rId245" Type="http://schemas.openxmlformats.org/officeDocument/2006/relationships/hyperlink" Target="https://www.psm.admin.ch/fr/firmen/11209" TargetMode="External"/><Relationship Id="rId261" Type="http://schemas.openxmlformats.org/officeDocument/2006/relationships/hyperlink" Target="https://www.psm.admin.ch/fr/firmen/10050" TargetMode="External"/><Relationship Id="rId266" Type="http://schemas.openxmlformats.org/officeDocument/2006/relationships/hyperlink" Target="https://www.psm.admin.ch/fr/produkte/6841-2" TargetMode="External"/><Relationship Id="rId287" Type="http://schemas.openxmlformats.org/officeDocument/2006/relationships/hyperlink" Target="https://www.psm.admin.ch/fr/firmen/10243" TargetMode="External"/><Relationship Id="rId14" Type="http://schemas.openxmlformats.org/officeDocument/2006/relationships/hyperlink" Target="https://www.psm.admin.ch/fr/produkte/7275-1" TargetMode="External"/><Relationship Id="rId30" Type="http://schemas.openxmlformats.org/officeDocument/2006/relationships/hyperlink" Target="https://www.psm.admin.ch/fr/produkte/7162" TargetMode="External"/><Relationship Id="rId35" Type="http://schemas.openxmlformats.org/officeDocument/2006/relationships/hyperlink" Target="https://www.psm.admin.ch/fr/firmen/10388" TargetMode="External"/><Relationship Id="rId56" Type="http://schemas.openxmlformats.org/officeDocument/2006/relationships/hyperlink" Target="https://www.psm.admin.ch/fr/produkte/D-6951" TargetMode="External"/><Relationship Id="rId77" Type="http://schemas.openxmlformats.org/officeDocument/2006/relationships/hyperlink" Target="https://www.psm.admin.ch/fr/firmen/7181" TargetMode="External"/><Relationship Id="rId100" Type="http://schemas.openxmlformats.org/officeDocument/2006/relationships/hyperlink" Target="https://www.psm.admin.ch/fr/produkte/D-6531" TargetMode="External"/><Relationship Id="rId105" Type="http://schemas.openxmlformats.org/officeDocument/2006/relationships/hyperlink" Target="https://www.psm.admin.ch/fr/firmen/7174" TargetMode="External"/><Relationship Id="rId126" Type="http://schemas.openxmlformats.org/officeDocument/2006/relationships/hyperlink" Target="https://www.psm.admin.ch/fr/produkte/7102-1" TargetMode="External"/><Relationship Id="rId147" Type="http://schemas.openxmlformats.org/officeDocument/2006/relationships/hyperlink" Target="https://www.psm.admin.ch/fr/firmen/10073" TargetMode="External"/><Relationship Id="rId168" Type="http://schemas.openxmlformats.org/officeDocument/2006/relationships/hyperlink" Target="https://www.psm.admin.ch/fr/produkte/2710-3" TargetMode="External"/><Relationship Id="rId282" Type="http://schemas.openxmlformats.org/officeDocument/2006/relationships/hyperlink" Target="https://www.psm.admin.ch/fr/produkte/D-2340" TargetMode="External"/><Relationship Id="rId312" Type="http://schemas.openxmlformats.org/officeDocument/2006/relationships/hyperlink" Target="https://www.psm.admin.ch/fr/produkte/I-5990" TargetMode="External"/><Relationship Id="rId317" Type="http://schemas.openxmlformats.org/officeDocument/2006/relationships/image" Target="media/image5.emf"/><Relationship Id="rId8" Type="http://schemas.openxmlformats.org/officeDocument/2006/relationships/hyperlink" Target="mailto:cedric.camps@agroscope.admin.ch" TargetMode="External"/><Relationship Id="rId51" Type="http://schemas.openxmlformats.org/officeDocument/2006/relationships/hyperlink" Target="https://www.psm.admin.ch/fr/firmen/7174" TargetMode="External"/><Relationship Id="rId72" Type="http://schemas.openxmlformats.org/officeDocument/2006/relationships/hyperlink" Target="https://www.psm.admin.ch/fr/produkte/B-5421" TargetMode="External"/><Relationship Id="rId93" Type="http://schemas.openxmlformats.org/officeDocument/2006/relationships/hyperlink" Target="https://www.psm.admin.ch/fr/firmen/7179" TargetMode="External"/><Relationship Id="rId98" Type="http://schemas.openxmlformats.org/officeDocument/2006/relationships/hyperlink" Target="https://www.psm.admin.ch/fr/produkte/D-6235" TargetMode="External"/><Relationship Id="rId121" Type="http://schemas.openxmlformats.org/officeDocument/2006/relationships/hyperlink" Target="https://www.psm.admin.ch/fr/firmen/11262" TargetMode="External"/><Relationship Id="rId142" Type="http://schemas.openxmlformats.org/officeDocument/2006/relationships/hyperlink" Target="https://www.psm.admin.ch/fr/produkte/6383" TargetMode="External"/><Relationship Id="rId163" Type="http://schemas.openxmlformats.org/officeDocument/2006/relationships/hyperlink" Target="https://www.psm.admin.ch/fr/firmen/10011" TargetMode="External"/><Relationship Id="rId184" Type="http://schemas.openxmlformats.org/officeDocument/2006/relationships/hyperlink" Target="https://www.psm.admin.ch/fr/produkte/7065" TargetMode="External"/><Relationship Id="rId189" Type="http://schemas.openxmlformats.org/officeDocument/2006/relationships/hyperlink" Target="https://www.psm.admin.ch/fr/firmen/11158" TargetMode="External"/><Relationship Id="rId219" Type="http://schemas.openxmlformats.org/officeDocument/2006/relationships/hyperlink" Target="https://www.psm.admin.ch/fr/firmen/10297" TargetMode="External"/><Relationship Id="rId3" Type="http://schemas.openxmlformats.org/officeDocument/2006/relationships/styles" Target="styles.xml"/><Relationship Id="rId214" Type="http://schemas.openxmlformats.org/officeDocument/2006/relationships/hyperlink" Target="https://www.psm.admin.ch/fr/produkte/A-5351" TargetMode="External"/><Relationship Id="rId230" Type="http://schemas.openxmlformats.org/officeDocument/2006/relationships/hyperlink" Target="https://www.psm.admin.ch/fr/produkte/6325" TargetMode="External"/><Relationship Id="rId235" Type="http://schemas.openxmlformats.org/officeDocument/2006/relationships/hyperlink" Target="https://www.psm.admin.ch/fr/firmen/7050" TargetMode="External"/><Relationship Id="rId251" Type="http://schemas.openxmlformats.org/officeDocument/2006/relationships/hyperlink" Target="https://www.psm.admin.ch/fr/firmen/7174" TargetMode="External"/><Relationship Id="rId256" Type="http://schemas.openxmlformats.org/officeDocument/2006/relationships/hyperlink" Target="https://www.psm.admin.ch/fr/produkte/D-6297" TargetMode="External"/><Relationship Id="rId277" Type="http://schemas.openxmlformats.org/officeDocument/2006/relationships/hyperlink" Target="https://www.psm.admin.ch/fr/firmen/7018" TargetMode="External"/><Relationship Id="rId298" Type="http://schemas.openxmlformats.org/officeDocument/2006/relationships/hyperlink" Target="https://www.psm.admin.ch/fr/produkte/6374-1" TargetMode="External"/><Relationship Id="rId25" Type="http://schemas.openxmlformats.org/officeDocument/2006/relationships/hyperlink" Target="https://www.psm.admin.ch/fr/firmen/10213" TargetMode="External"/><Relationship Id="rId46" Type="http://schemas.openxmlformats.org/officeDocument/2006/relationships/hyperlink" Target="https://www.psm.admin.ch/fr/produkte/F-4876" TargetMode="External"/><Relationship Id="rId67" Type="http://schemas.openxmlformats.org/officeDocument/2006/relationships/hyperlink" Target="https://www.psm.admin.ch/fr/firmen/7179" TargetMode="External"/><Relationship Id="rId116" Type="http://schemas.openxmlformats.org/officeDocument/2006/relationships/hyperlink" Target="https://www.psm.admin.ch/fr/produkte/6393" TargetMode="External"/><Relationship Id="rId137" Type="http://schemas.openxmlformats.org/officeDocument/2006/relationships/hyperlink" Target="https://www.psm.admin.ch/fr/firmen/10388" TargetMode="External"/><Relationship Id="rId158" Type="http://schemas.openxmlformats.org/officeDocument/2006/relationships/hyperlink" Target="https://www.psm.admin.ch/fr/produkte/7018" TargetMode="External"/><Relationship Id="rId272" Type="http://schemas.openxmlformats.org/officeDocument/2006/relationships/hyperlink" Target="https://www.psm.admin.ch/fr/produkte/7401" TargetMode="External"/><Relationship Id="rId293" Type="http://schemas.openxmlformats.org/officeDocument/2006/relationships/hyperlink" Target="https://www.psm.admin.ch/fr/firmen/7174" TargetMode="External"/><Relationship Id="rId302" Type="http://schemas.openxmlformats.org/officeDocument/2006/relationships/hyperlink" Target="https://www.psm.admin.ch/fr/produkte/I-5962" TargetMode="External"/><Relationship Id="rId307" Type="http://schemas.openxmlformats.org/officeDocument/2006/relationships/hyperlink" Target="https://www.psm.admin.ch/fr/firmen/10661" TargetMode="External"/><Relationship Id="rId20" Type="http://schemas.openxmlformats.org/officeDocument/2006/relationships/hyperlink" Target="https://www.psm.admin.ch/fr/produkte/5481" TargetMode="External"/><Relationship Id="rId41" Type="http://schemas.openxmlformats.org/officeDocument/2006/relationships/hyperlink" Target="https://www.psm.admin.ch/fr/firmen/10125" TargetMode="External"/><Relationship Id="rId62" Type="http://schemas.openxmlformats.org/officeDocument/2006/relationships/hyperlink" Target="https://www.psm.admin.ch/fr/produkte/D-6154" TargetMode="External"/><Relationship Id="rId83" Type="http://schemas.openxmlformats.org/officeDocument/2006/relationships/hyperlink" Target="https://www.psm.admin.ch/fr/firmen/11753" TargetMode="External"/><Relationship Id="rId88" Type="http://schemas.openxmlformats.org/officeDocument/2006/relationships/hyperlink" Target="https://www.psm.admin.ch/fr/produkte/I-4160" TargetMode="External"/><Relationship Id="rId111" Type="http://schemas.openxmlformats.org/officeDocument/2006/relationships/hyperlink" Target="https://www.psm.admin.ch/fr/firmen/11773" TargetMode="External"/><Relationship Id="rId132" Type="http://schemas.openxmlformats.org/officeDocument/2006/relationships/hyperlink" Target="https://www.psm.admin.ch/fr/produkte/7018-1" TargetMode="External"/><Relationship Id="rId153" Type="http://schemas.openxmlformats.org/officeDocument/2006/relationships/hyperlink" Target="https://www.psm.admin.ch/fr/firmen/10712" TargetMode="External"/><Relationship Id="rId174" Type="http://schemas.openxmlformats.org/officeDocument/2006/relationships/hyperlink" Target="https://www.psm.admin.ch/fr/produkte/2710-4" TargetMode="External"/><Relationship Id="rId179" Type="http://schemas.openxmlformats.org/officeDocument/2006/relationships/hyperlink" Target="https://www.psm.admin.ch/fr/firmen/11036" TargetMode="External"/><Relationship Id="rId195" Type="http://schemas.openxmlformats.org/officeDocument/2006/relationships/hyperlink" Target="https://www.psm.admin.ch/fr/firmen/7136" TargetMode="External"/><Relationship Id="rId209" Type="http://schemas.openxmlformats.org/officeDocument/2006/relationships/hyperlink" Target="https://www.psm.admin.ch/fr/firmen/11699" TargetMode="External"/><Relationship Id="rId190" Type="http://schemas.openxmlformats.org/officeDocument/2006/relationships/hyperlink" Target="https://www.psm.admin.ch/fr/produkte/2116" TargetMode="External"/><Relationship Id="rId204" Type="http://schemas.openxmlformats.org/officeDocument/2006/relationships/hyperlink" Target="https://www.psm.admin.ch/fr/produkte/6800" TargetMode="External"/><Relationship Id="rId220" Type="http://schemas.openxmlformats.org/officeDocument/2006/relationships/hyperlink" Target="https://www.psm.admin.ch/fr/produkte/7221" TargetMode="External"/><Relationship Id="rId225" Type="http://schemas.openxmlformats.org/officeDocument/2006/relationships/hyperlink" Target="https://www.psm.admin.ch/fr/firmen/10213" TargetMode="External"/><Relationship Id="rId241" Type="http://schemas.openxmlformats.org/officeDocument/2006/relationships/hyperlink" Target="https://www.psm.admin.ch/fr/firmen/10679" TargetMode="External"/><Relationship Id="rId246" Type="http://schemas.openxmlformats.org/officeDocument/2006/relationships/hyperlink" Target="https://www.psm.admin.ch/fr/produkte/I-4953" TargetMode="External"/><Relationship Id="rId267" Type="http://schemas.openxmlformats.org/officeDocument/2006/relationships/hyperlink" Target="https://www.psm.admin.ch/fr/firmen/10388" TargetMode="External"/><Relationship Id="rId288" Type="http://schemas.openxmlformats.org/officeDocument/2006/relationships/hyperlink" Target="https://www.psm.admin.ch/fr/produkte/5609" TargetMode="External"/><Relationship Id="rId15" Type="http://schemas.openxmlformats.org/officeDocument/2006/relationships/hyperlink" Target="https://www.psm.admin.ch/fr/firmen/10213" TargetMode="External"/><Relationship Id="rId36" Type="http://schemas.openxmlformats.org/officeDocument/2006/relationships/hyperlink" Target="https://www.psm.admin.ch/fr/produkte/7238" TargetMode="External"/><Relationship Id="rId57" Type="http://schemas.openxmlformats.org/officeDocument/2006/relationships/hyperlink" Target="https://www.psm.admin.ch/fr/firmen/11773" TargetMode="External"/><Relationship Id="rId106" Type="http://schemas.openxmlformats.org/officeDocument/2006/relationships/hyperlink" Target="https://www.psm.admin.ch/fr/produkte/D-6950" TargetMode="External"/><Relationship Id="rId127" Type="http://schemas.openxmlformats.org/officeDocument/2006/relationships/hyperlink" Target="https://www.psm.admin.ch/fr/firmen/10661" TargetMode="External"/><Relationship Id="rId262" Type="http://schemas.openxmlformats.org/officeDocument/2006/relationships/hyperlink" Target="https://www.psm.admin.ch/fr/produkte/6841-3" TargetMode="External"/><Relationship Id="rId283" Type="http://schemas.openxmlformats.org/officeDocument/2006/relationships/hyperlink" Target="https://www.psm.admin.ch/fr/firmen/10317" TargetMode="External"/><Relationship Id="rId313" Type="http://schemas.openxmlformats.org/officeDocument/2006/relationships/hyperlink" Target="https://www.psm.admin.ch/fr/firmen/10618" TargetMode="External"/><Relationship Id="rId318"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www.psm.admin.ch/fr/firmen/10073" TargetMode="External"/><Relationship Id="rId52" Type="http://schemas.openxmlformats.org/officeDocument/2006/relationships/hyperlink" Target="https://www.psm.admin.ch/fr/produkte/I-6769" TargetMode="External"/><Relationship Id="rId73" Type="http://schemas.openxmlformats.org/officeDocument/2006/relationships/hyperlink" Target="https://www.psm.admin.ch/fr/firmen/11846" TargetMode="External"/><Relationship Id="rId78" Type="http://schemas.openxmlformats.org/officeDocument/2006/relationships/hyperlink" Target="https://www.psm.admin.ch/fr/produkte/D-4164" TargetMode="External"/><Relationship Id="rId94" Type="http://schemas.openxmlformats.org/officeDocument/2006/relationships/hyperlink" Target="https://www.psm.admin.ch/fr/produkte/D-4169" TargetMode="External"/><Relationship Id="rId99" Type="http://schemas.openxmlformats.org/officeDocument/2006/relationships/hyperlink" Target="https://www.psm.admin.ch/fr/firmen/7174" TargetMode="External"/><Relationship Id="rId101" Type="http://schemas.openxmlformats.org/officeDocument/2006/relationships/hyperlink" Target="https://www.psm.admin.ch/fr/firmen/11696" TargetMode="External"/><Relationship Id="rId122" Type="http://schemas.openxmlformats.org/officeDocument/2006/relationships/hyperlink" Target="https://www.psm.admin.ch/fr/produkte/7010-1" TargetMode="External"/><Relationship Id="rId143" Type="http://schemas.openxmlformats.org/officeDocument/2006/relationships/hyperlink" Target="https://www.psm.admin.ch/fr/firmen/10050" TargetMode="External"/><Relationship Id="rId148" Type="http://schemas.openxmlformats.org/officeDocument/2006/relationships/hyperlink" Target="https://www.psm.admin.ch/fr/produkte/193" TargetMode="External"/><Relationship Id="rId164" Type="http://schemas.openxmlformats.org/officeDocument/2006/relationships/hyperlink" Target="https://www.psm.admin.ch/fr/produkte/7035-1" TargetMode="External"/><Relationship Id="rId169" Type="http://schemas.openxmlformats.org/officeDocument/2006/relationships/hyperlink" Target="https://www.psm.admin.ch/fr/firmen/10125" TargetMode="External"/><Relationship Id="rId185" Type="http://schemas.openxmlformats.org/officeDocument/2006/relationships/hyperlink" Target="https://www.psm.admin.ch/fr/firmen/10073" TargetMode="External"/><Relationship Id="rId4" Type="http://schemas.openxmlformats.org/officeDocument/2006/relationships/settings" Target="settings.xml"/><Relationship Id="rId9" Type="http://schemas.openxmlformats.org/officeDocument/2006/relationships/hyperlink" Target="file:///O:\Data-Work\22_Plant_Production-CH\226.63_Essais_FT\2021_NPR%20Fribourg_Smart_Farming\Etat%20de%20l'art\mildiou%20concombre\Etat%20de%20l'art%20mildiou%20concombre_2021_06_24.docx" TargetMode="External"/><Relationship Id="rId180" Type="http://schemas.openxmlformats.org/officeDocument/2006/relationships/hyperlink" Target="https://www.psm.admin.ch/fr/produkte/2710-1" TargetMode="External"/><Relationship Id="rId210" Type="http://schemas.openxmlformats.org/officeDocument/2006/relationships/hyperlink" Target="https://www.psm.admin.ch/fr/produkte/6249" TargetMode="External"/><Relationship Id="rId215" Type="http://schemas.openxmlformats.org/officeDocument/2006/relationships/hyperlink" Target="https://www.psm.admin.ch/fr/firmen/10281" TargetMode="External"/><Relationship Id="rId236" Type="http://schemas.openxmlformats.org/officeDocument/2006/relationships/hyperlink" Target="https://www.psm.admin.ch/fr/produkte/D-4615" TargetMode="External"/><Relationship Id="rId257" Type="http://schemas.openxmlformats.org/officeDocument/2006/relationships/hyperlink" Target="https://www.psm.admin.ch/fr/firmen/7174" TargetMode="External"/><Relationship Id="rId278" Type="http://schemas.openxmlformats.org/officeDocument/2006/relationships/hyperlink" Target="https://www.psm.admin.ch/fr/produkte/I-3804" TargetMode="External"/><Relationship Id="rId26" Type="http://schemas.openxmlformats.org/officeDocument/2006/relationships/hyperlink" Target="https://www.psm.admin.ch/fr/produkte/7334" TargetMode="External"/><Relationship Id="rId231" Type="http://schemas.openxmlformats.org/officeDocument/2006/relationships/hyperlink" Target="https://www.psm.admin.ch/fr/firmen/10661" TargetMode="External"/><Relationship Id="rId252" Type="http://schemas.openxmlformats.org/officeDocument/2006/relationships/hyperlink" Target="https://www.psm.admin.ch/fr/produkte/5484" TargetMode="External"/><Relationship Id="rId273" Type="http://schemas.openxmlformats.org/officeDocument/2006/relationships/hyperlink" Target="https://www.psm.admin.ch/fr/firmen/11158" TargetMode="External"/><Relationship Id="rId294" Type="http://schemas.openxmlformats.org/officeDocument/2006/relationships/hyperlink" Target="https://www.psm.admin.ch/fr/produkte/6374-2" TargetMode="External"/><Relationship Id="rId308" Type="http://schemas.openxmlformats.org/officeDocument/2006/relationships/hyperlink" Target="https://www.psm.admin.ch/fr/produkte/6357-1" TargetMode="External"/><Relationship Id="rId47" Type="http://schemas.openxmlformats.org/officeDocument/2006/relationships/hyperlink" Target="https://www.psm.admin.ch/fr/firmen/7181" TargetMode="External"/><Relationship Id="rId68" Type="http://schemas.openxmlformats.org/officeDocument/2006/relationships/hyperlink" Target="https://www.psm.admin.ch/fr/produkte/I-4158" TargetMode="External"/><Relationship Id="rId89" Type="http://schemas.openxmlformats.org/officeDocument/2006/relationships/hyperlink" Target="https://www.psm.admin.ch/fr/firmen/7182" TargetMode="External"/><Relationship Id="rId112" Type="http://schemas.openxmlformats.org/officeDocument/2006/relationships/hyperlink" Target="https://www.psm.admin.ch/fr/produkte/D-6954" TargetMode="External"/><Relationship Id="rId133" Type="http://schemas.openxmlformats.org/officeDocument/2006/relationships/hyperlink" Target="https://www.psm.admin.ch/fr/firmen/10105" TargetMode="External"/><Relationship Id="rId154" Type="http://schemas.openxmlformats.org/officeDocument/2006/relationships/hyperlink" Target="https://www.psm.admin.ch/fr/produkte/7435" TargetMode="External"/><Relationship Id="rId175" Type="http://schemas.openxmlformats.org/officeDocument/2006/relationships/hyperlink" Target="https://www.psm.admin.ch/fr/firmen/10712" TargetMode="External"/><Relationship Id="rId196" Type="http://schemas.openxmlformats.org/officeDocument/2006/relationships/hyperlink" Target="https://www.psm.admin.ch/fr/produkte/6274" TargetMode="External"/><Relationship Id="rId200" Type="http://schemas.openxmlformats.org/officeDocument/2006/relationships/hyperlink" Target="https://www.psm.admin.ch/fr/produkte/6889" TargetMode="External"/><Relationship Id="rId16" Type="http://schemas.openxmlformats.org/officeDocument/2006/relationships/hyperlink" Target="https://www.psm.admin.ch/fr/produkte/7275" TargetMode="External"/><Relationship Id="rId221" Type="http://schemas.openxmlformats.org/officeDocument/2006/relationships/hyperlink" Target="https://www.psm.admin.ch/fr/firmen/10079" TargetMode="External"/><Relationship Id="rId242" Type="http://schemas.openxmlformats.org/officeDocument/2006/relationships/hyperlink" Target="https://www.psm.admin.ch/fr/produkte/D-6393" TargetMode="External"/><Relationship Id="rId263" Type="http://schemas.openxmlformats.org/officeDocument/2006/relationships/hyperlink" Target="https://www.psm.admin.ch/fr/firmen/10712" TargetMode="External"/><Relationship Id="rId284" Type="http://schemas.openxmlformats.org/officeDocument/2006/relationships/hyperlink" Target="https://www.psm.admin.ch/fr/produkte/I-3811" TargetMode="External"/><Relationship Id="rId319" Type="http://schemas.openxmlformats.org/officeDocument/2006/relationships/theme" Target="theme/theme1.xml"/><Relationship Id="rId37" Type="http://schemas.openxmlformats.org/officeDocument/2006/relationships/hyperlink" Target="https://www.psm.admin.ch/fr/firmen/10079" TargetMode="External"/><Relationship Id="rId58" Type="http://schemas.openxmlformats.org/officeDocument/2006/relationships/hyperlink" Target="https://www.psm.admin.ch/fr/produkte/D-6952" TargetMode="External"/><Relationship Id="rId79" Type="http://schemas.openxmlformats.org/officeDocument/2006/relationships/hyperlink" Target="https://www.psm.admin.ch/fr/firmen/7179" TargetMode="External"/><Relationship Id="rId102" Type="http://schemas.openxmlformats.org/officeDocument/2006/relationships/hyperlink" Target="https://www.psm.admin.ch/fr/produkte/D-6603" TargetMode="External"/><Relationship Id="rId123" Type="http://schemas.openxmlformats.org/officeDocument/2006/relationships/hyperlink" Target="https://www.psm.admin.ch/fr/firmen/10712" TargetMode="External"/><Relationship Id="rId144" Type="http://schemas.openxmlformats.org/officeDocument/2006/relationships/hyperlink" Target="https://www.psm.admin.ch/fr/produkte/7018-5" TargetMode="External"/><Relationship Id="rId90" Type="http://schemas.openxmlformats.org/officeDocument/2006/relationships/hyperlink" Target="https://www.psm.admin.ch/fr/produkte/D-4167" TargetMode="External"/><Relationship Id="rId165" Type="http://schemas.openxmlformats.org/officeDocument/2006/relationships/hyperlink" Target="https://www.psm.admin.ch/fr/firmen/10105" TargetMode="External"/><Relationship Id="rId186" Type="http://schemas.openxmlformats.org/officeDocument/2006/relationships/hyperlink" Target="https://www.psm.admin.ch/fr/produkte/2116-1" TargetMode="External"/><Relationship Id="rId211" Type="http://schemas.openxmlformats.org/officeDocument/2006/relationships/hyperlink" Target="https://www.psm.admin.ch/fr/firmen/10019" TargetMode="External"/><Relationship Id="rId232" Type="http://schemas.openxmlformats.org/officeDocument/2006/relationships/hyperlink" Target="https://www.psm.admin.ch/fr/produkte/6325-1" TargetMode="External"/><Relationship Id="rId253" Type="http://schemas.openxmlformats.org/officeDocument/2006/relationships/hyperlink" Target="https://www.psm.admin.ch/fr/firmen/10388" TargetMode="External"/><Relationship Id="rId274" Type="http://schemas.openxmlformats.org/officeDocument/2006/relationships/hyperlink" Target="https://www.psm.admin.ch/fr/produkte/7401-1" TargetMode="External"/><Relationship Id="rId295" Type="http://schemas.openxmlformats.org/officeDocument/2006/relationships/hyperlink" Target="https://www.psm.admin.ch/fr/firmen/10213" TargetMode="External"/><Relationship Id="rId309" Type="http://schemas.openxmlformats.org/officeDocument/2006/relationships/hyperlink" Target="https://www.psm.admin.ch/fr/firmen/10388" TargetMode="External"/><Relationship Id="rId27" Type="http://schemas.openxmlformats.org/officeDocument/2006/relationships/hyperlink" Target="https://www.psm.admin.ch/fr/firmen/11036" TargetMode="External"/><Relationship Id="rId48" Type="http://schemas.openxmlformats.org/officeDocument/2006/relationships/hyperlink" Target="https://www.psm.admin.ch/fr/produkte/I-4159" TargetMode="External"/><Relationship Id="rId69" Type="http://schemas.openxmlformats.org/officeDocument/2006/relationships/hyperlink" Target="https://www.psm.admin.ch/fr/firmen/7182" TargetMode="External"/><Relationship Id="rId113" Type="http://schemas.openxmlformats.org/officeDocument/2006/relationships/hyperlink" Target="https://www.psm.admin.ch/fr/firmen/11773" TargetMode="External"/><Relationship Id="rId134" Type="http://schemas.openxmlformats.org/officeDocument/2006/relationships/hyperlink" Target="https://www.psm.admin.ch/fr/produkte/7018-4" TargetMode="External"/><Relationship Id="rId80" Type="http://schemas.openxmlformats.org/officeDocument/2006/relationships/hyperlink" Target="https://www.psm.admin.ch/fr/produkte/I-4157" TargetMode="External"/><Relationship Id="rId155" Type="http://schemas.openxmlformats.org/officeDocument/2006/relationships/hyperlink" Target="https://www.psm.admin.ch/fr/firmen/10050" TargetMode="External"/><Relationship Id="rId176" Type="http://schemas.openxmlformats.org/officeDocument/2006/relationships/hyperlink" Target="https://www.psm.admin.ch/fr/produkte/2710" TargetMode="External"/><Relationship Id="rId197" Type="http://schemas.openxmlformats.org/officeDocument/2006/relationships/hyperlink" Target="https://www.psm.admin.ch/fr/firmen/10763" TargetMode="External"/><Relationship Id="rId201" Type="http://schemas.openxmlformats.org/officeDocument/2006/relationships/hyperlink" Target="https://www.psm.admin.ch/fr/firmen/10050" TargetMode="External"/><Relationship Id="rId222" Type="http://schemas.openxmlformats.org/officeDocument/2006/relationships/hyperlink" Target="https://www.psm.admin.ch/fr/produkte/6351" TargetMode="External"/><Relationship Id="rId243" Type="http://schemas.openxmlformats.org/officeDocument/2006/relationships/hyperlink" Target="https://www.psm.admin.ch/fr/firmen/7174" TargetMode="External"/><Relationship Id="rId264" Type="http://schemas.openxmlformats.org/officeDocument/2006/relationships/hyperlink" Target="https://www.psm.admin.ch/fr/produkte/6841-4" TargetMode="External"/><Relationship Id="rId285" Type="http://schemas.openxmlformats.org/officeDocument/2006/relationships/hyperlink" Target="https://www.psm.admin.ch/fr/firmen/10317" TargetMode="External"/><Relationship Id="rId17" Type="http://schemas.openxmlformats.org/officeDocument/2006/relationships/hyperlink" Target="https://www.psm.admin.ch/fr/firmen/10019" TargetMode="External"/><Relationship Id="rId38" Type="http://schemas.openxmlformats.org/officeDocument/2006/relationships/hyperlink" Target="https://www.psm.admin.ch/fr/produkte/5481-6" TargetMode="External"/><Relationship Id="rId59" Type="http://schemas.openxmlformats.org/officeDocument/2006/relationships/hyperlink" Target="https://www.psm.admin.ch/fr/firmen/11773" TargetMode="External"/><Relationship Id="rId103" Type="http://schemas.openxmlformats.org/officeDocument/2006/relationships/hyperlink" Target="https://www.psm.admin.ch/fr/firmen/7174" TargetMode="External"/><Relationship Id="rId124" Type="http://schemas.openxmlformats.org/officeDocument/2006/relationships/hyperlink" Target="https://www.psm.admin.ch/fr/produkte/7102" TargetMode="External"/><Relationship Id="rId310" Type="http://schemas.openxmlformats.org/officeDocument/2006/relationships/hyperlink" Target="https://www.psm.admin.ch/fr/produkte/F-6723" TargetMode="External"/><Relationship Id="rId70" Type="http://schemas.openxmlformats.org/officeDocument/2006/relationships/hyperlink" Target="https://www.psm.admin.ch/fr/produkte/D-4163" TargetMode="External"/><Relationship Id="rId91" Type="http://schemas.openxmlformats.org/officeDocument/2006/relationships/hyperlink" Target="https://www.psm.admin.ch/fr/firmen/7179" TargetMode="External"/><Relationship Id="rId145" Type="http://schemas.openxmlformats.org/officeDocument/2006/relationships/hyperlink" Target="https://www.psm.admin.ch/fr/firmen/10606" TargetMode="External"/><Relationship Id="rId166" Type="http://schemas.openxmlformats.org/officeDocument/2006/relationships/hyperlink" Target="https://www.psm.admin.ch/fr/produkte/2710-2" TargetMode="External"/><Relationship Id="rId187" Type="http://schemas.openxmlformats.org/officeDocument/2006/relationships/hyperlink" Target="https://www.psm.admin.ch/fr/firmen/10712" TargetMode="External"/><Relationship Id="rId1" Type="http://schemas.openxmlformats.org/officeDocument/2006/relationships/customXml" Target="../customXml/item1.xml"/><Relationship Id="rId212" Type="http://schemas.openxmlformats.org/officeDocument/2006/relationships/hyperlink" Target="https://www.psm.admin.ch/fr/produkte/D-4556" TargetMode="External"/><Relationship Id="rId233" Type="http://schemas.openxmlformats.org/officeDocument/2006/relationships/hyperlink" Target="https://www.psm.admin.ch/fr/firmen/10606" TargetMode="External"/><Relationship Id="rId254" Type="http://schemas.openxmlformats.org/officeDocument/2006/relationships/hyperlink" Target="https://www.psm.admin.ch/fr/produkte/5484-1" TargetMode="External"/><Relationship Id="rId28" Type="http://schemas.openxmlformats.org/officeDocument/2006/relationships/hyperlink" Target="https://www.psm.admin.ch/fr/produkte/7150" TargetMode="External"/><Relationship Id="rId49" Type="http://schemas.openxmlformats.org/officeDocument/2006/relationships/hyperlink" Target="https://www.psm.admin.ch/fr/firmen/7182" TargetMode="External"/><Relationship Id="rId114" Type="http://schemas.openxmlformats.org/officeDocument/2006/relationships/hyperlink" Target="https://www.psm.admin.ch/fr/produkte/D-6953" TargetMode="External"/><Relationship Id="rId275" Type="http://schemas.openxmlformats.org/officeDocument/2006/relationships/hyperlink" Target="https://www.psm.admin.ch/fr/firmen/10073" TargetMode="External"/><Relationship Id="rId296" Type="http://schemas.openxmlformats.org/officeDocument/2006/relationships/hyperlink" Target="https://www.psm.admin.ch/fr/produkte/6374" TargetMode="External"/><Relationship Id="rId300" Type="http://schemas.openxmlformats.org/officeDocument/2006/relationships/hyperlink" Target="https://www.psm.admin.ch/fr/produkte/6374-3" TargetMode="External"/><Relationship Id="rId60" Type="http://schemas.openxmlformats.org/officeDocument/2006/relationships/hyperlink" Target="https://www.psm.admin.ch/fr/produkte/F-5388" TargetMode="External"/><Relationship Id="rId81" Type="http://schemas.openxmlformats.org/officeDocument/2006/relationships/hyperlink" Target="https://www.psm.admin.ch/fr/firmen/7182" TargetMode="External"/><Relationship Id="rId135" Type="http://schemas.openxmlformats.org/officeDocument/2006/relationships/hyperlink" Target="https://www.psm.admin.ch/fr/firmen/10388" TargetMode="External"/><Relationship Id="rId156" Type="http://schemas.openxmlformats.org/officeDocument/2006/relationships/hyperlink" Target="https://www.psm.admin.ch/fr/produkte/7315" TargetMode="External"/><Relationship Id="rId177" Type="http://schemas.openxmlformats.org/officeDocument/2006/relationships/hyperlink" Target="https://www.psm.admin.ch/fr/firmen/10050" TargetMode="External"/><Relationship Id="rId198" Type="http://schemas.openxmlformats.org/officeDocument/2006/relationships/hyperlink" Target="https://www.psm.admin.ch/fr/produkte/6173" TargetMode="External"/><Relationship Id="rId202" Type="http://schemas.openxmlformats.org/officeDocument/2006/relationships/hyperlink" Target="https://www.psm.admin.ch/fr/produkte/6889-1" TargetMode="External"/><Relationship Id="rId223" Type="http://schemas.openxmlformats.org/officeDocument/2006/relationships/hyperlink" Target="https://www.psm.admin.ch/fr/firmen/10661" TargetMode="External"/><Relationship Id="rId244" Type="http://schemas.openxmlformats.org/officeDocument/2006/relationships/hyperlink" Target="https://www.psm.admin.ch/fr/produkte/I-4889" TargetMode="External"/><Relationship Id="rId18" Type="http://schemas.openxmlformats.org/officeDocument/2006/relationships/hyperlink" Target="https://www.psm.admin.ch/fr/produkte/D-6942" TargetMode="External"/><Relationship Id="rId39" Type="http://schemas.openxmlformats.org/officeDocument/2006/relationships/hyperlink" Target="https://www.psm.admin.ch/fr/firmen/10388" TargetMode="External"/><Relationship Id="rId265" Type="http://schemas.openxmlformats.org/officeDocument/2006/relationships/hyperlink" Target="https://www.psm.admin.ch/fr/firmen/10125" TargetMode="External"/><Relationship Id="rId286" Type="http://schemas.openxmlformats.org/officeDocument/2006/relationships/hyperlink" Target="https://www.psm.admin.ch/fr/produkte/I-3812" TargetMode="External"/><Relationship Id="rId50" Type="http://schemas.openxmlformats.org/officeDocument/2006/relationships/hyperlink" Target="https://www.psm.admin.ch/fr/produkte/D-6317" TargetMode="External"/><Relationship Id="rId104" Type="http://schemas.openxmlformats.org/officeDocument/2006/relationships/hyperlink" Target="https://www.psm.admin.ch/fr/produkte/D-6305" TargetMode="External"/><Relationship Id="rId125" Type="http://schemas.openxmlformats.org/officeDocument/2006/relationships/hyperlink" Target="https://www.psm.admin.ch/fr/firmen/11262" TargetMode="External"/><Relationship Id="rId146" Type="http://schemas.openxmlformats.org/officeDocument/2006/relationships/hyperlink" Target="https://www.psm.admin.ch/fr/produkte/7276" TargetMode="External"/><Relationship Id="rId167" Type="http://schemas.openxmlformats.org/officeDocument/2006/relationships/hyperlink" Target="https://www.psm.admin.ch/fr/firmen/10388" TargetMode="External"/><Relationship Id="rId188" Type="http://schemas.openxmlformats.org/officeDocument/2006/relationships/hyperlink" Target="https://www.psm.admin.ch/fr/produkte/7197" TargetMode="External"/><Relationship Id="rId311" Type="http://schemas.openxmlformats.org/officeDocument/2006/relationships/hyperlink" Target="https://www.psm.admin.ch/fr/firmen/10727" TargetMode="External"/><Relationship Id="rId71" Type="http://schemas.openxmlformats.org/officeDocument/2006/relationships/hyperlink" Target="https://www.psm.admin.ch/fr/firmen/7179" TargetMode="External"/><Relationship Id="rId92" Type="http://schemas.openxmlformats.org/officeDocument/2006/relationships/hyperlink" Target="https://www.psm.admin.ch/fr/produkte/D-4168" TargetMode="External"/><Relationship Id="rId213" Type="http://schemas.openxmlformats.org/officeDocument/2006/relationships/hyperlink" Target="https://www.psm.admin.ch/fr/firmen/10281" TargetMode="External"/><Relationship Id="rId234" Type="http://schemas.openxmlformats.org/officeDocument/2006/relationships/hyperlink" Target="https://www.psm.admin.ch/fr/produkte/I-4888" TargetMode="External"/><Relationship Id="rId2" Type="http://schemas.openxmlformats.org/officeDocument/2006/relationships/numbering" Target="numbering.xml"/><Relationship Id="rId29" Type="http://schemas.openxmlformats.org/officeDocument/2006/relationships/hyperlink" Target="https://www.psm.admin.ch/fr/firmen/11158" TargetMode="External"/><Relationship Id="rId255" Type="http://schemas.openxmlformats.org/officeDocument/2006/relationships/hyperlink" Target="https://www.psm.admin.ch/fr/firmen/10050" TargetMode="External"/><Relationship Id="rId276" Type="http://schemas.openxmlformats.org/officeDocument/2006/relationships/hyperlink" Target="https://www.psm.admin.ch/fr/produkte/I-3794" TargetMode="External"/><Relationship Id="rId297" Type="http://schemas.openxmlformats.org/officeDocument/2006/relationships/hyperlink" Target="https://www.psm.admin.ch/fr/firmen/10661" TargetMode="External"/><Relationship Id="rId40" Type="http://schemas.openxmlformats.org/officeDocument/2006/relationships/hyperlink" Target="https://www.psm.admin.ch/fr/produkte/5481-5" TargetMode="External"/><Relationship Id="rId115" Type="http://schemas.openxmlformats.org/officeDocument/2006/relationships/hyperlink" Target="https://www.psm.admin.ch/fr/firmen/11773" TargetMode="External"/><Relationship Id="rId136" Type="http://schemas.openxmlformats.org/officeDocument/2006/relationships/hyperlink" Target="https://www.psm.admin.ch/fr/produkte/6383-1" TargetMode="External"/><Relationship Id="rId157" Type="http://schemas.openxmlformats.org/officeDocument/2006/relationships/hyperlink" Target="https://www.psm.admin.ch/fr/firmen/11065" TargetMode="External"/><Relationship Id="rId178" Type="http://schemas.openxmlformats.org/officeDocument/2006/relationships/hyperlink" Target="https://www.psm.admin.ch/fr/produkte/7074" TargetMode="External"/><Relationship Id="rId301" Type="http://schemas.openxmlformats.org/officeDocument/2006/relationships/hyperlink" Target="https://www.psm.admin.ch/fr/firmen/11644" TargetMode="External"/><Relationship Id="rId61" Type="http://schemas.openxmlformats.org/officeDocument/2006/relationships/hyperlink" Target="https://www.psm.admin.ch/fr/firmen/11846" TargetMode="External"/><Relationship Id="rId82" Type="http://schemas.openxmlformats.org/officeDocument/2006/relationships/hyperlink" Target="https://www.psm.admin.ch/fr/produkte/D-6600" TargetMode="External"/><Relationship Id="rId199" Type="http://schemas.openxmlformats.org/officeDocument/2006/relationships/hyperlink" Target="https://www.psm.admin.ch/fr/firmen/10050" TargetMode="External"/><Relationship Id="rId203" Type="http://schemas.openxmlformats.org/officeDocument/2006/relationships/hyperlink" Target="https://www.psm.admin.ch/fr/firmen/1038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F7985-41BB-4C47-BB8C-193824157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13042</Words>
  <Characters>74340</Characters>
  <Application>Microsoft Office Word</Application>
  <DocSecurity>0</DocSecurity>
  <Lines>619</Lines>
  <Paragraphs>174</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87208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Camps Cédric Agroscope</dc:creator>
  <cp:keywords/>
  <dc:description/>
  <cp:lastModifiedBy>Camps Cédric Agroscope</cp:lastModifiedBy>
  <cp:revision>13</cp:revision>
  <cp:lastPrinted>2021-06-24T09:29:00Z</cp:lastPrinted>
  <dcterms:created xsi:type="dcterms:W3CDTF">2021-06-24T08:11:00Z</dcterms:created>
  <dcterms:modified xsi:type="dcterms:W3CDTF">2021-06-24T13:04:00Z</dcterms:modified>
</cp:coreProperties>
</file>