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2"/>
        <w:gridCol w:w="8640"/>
      </w:tblGrid>
      <w:tr w:rsidR="00C263F0" w14:paraId="56FFF5BB" w14:textId="77777777">
        <w:tc>
          <w:tcPr>
            <w:tcW w:w="1872" w:type="dxa"/>
          </w:tcPr>
          <w:p w14:paraId="2735FD23" w14:textId="77777777" w:rsidR="00C263F0" w:rsidRDefault="001A0BD5">
            <w:r>
              <w:rPr>
                <w:noProof/>
              </w:rPr>
              <w:drawing>
                <wp:inline distT="0" distB="0" distL="0" distR="0" wp14:anchorId="1BDA27BA" wp14:editId="1B32DCD8">
                  <wp:extent cx="960120" cy="10359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ires.png"/>
                          <pic:cNvPicPr/>
                        </pic:nvPicPr>
                        <pic:blipFill>
                          <a:blip r:embed="rId8"/>
                          <a:stretch>
                            <a:fillRect/>
                          </a:stretch>
                        </pic:blipFill>
                        <pic:spPr>
                          <a:xfrm>
                            <a:off x="0" y="0"/>
                            <a:ext cx="960120" cy="1035919"/>
                          </a:xfrm>
                          <a:prstGeom prst="rect">
                            <a:avLst/>
                          </a:prstGeom>
                        </pic:spPr>
                      </pic:pic>
                    </a:graphicData>
                  </a:graphic>
                </wp:inline>
              </w:drawing>
            </w:r>
          </w:p>
        </w:tc>
        <w:tc>
          <w:tcPr>
            <w:tcW w:w="8640" w:type="dxa"/>
            <w:vAlign w:val="center"/>
          </w:tcPr>
          <w:p w14:paraId="5D3CEAC6" w14:textId="77777777" w:rsidR="00C263F0" w:rsidRDefault="001A0BD5">
            <w:pPr>
              <w:spacing w:after="20"/>
              <w:jc w:val="right"/>
            </w:pPr>
            <w:r>
              <w:rPr>
                <w:b/>
                <w:sz w:val="18"/>
              </w:rPr>
              <w:t>5 October 2026</w:t>
            </w:r>
          </w:p>
          <w:p w14:paraId="05079D94" w14:textId="77777777" w:rsidR="00C263F0" w:rsidRDefault="001A0BD5">
            <w:pPr>
              <w:spacing w:after="20"/>
              <w:jc w:val="right"/>
            </w:pPr>
            <w:r>
              <w:rPr>
                <w:rFonts w:ascii="Georgia" w:hAnsi="Georgia"/>
                <w:sz w:val="34"/>
              </w:rPr>
              <w:t>CONSCIOUS INVESTMENTS</w:t>
            </w:r>
          </w:p>
          <w:p w14:paraId="1034DC9C" w14:textId="77777777" w:rsidR="00C263F0" w:rsidRDefault="001A0BD5">
            <w:pPr>
              <w:spacing w:after="20"/>
              <w:jc w:val="right"/>
            </w:pPr>
            <w:r>
              <w:rPr>
                <w:rFonts w:ascii="Georgia" w:hAnsi="Georgia"/>
                <w:color w:val="5F5B55"/>
                <w:sz w:val="20"/>
              </w:rPr>
              <w:t>Initiating Coverage Report</w:t>
            </w:r>
          </w:p>
        </w:tc>
      </w:tr>
    </w:tbl>
    <w:p w14:paraId="3482F574" w14:textId="77777777" w:rsidR="00C263F0" w:rsidRDefault="00C263F0">
      <w:pPr>
        <w:pBdr>
          <w:bottom w:val="single" w:sz="12" w:space="2" w:color="2E2C29"/>
        </w:pBdr>
      </w:pPr>
    </w:p>
    <w:p w14:paraId="1F0F39E9" w14:textId="77777777" w:rsidR="00C263F0" w:rsidRDefault="001A0BD5">
      <w:pPr>
        <w:spacing w:after="0"/>
      </w:pPr>
      <w:r>
        <w:rPr>
          <w:rFonts w:ascii="Georgia" w:hAnsi="Georgia"/>
          <w:b/>
          <w:sz w:val="38"/>
        </w:rPr>
        <w:t>Micron Technology, Inc. (MU)</w:t>
      </w:r>
    </w:p>
    <w:p w14:paraId="262D6029" w14:textId="77777777" w:rsidR="00C263F0" w:rsidRDefault="001A0BD5">
      <w:pPr>
        <w:spacing w:after="120"/>
      </w:pPr>
      <w:r>
        <w:rPr>
          <w:rFonts w:ascii="Georgia" w:hAnsi="Georgia"/>
          <w:i/>
          <w:color w:val="5F5B55"/>
          <w:sz w:val="24"/>
        </w:rPr>
        <w:t>Memory Lane, Now With a Toll Booth!</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840"/>
        <w:gridCol w:w="3600"/>
      </w:tblGrid>
      <w:tr w:rsidR="00C263F0" w14:paraId="2924B355" w14:textId="77777777">
        <w:tc>
          <w:tcPr>
            <w:tcW w:w="6840" w:type="dxa"/>
          </w:tcPr>
          <w:p w14:paraId="35CEC76F" w14:textId="77777777" w:rsidR="00C263F0" w:rsidRDefault="001A0BD5">
            <w:pPr>
              <w:pStyle w:val="ListBullet"/>
              <w:jc w:val="both"/>
            </w:pPr>
            <w:r>
              <w:rPr>
                <w:sz w:val="18"/>
              </w:rPr>
              <w:t>Micron Technology, Inc. (MU) turned a $37.4 bn revenue year in FY'25 into $133.2 bn in FY'26, and 4Q'26 revenue of $54.2 bn carried a GAAP gross margin of 86.8% against 44.7% a year earlier. AI demand is outrunning memory supply, and management says so directly.</w:t>
            </w:r>
          </w:p>
          <w:p w14:paraId="58C5AC30" w14:textId="77777777" w:rsidR="00C263F0" w:rsidRDefault="001A0BD5">
            <w:pPr>
              <w:pStyle w:val="ListBullet"/>
              <w:jc w:val="both"/>
            </w:pPr>
            <w:r>
              <w:rPr>
                <w:sz w:val="18"/>
              </w:rPr>
              <w:t>Take-or-pay Strategic Customer Agreements, signed from 3Q'26, give MU fixed or banded prices and committed volumes, and customers had deposited $12.7 bn by year end. We think these floors make the next downturn shallower than FY'23, when revenue fell (49.5%) and gross margin reached (9.1%).</w:t>
            </w:r>
          </w:p>
          <w:p w14:paraId="326B967D" w14:textId="77777777" w:rsidR="00C263F0" w:rsidRDefault="001A0BD5">
            <w:pPr>
              <w:pStyle w:val="ListBullet"/>
              <w:jc w:val="both"/>
            </w:pPr>
            <w:r>
              <w:rPr>
                <w:sz w:val="18"/>
              </w:rPr>
              <w:t>The Street expects FY'27E revenue of $274.9 bn and FY'28E revenue of $314.2 bn, and our base case adopts both. We part company on margin: EBITDA margin fades from 83.0% in FY'27E to 65.0% in FY'31E, so our FY'28E EPS of $163.68 is 20.5% below the Street's $205.95.</w:t>
            </w:r>
          </w:p>
          <w:p w14:paraId="64790636" w14:textId="77777777" w:rsidR="00C263F0" w:rsidRDefault="001A0BD5">
            <w:pPr>
              <w:pStyle w:val="ListBullet"/>
              <w:jc w:val="both"/>
            </w:pPr>
            <w:r>
              <w:rPr>
                <w:sz w:val="18"/>
              </w:rPr>
              <w:t>At 5.9x NTM EPS and after a 272.4% gain YTD, the shares price MU as a cyclical at its peak. Net cash of about $68.3 bn and adjusted free cash flow of $62.3 bn in FY'26 fund $27.4 bn of net CapEx without outside capital. We think the market is too sceptical about how long the revenue lasts.</w:t>
            </w:r>
          </w:p>
          <w:p w14:paraId="11F0266D" w14:textId="77777777" w:rsidR="00C263F0" w:rsidRDefault="001A0BD5">
            <w:pPr>
              <w:pStyle w:val="ListBullet"/>
              <w:jc w:val="both"/>
            </w:pPr>
            <w:r>
              <w:rPr>
                <w:sz w:val="18"/>
              </w:rPr>
              <w:t>We rate MU Outperform with a base-case price target of $1,242.41, an implied 17.0% return against an S&amp;P 500 expected return of 10.1% over 15 months. Our bull case is $1,535.90 and our bear case $306.91. The rating clears its 5.0-point band by 6.9 points, which is a narrow margin, and the bear case is a 71.1% loss, so position size matters.</w:t>
            </w:r>
          </w:p>
          <w:p w14:paraId="44FEF126" w14:textId="77777777" w:rsidR="00C263F0" w:rsidRDefault="001A0BD5">
            <w:pPr>
              <w:pBdr>
                <w:bottom w:val="single" w:sz="4" w:space="2" w:color="E3E0D8"/>
              </w:pBdr>
              <w:spacing w:before="120" w:after="40"/>
            </w:pPr>
            <w:r>
              <w:rPr>
                <w:rFonts w:ascii="Georgia" w:hAnsi="Georgia"/>
                <w:b/>
                <w:sz w:val="20"/>
              </w:rPr>
              <w:t>COMPANY OVERVIEW</w:t>
            </w:r>
          </w:p>
          <w:p w14:paraId="03761893" w14:textId="77777777" w:rsidR="00C263F0" w:rsidRDefault="001A0BD5">
            <w:pPr>
              <w:spacing w:after="60"/>
              <w:jc w:val="both"/>
            </w:pPr>
            <w:r>
              <w:rPr>
                <w:sz w:val="18"/>
              </w:rPr>
              <w:t>Micron Technology, Inc. (MU) designs and manufactures DRAM, NAND and NOR memory and storage, sold under the Micron and Crucial brands, and has been headquartered in Boise, Idaho since its founding in 1978. FY'26 revenue was $133.2 bn, of which the Cloud Memory, Core Data Center, Mobile and Client, and Automotive and Embedded business units contributed $16.3 bn, $18.0 bn, $13.1 bn and $6.8 bn in 4Q'26 alone. DRAM was 76.5% of FY'25 revenue and NAND 22.7%. Competitors named in the 10-K include Samsung, SK hyn</w:t>
            </w:r>
            <w:r>
              <w:rPr>
                <w:sz w:val="18"/>
              </w:rPr>
              <w:t>ix, Kioxia, Sandisk, CXMT and YMTC. The Company employed about 53,000 people at Aug'25 and is led by Chairman and CEO Sanjay Mehrotra. Its market capitalisation is about $1.2 tn and the next earnings date is 2026-12-23.</w:t>
            </w:r>
          </w:p>
        </w:tc>
        <w:tc>
          <w:tcPr>
            <w:tcW w:w="3600" w:type="dxa"/>
            <w:shd w:val="clear" w:color="auto" w:fill="F6F5F0"/>
          </w:tcPr>
          <w:p w14:paraId="649963BE" w14:textId="77777777" w:rsidR="00C263F0" w:rsidRDefault="001A0BD5">
            <w:pPr>
              <w:spacing w:after="20"/>
            </w:pPr>
            <w:r>
              <w:rPr>
                <w:b/>
                <w:color w:val="5F5B55"/>
                <w:sz w:val="14"/>
              </w:rPr>
              <w:t>RATING</w:t>
            </w:r>
          </w:p>
          <w:p w14:paraId="6B944D88" w14:textId="77777777" w:rsidR="00C263F0" w:rsidRDefault="001A0BD5">
            <w:pPr>
              <w:spacing w:after="0"/>
            </w:pPr>
            <w:r>
              <w:rPr>
                <w:rFonts w:ascii="Georgia" w:hAnsi="Georgia"/>
                <w:b/>
                <w:sz w:val="30"/>
              </w:rPr>
              <w:t>OUTPERFORM</w:t>
            </w:r>
          </w:p>
          <w:p w14:paraId="336F4E9F" w14:textId="77777777" w:rsidR="00C263F0" w:rsidRDefault="001A0BD5">
            <w:pPr>
              <w:spacing w:after="20"/>
            </w:pPr>
            <w:r>
              <w:rPr>
                <w:color w:val="5F5B55"/>
                <w:sz w:val="13"/>
              </w:rPr>
              <w:t>vs. S&amp;P 500 expected 10.1% over 15 months</w:t>
            </w:r>
          </w:p>
          <w:tbl>
            <w:tblPr>
              <w:tblW w:w="0" w:type="auto"/>
              <w:tblBorders>
                <w:top w:val="single" w:sz="4" w:space="0" w:color="2E2C29"/>
                <w:left w:val="nil"/>
                <w:bottom w:val="single" w:sz="4" w:space="0" w:color="2E2C29"/>
                <w:right w:val="nil"/>
                <w:insideH w:val="single" w:sz="4" w:space="0" w:color="E3E0D8"/>
                <w:insideV w:val="nil"/>
              </w:tblBorders>
              <w:tblLayout w:type="fixed"/>
              <w:tblCellMar>
                <w:top w:w="15" w:type="dxa"/>
                <w:left w:w="20" w:type="dxa"/>
                <w:bottom w:w="15" w:type="dxa"/>
                <w:right w:w="20" w:type="dxa"/>
              </w:tblCellMar>
              <w:tblLook w:val="04A0" w:firstRow="1" w:lastRow="0" w:firstColumn="1" w:lastColumn="0" w:noHBand="0" w:noVBand="1"/>
            </w:tblPr>
            <w:tblGrid>
              <w:gridCol w:w="871"/>
              <w:gridCol w:w="871"/>
              <w:gridCol w:w="871"/>
              <w:gridCol w:w="871"/>
            </w:tblGrid>
            <w:tr w:rsidR="00C263F0" w14:paraId="3ABC6DC4" w14:textId="77777777">
              <w:tc>
                <w:tcPr>
                  <w:tcW w:w="871" w:type="dxa"/>
                </w:tcPr>
                <w:p w14:paraId="5027F91C" w14:textId="77777777" w:rsidR="00C263F0" w:rsidRDefault="001A0BD5">
                  <w:pPr>
                    <w:spacing w:after="0"/>
                    <w:jc w:val="center"/>
                  </w:pPr>
                  <w:r>
                    <w:rPr>
                      <w:b/>
                      <w:sz w:val="13"/>
                    </w:rPr>
                    <w:t>Bear</w:t>
                  </w:r>
                </w:p>
              </w:tc>
              <w:tc>
                <w:tcPr>
                  <w:tcW w:w="871" w:type="dxa"/>
                </w:tcPr>
                <w:p w14:paraId="288C8EB9" w14:textId="77777777" w:rsidR="00C263F0" w:rsidRDefault="001A0BD5">
                  <w:pPr>
                    <w:spacing w:after="0"/>
                    <w:jc w:val="center"/>
                  </w:pPr>
                  <w:r>
                    <w:rPr>
                      <w:b/>
                      <w:sz w:val="13"/>
                    </w:rPr>
                    <w:t>Current</w:t>
                  </w:r>
                </w:p>
              </w:tc>
              <w:tc>
                <w:tcPr>
                  <w:tcW w:w="871" w:type="dxa"/>
                  <w:shd w:val="clear" w:color="auto" w:fill="ECEAE1"/>
                </w:tcPr>
                <w:p w14:paraId="334C2A19" w14:textId="77777777" w:rsidR="00C263F0" w:rsidRDefault="001A0BD5">
                  <w:pPr>
                    <w:spacing w:after="0"/>
                    <w:jc w:val="center"/>
                  </w:pPr>
                  <w:r>
                    <w:rPr>
                      <w:b/>
                      <w:sz w:val="13"/>
                    </w:rPr>
                    <w:t>Base PT</w:t>
                  </w:r>
                </w:p>
              </w:tc>
              <w:tc>
                <w:tcPr>
                  <w:tcW w:w="871" w:type="dxa"/>
                </w:tcPr>
                <w:p w14:paraId="0BF7C139" w14:textId="77777777" w:rsidR="00C263F0" w:rsidRDefault="001A0BD5">
                  <w:pPr>
                    <w:spacing w:after="0"/>
                    <w:jc w:val="center"/>
                  </w:pPr>
                  <w:r>
                    <w:rPr>
                      <w:b/>
                      <w:sz w:val="13"/>
                    </w:rPr>
                    <w:t>Bull</w:t>
                  </w:r>
                </w:p>
              </w:tc>
            </w:tr>
            <w:tr w:rsidR="00C263F0" w14:paraId="1CB5B451" w14:textId="77777777">
              <w:tc>
                <w:tcPr>
                  <w:tcW w:w="871" w:type="dxa"/>
                </w:tcPr>
                <w:p w14:paraId="69CBCBAC" w14:textId="77777777" w:rsidR="00C263F0" w:rsidRDefault="001A0BD5">
                  <w:pPr>
                    <w:spacing w:after="0"/>
                    <w:jc w:val="center"/>
                  </w:pPr>
                  <w:r>
                    <w:rPr>
                      <w:b/>
                      <w:sz w:val="15"/>
                    </w:rPr>
                    <w:t>$306.91</w:t>
                  </w:r>
                </w:p>
              </w:tc>
              <w:tc>
                <w:tcPr>
                  <w:tcW w:w="871" w:type="dxa"/>
                </w:tcPr>
                <w:p w14:paraId="4A516CA9" w14:textId="77777777" w:rsidR="00C263F0" w:rsidRDefault="001A0BD5">
                  <w:pPr>
                    <w:spacing w:after="0"/>
                    <w:jc w:val="center"/>
                  </w:pPr>
                  <w:r>
                    <w:rPr>
                      <w:b/>
                      <w:sz w:val="15"/>
                    </w:rPr>
                    <w:t>$1,062.29</w:t>
                  </w:r>
                </w:p>
              </w:tc>
              <w:tc>
                <w:tcPr>
                  <w:tcW w:w="871" w:type="dxa"/>
                  <w:shd w:val="clear" w:color="auto" w:fill="ECEAE1"/>
                </w:tcPr>
                <w:p w14:paraId="30C26DCE" w14:textId="77777777" w:rsidR="00C263F0" w:rsidRDefault="001A0BD5">
                  <w:pPr>
                    <w:spacing w:after="0"/>
                    <w:jc w:val="center"/>
                  </w:pPr>
                  <w:r>
                    <w:rPr>
                      <w:b/>
                      <w:sz w:val="15"/>
                    </w:rPr>
                    <w:t>$1,242.41</w:t>
                  </w:r>
                </w:p>
              </w:tc>
              <w:tc>
                <w:tcPr>
                  <w:tcW w:w="871" w:type="dxa"/>
                </w:tcPr>
                <w:p w14:paraId="2DFB4C95" w14:textId="77777777" w:rsidR="00C263F0" w:rsidRDefault="001A0BD5">
                  <w:pPr>
                    <w:spacing w:after="0"/>
                    <w:jc w:val="center"/>
                  </w:pPr>
                  <w:r>
                    <w:rPr>
                      <w:b/>
                      <w:sz w:val="15"/>
                    </w:rPr>
                    <w:t>$1,535.90</w:t>
                  </w:r>
                </w:p>
              </w:tc>
            </w:tr>
            <w:tr w:rsidR="00C263F0" w14:paraId="788AFFEE" w14:textId="77777777">
              <w:tc>
                <w:tcPr>
                  <w:tcW w:w="871" w:type="dxa"/>
                </w:tcPr>
                <w:p w14:paraId="01D34625" w14:textId="77777777" w:rsidR="00C263F0" w:rsidRDefault="001A0BD5">
                  <w:pPr>
                    <w:spacing w:after="0"/>
                    <w:jc w:val="center"/>
                  </w:pPr>
                  <w:r>
                    <w:rPr>
                      <w:sz w:val="13"/>
                    </w:rPr>
                    <w:t>(71.1%)</w:t>
                  </w:r>
                </w:p>
              </w:tc>
              <w:tc>
                <w:tcPr>
                  <w:tcW w:w="871" w:type="dxa"/>
                </w:tcPr>
                <w:p w14:paraId="2136AE31" w14:textId="77777777" w:rsidR="00C263F0" w:rsidRDefault="00C263F0">
                  <w:pPr>
                    <w:spacing w:after="0"/>
                    <w:jc w:val="center"/>
                  </w:pPr>
                </w:p>
              </w:tc>
              <w:tc>
                <w:tcPr>
                  <w:tcW w:w="871" w:type="dxa"/>
                  <w:shd w:val="clear" w:color="auto" w:fill="ECEAE1"/>
                </w:tcPr>
                <w:p w14:paraId="49C562D9" w14:textId="77777777" w:rsidR="00C263F0" w:rsidRDefault="001A0BD5">
                  <w:pPr>
                    <w:spacing w:after="0"/>
                    <w:jc w:val="center"/>
                  </w:pPr>
                  <w:r>
                    <w:rPr>
                      <w:sz w:val="13"/>
                    </w:rPr>
                    <w:t>17.0%</w:t>
                  </w:r>
                </w:p>
              </w:tc>
              <w:tc>
                <w:tcPr>
                  <w:tcW w:w="871" w:type="dxa"/>
                </w:tcPr>
                <w:p w14:paraId="346DEF88" w14:textId="77777777" w:rsidR="00C263F0" w:rsidRDefault="001A0BD5">
                  <w:pPr>
                    <w:spacing w:after="0"/>
                    <w:jc w:val="center"/>
                  </w:pPr>
                  <w:r>
                    <w:rPr>
                      <w:sz w:val="13"/>
                    </w:rPr>
                    <w:t>44.6%</w:t>
                  </w:r>
                </w:p>
              </w:tc>
            </w:tr>
          </w:tbl>
          <w:p w14:paraId="07895143" w14:textId="77777777" w:rsidR="00C263F0" w:rsidRDefault="00C263F0"/>
          <w:p w14:paraId="39FF3E4C" w14:textId="77777777" w:rsidR="00C263F0" w:rsidRDefault="001A0BD5">
            <w:pPr>
              <w:spacing w:before="80" w:after="20"/>
            </w:pPr>
            <w:r>
              <w:rPr>
                <w:b/>
                <w:color w:val="5F5B55"/>
                <w:sz w:val="14"/>
              </w:rPr>
              <w:t>KEY STATISTICS</w:t>
            </w:r>
          </w:p>
          <w:tbl>
            <w:tblPr>
              <w:tblW w:w="0" w:type="auto"/>
              <w:tblBorders>
                <w:top w:val="single" w:sz="4" w:space="0" w:color="E3E0D8"/>
                <w:left w:val="nil"/>
                <w:bottom w:val="single" w:sz="4" w:space="0" w:color="E3E0D8"/>
                <w:right w:val="nil"/>
                <w:insideH w:val="single" w:sz="4" w:space="0" w:color="E3E0D8"/>
                <w:insideV w:val="nil"/>
              </w:tblBorders>
              <w:tblLayout w:type="fixed"/>
              <w:tblCellMar>
                <w:top w:w="10" w:type="dxa"/>
                <w:left w:w="20" w:type="dxa"/>
                <w:bottom w:w="10" w:type="dxa"/>
                <w:right w:w="20" w:type="dxa"/>
              </w:tblCellMar>
              <w:tblLook w:val="04A0" w:firstRow="1" w:lastRow="0" w:firstColumn="1" w:lastColumn="0" w:noHBand="0" w:noVBand="1"/>
            </w:tblPr>
            <w:tblGrid>
              <w:gridCol w:w="1872"/>
              <w:gridCol w:w="1656"/>
            </w:tblGrid>
            <w:tr w:rsidR="00C263F0" w14:paraId="4160CE67" w14:textId="77777777">
              <w:tc>
                <w:tcPr>
                  <w:tcW w:w="1872" w:type="dxa"/>
                </w:tcPr>
                <w:p w14:paraId="1005C3FA" w14:textId="77777777" w:rsidR="00C263F0" w:rsidRDefault="001A0BD5">
                  <w:pPr>
                    <w:spacing w:after="0"/>
                  </w:pPr>
                  <w:r>
                    <w:rPr>
                      <w:b/>
                      <w:sz w:val="14"/>
                    </w:rPr>
                    <w:t>Symbol</w:t>
                  </w:r>
                </w:p>
              </w:tc>
              <w:tc>
                <w:tcPr>
                  <w:tcW w:w="1656" w:type="dxa"/>
                </w:tcPr>
                <w:p w14:paraId="483C038B" w14:textId="77777777" w:rsidR="00C263F0" w:rsidRDefault="001A0BD5">
                  <w:pPr>
                    <w:spacing w:after="0"/>
                    <w:jc w:val="right"/>
                  </w:pPr>
                  <w:r>
                    <w:rPr>
                      <w:sz w:val="14"/>
                    </w:rPr>
                    <w:t>NASDAQ: MU</w:t>
                  </w:r>
                </w:p>
              </w:tc>
            </w:tr>
            <w:tr w:rsidR="00C263F0" w14:paraId="74302ED0" w14:textId="77777777">
              <w:tc>
                <w:tcPr>
                  <w:tcW w:w="1872" w:type="dxa"/>
                </w:tcPr>
                <w:p w14:paraId="39DB1644" w14:textId="77777777" w:rsidR="00C263F0" w:rsidRDefault="001A0BD5">
                  <w:pPr>
                    <w:spacing w:after="0"/>
                  </w:pPr>
                  <w:r>
                    <w:rPr>
                      <w:b/>
                      <w:sz w:val="14"/>
                    </w:rPr>
                    <w:t>52-Week Range</w:t>
                  </w:r>
                </w:p>
              </w:tc>
              <w:tc>
                <w:tcPr>
                  <w:tcW w:w="1656" w:type="dxa"/>
                </w:tcPr>
                <w:p w14:paraId="24F2082B" w14:textId="77777777" w:rsidR="00C263F0" w:rsidRDefault="001A0BD5">
                  <w:pPr>
                    <w:spacing w:after="0"/>
                    <w:jc w:val="right"/>
                  </w:pPr>
                  <w:r>
                    <w:rPr>
                      <w:sz w:val="14"/>
                    </w:rPr>
                    <w:t>$181.60 – $1,213.56</w:t>
                  </w:r>
                </w:p>
              </w:tc>
            </w:tr>
            <w:tr w:rsidR="00C263F0" w14:paraId="69190068" w14:textId="77777777">
              <w:tc>
                <w:tcPr>
                  <w:tcW w:w="1872" w:type="dxa"/>
                </w:tcPr>
                <w:p w14:paraId="7780CF8E" w14:textId="77777777" w:rsidR="00C263F0" w:rsidRDefault="001A0BD5">
                  <w:pPr>
                    <w:spacing w:after="0"/>
                  </w:pPr>
                  <w:r>
                    <w:rPr>
                      <w:b/>
                      <w:sz w:val="14"/>
                    </w:rPr>
                    <w:t>YTD Performance</w:t>
                  </w:r>
                </w:p>
              </w:tc>
              <w:tc>
                <w:tcPr>
                  <w:tcW w:w="1656" w:type="dxa"/>
                </w:tcPr>
                <w:p w14:paraId="23A76D4E" w14:textId="77777777" w:rsidR="00C263F0" w:rsidRDefault="001A0BD5">
                  <w:pPr>
                    <w:spacing w:after="0"/>
                    <w:jc w:val="right"/>
                  </w:pPr>
                  <w:r>
                    <w:rPr>
                      <w:sz w:val="14"/>
                    </w:rPr>
                    <w:t>272.4%</w:t>
                  </w:r>
                </w:p>
              </w:tc>
            </w:tr>
            <w:tr w:rsidR="00C263F0" w14:paraId="26EBB579" w14:textId="77777777">
              <w:tc>
                <w:tcPr>
                  <w:tcW w:w="1872" w:type="dxa"/>
                </w:tcPr>
                <w:p w14:paraId="7F318306" w14:textId="77777777" w:rsidR="00C263F0" w:rsidRDefault="001A0BD5">
                  <w:pPr>
                    <w:spacing w:after="0"/>
                  </w:pPr>
                  <w:r>
                    <w:rPr>
                      <w:b/>
                      <w:sz w:val="14"/>
                    </w:rPr>
                    <w:t>Market Cap</w:t>
                  </w:r>
                </w:p>
              </w:tc>
              <w:tc>
                <w:tcPr>
                  <w:tcW w:w="1656" w:type="dxa"/>
                </w:tcPr>
                <w:p w14:paraId="297C76F1" w14:textId="77777777" w:rsidR="00C263F0" w:rsidRDefault="001A0BD5">
                  <w:pPr>
                    <w:spacing w:after="0"/>
                    <w:jc w:val="right"/>
                  </w:pPr>
                  <w:r>
                    <w:rPr>
                      <w:sz w:val="14"/>
                    </w:rPr>
                    <w:t>$1.2 tn</w:t>
                  </w:r>
                </w:p>
              </w:tc>
            </w:tr>
            <w:tr w:rsidR="00C263F0" w14:paraId="6BED102C" w14:textId="77777777">
              <w:tc>
                <w:tcPr>
                  <w:tcW w:w="1872" w:type="dxa"/>
                </w:tcPr>
                <w:p w14:paraId="3B9DA618" w14:textId="77777777" w:rsidR="00C263F0" w:rsidRDefault="001A0BD5">
                  <w:pPr>
                    <w:spacing w:after="0"/>
                  </w:pPr>
                  <w:r>
                    <w:rPr>
                      <w:b/>
                      <w:sz w:val="14"/>
                    </w:rPr>
                    <w:t>Dividend Yield</w:t>
                  </w:r>
                </w:p>
              </w:tc>
              <w:tc>
                <w:tcPr>
                  <w:tcW w:w="1656" w:type="dxa"/>
                </w:tcPr>
                <w:p w14:paraId="29F9B6F8" w14:textId="77777777" w:rsidR="00C263F0" w:rsidRDefault="001A0BD5">
                  <w:pPr>
                    <w:spacing w:after="0"/>
                    <w:jc w:val="right"/>
                  </w:pPr>
                  <w:r>
                    <w:rPr>
                      <w:sz w:val="14"/>
                    </w:rPr>
                    <w:t>0.1%</w:t>
                  </w:r>
                </w:p>
              </w:tc>
            </w:tr>
            <w:tr w:rsidR="00C263F0" w14:paraId="52AB3D15" w14:textId="77777777">
              <w:tc>
                <w:tcPr>
                  <w:tcW w:w="1872" w:type="dxa"/>
                </w:tcPr>
                <w:p w14:paraId="00925E27" w14:textId="77777777" w:rsidR="00C263F0" w:rsidRDefault="001A0BD5">
                  <w:pPr>
                    <w:spacing w:after="0"/>
                  </w:pPr>
                  <w:r>
                    <w:rPr>
                      <w:b/>
                      <w:sz w:val="14"/>
                    </w:rPr>
                    <w:t>NTM P/E</w:t>
                  </w:r>
                </w:p>
              </w:tc>
              <w:tc>
                <w:tcPr>
                  <w:tcW w:w="1656" w:type="dxa"/>
                </w:tcPr>
                <w:p w14:paraId="0A329C84" w14:textId="77777777" w:rsidR="00C263F0" w:rsidRDefault="001A0BD5">
                  <w:pPr>
                    <w:spacing w:after="0"/>
                    <w:jc w:val="right"/>
                  </w:pPr>
                  <w:r>
                    <w:rPr>
                      <w:sz w:val="14"/>
                    </w:rPr>
                    <w:t>5.9x</w:t>
                  </w:r>
                </w:p>
              </w:tc>
            </w:tr>
            <w:tr w:rsidR="00C263F0" w14:paraId="2A5D6980" w14:textId="77777777">
              <w:tc>
                <w:tcPr>
                  <w:tcW w:w="1872" w:type="dxa"/>
                </w:tcPr>
                <w:p w14:paraId="0E533EC3" w14:textId="77777777" w:rsidR="00C263F0" w:rsidRDefault="001A0BD5">
                  <w:pPr>
                    <w:spacing w:after="0"/>
                  </w:pPr>
                  <w:r>
                    <w:rPr>
                      <w:b/>
                      <w:sz w:val="14"/>
                    </w:rPr>
                    <w:t>NTM EV/EBITDA</w:t>
                  </w:r>
                </w:p>
              </w:tc>
              <w:tc>
                <w:tcPr>
                  <w:tcW w:w="1656" w:type="dxa"/>
                </w:tcPr>
                <w:p w14:paraId="2A9B7ED5" w14:textId="77777777" w:rsidR="00C263F0" w:rsidRDefault="001A0BD5">
                  <w:pPr>
                    <w:spacing w:after="0"/>
                    <w:jc w:val="right"/>
                  </w:pPr>
                  <w:r>
                    <w:rPr>
                      <w:sz w:val="14"/>
                    </w:rPr>
                    <w:t>4.9x</w:t>
                  </w:r>
                </w:p>
              </w:tc>
            </w:tr>
            <w:tr w:rsidR="00C263F0" w14:paraId="51C7B873" w14:textId="77777777">
              <w:tc>
                <w:tcPr>
                  <w:tcW w:w="1872" w:type="dxa"/>
                </w:tcPr>
                <w:p w14:paraId="5CA52F36" w14:textId="77777777" w:rsidR="00C263F0" w:rsidRDefault="001A0BD5">
                  <w:pPr>
                    <w:spacing w:after="0"/>
                  </w:pPr>
                  <w:r>
                    <w:rPr>
                      <w:b/>
                      <w:sz w:val="14"/>
                    </w:rPr>
                    <w:t>ROE</w:t>
                  </w:r>
                </w:p>
              </w:tc>
              <w:tc>
                <w:tcPr>
                  <w:tcW w:w="1656" w:type="dxa"/>
                </w:tcPr>
                <w:p w14:paraId="4811110B" w14:textId="77777777" w:rsidR="00C263F0" w:rsidRDefault="001A0BD5">
                  <w:pPr>
                    <w:spacing w:after="0"/>
                    <w:jc w:val="right"/>
                  </w:pPr>
                  <w:r>
                    <w:rPr>
                      <w:sz w:val="14"/>
                    </w:rPr>
                    <w:t>17.2%</w:t>
                  </w:r>
                </w:p>
              </w:tc>
            </w:tr>
            <w:tr w:rsidR="00C263F0" w14:paraId="69B15B35" w14:textId="77777777">
              <w:tc>
                <w:tcPr>
                  <w:tcW w:w="1872" w:type="dxa"/>
                </w:tcPr>
                <w:p w14:paraId="75FBEB5E" w14:textId="77777777" w:rsidR="00C263F0" w:rsidRDefault="001A0BD5">
                  <w:pPr>
                    <w:spacing w:after="0"/>
                  </w:pPr>
                  <w:r>
                    <w:rPr>
                      <w:b/>
                      <w:sz w:val="14"/>
                    </w:rPr>
                    <w:t>ROA</w:t>
                  </w:r>
                </w:p>
              </w:tc>
              <w:tc>
                <w:tcPr>
                  <w:tcW w:w="1656" w:type="dxa"/>
                </w:tcPr>
                <w:p w14:paraId="5C815BF3" w14:textId="77777777" w:rsidR="00C263F0" w:rsidRDefault="001A0BD5">
                  <w:pPr>
                    <w:spacing w:after="0"/>
                    <w:jc w:val="right"/>
                  </w:pPr>
                  <w:r>
                    <w:rPr>
                      <w:sz w:val="14"/>
                    </w:rPr>
                    <w:t>11.2%</w:t>
                  </w:r>
                </w:p>
              </w:tc>
            </w:tr>
            <w:tr w:rsidR="00C263F0" w14:paraId="3D7F2116" w14:textId="77777777">
              <w:tc>
                <w:tcPr>
                  <w:tcW w:w="1872" w:type="dxa"/>
                </w:tcPr>
                <w:p w14:paraId="5404E99A" w14:textId="77777777" w:rsidR="00C263F0" w:rsidRDefault="001A0BD5">
                  <w:pPr>
                    <w:spacing w:after="0"/>
                  </w:pPr>
                  <w:r>
                    <w:rPr>
                      <w:b/>
                      <w:sz w:val="14"/>
                    </w:rPr>
                    <w:t>ROIC</w:t>
                  </w:r>
                </w:p>
              </w:tc>
              <w:tc>
                <w:tcPr>
                  <w:tcW w:w="1656" w:type="dxa"/>
                </w:tcPr>
                <w:p w14:paraId="5B82A19E" w14:textId="77777777" w:rsidR="00C263F0" w:rsidRDefault="001A0BD5">
                  <w:pPr>
                    <w:spacing w:after="0"/>
                    <w:jc w:val="right"/>
                  </w:pPr>
                  <w:r>
                    <w:rPr>
                      <w:sz w:val="14"/>
                    </w:rPr>
                    <w:t>15.4%</w:t>
                  </w:r>
                </w:p>
              </w:tc>
            </w:tr>
          </w:tbl>
          <w:p w14:paraId="5125180A" w14:textId="77777777" w:rsidR="00C263F0" w:rsidRDefault="00C263F0"/>
          <w:p w14:paraId="171829AD" w14:textId="77777777" w:rsidR="00C263F0" w:rsidRDefault="001A0BD5">
            <w:pPr>
              <w:spacing w:before="80" w:after="20"/>
            </w:pPr>
            <w:r>
              <w:rPr>
                <w:b/>
                <w:color w:val="5F5B55"/>
                <w:sz w:val="14"/>
              </w:rPr>
              <w:t>EPS (GAAP)</w:t>
            </w:r>
          </w:p>
          <w:tbl>
            <w:tblPr>
              <w:tblW w:w="0" w:type="auto"/>
              <w:tblBorders>
                <w:top w:val="single" w:sz="4" w:space="0" w:color="2E2C29"/>
                <w:left w:val="nil"/>
                <w:bottom w:val="single" w:sz="4" w:space="0" w:color="2E2C29"/>
                <w:right w:val="nil"/>
                <w:insideH w:val="single" w:sz="4" w:space="0" w:color="E3E0D8"/>
                <w:insideV w:val="nil"/>
              </w:tblBorders>
              <w:tblLayout w:type="fixed"/>
              <w:tblCellMar>
                <w:top w:w="5" w:type="dxa"/>
                <w:left w:w="20" w:type="dxa"/>
                <w:bottom w:w="5" w:type="dxa"/>
                <w:right w:w="20" w:type="dxa"/>
              </w:tblCellMar>
              <w:tblLook w:val="04A0" w:firstRow="1" w:lastRow="0" w:firstColumn="1" w:lastColumn="0" w:noHBand="0" w:noVBand="1"/>
            </w:tblPr>
            <w:tblGrid>
              <w:gridCol w:w="900"/>
              <w:gridCol w:w="864"/>
              <w:gridCol w:w="864"/>
              <w:gridCol w:w="864"/>
            </w:tblGrid>
            <w:tr w:rsidR="00C263F0" w14:paraId="5DBD68CE" w14:textId="77777777">
              <w:tc>
                <w:tcPr>
                  <w:tcW w:w="900" w:type="dxa"/>
                  <w:shd w:val="clear" w:color="auto" w:fill="ECEAE1"/>
                </w:tcPr>
                <w:p w14:paraId="150396DC" w14:textId="77777777" w:rsidR="00C263F0" w:rsidRDefault="001A0BD5">
                  <w:pPr>
                    <w:spacing w:after="0"/>
                  </w:pPr>
                  <w:r>
                    <w:rPr>
                      <w:b/>
                      <w:sz w:val="13"/>
                    </w:rPr>
                    <w:t>FY (Sep)</w:t>
                  </w:r>
                </w:p>
              </w:tc>
              <w:tc>
                <w:tcPr>
                  <w:tcW w:w="864" w:type="dxa"/>
                  <w:shd w:val="clear" w:color="auto" w:fill="ECEAE1"/>
                </w:tcPr>
                <w:p w14:paraId="45BF3490" w14:textId="77777777" w:rsidR="00C263F0" w:rsidRDefault="001A0BD5">
                  <w:pPr>
                    <w:spacing w:after="0"/>
                    <w:jc w:val="right"/>
                  </w:pPr>
                  <w:r>
                    <w:rPr>
                      <w:b/>
                      <w:sz w:val="13"/>
                    </w:rPr>
                    <w:t>2026A</w:t>
                  </w:r>
                </w:p>
              </w:tc>
              <w:tc>
                <w:tcPr>
                  <w:tcW w:w="864" w:type="dxa"/>
                  <w:shd w:val="clear" w:color="auto" w:fill="ECEAE1"/>
                </w:tcPr>
                <w:p w14:paraId="53504C75" w14:textId="77777777" w:rsidR="00C263F0" w:rsidRDefault="001A0BD5">
                  <w:pPr>
                    <w:spacing w:after="0"/>
                    <w:jc w:val="right"/>
                  </w:pPr>
                  <w:r>
                    <w:rPr>
                      <w:b/>
                      <w:sz w:val="13"/>
                    </w:rPr>
                    <w:t>2027E</w:t>
                  </w:r>
                </w:p>
              </w:tc>
              <w:tc>
                <w:tcPr>
                  <w:tcW w:w="864" w:type="dxa"/>
                  <w:shd w:val="clear" w:color="auto" w:fill="ECEAE1"/>
                </w:tcPr>
                <w:p w14:paraId="4A91FDAB" w14:textId="77777777" w:rsidR="00C263F0" w:rsidRDefault="001A0BD5">
                  <w:pPr>
                    <w:spacing w:after="0"/>
                    <w:jc w:val="right"/>
                  </w:pPr>
                  <w:r>
                    <w:rPr>
                      <w:b/>
                      <w:sz w:val="13"/>
                    </w:rPr>
                    <w:t>2028E</w:t>
                  </w:r>
                </w:p>
              </w:tc>
            </w:tr>
            <w:tr w:rsidR="00C263F0" w14:paraId="02B99D74" w14:textId="77777777">
              <w:tc>
                <w:tcPr>
                  <w:tcW w:w="900" w:type="dxa"/>
                </w:tcPr>
                <w:p w14:paraId="466A7EF4" w14:textId="77777777" w:rsidR="00C263F0" w:rsidRDefault="001A0BD5">
                  <w:pPr>
                    <w:spacing w:after="0"/>
                  </w:pPr>
                  <w:r>
                    <w:rPr>
                      <w:b/>
                      <w:sz w:val="13"/>
                    </w:rPr>
                    <w:t>Q1</w:t>
                  </w:r>
                </w:p>
              </w:tc>
              <w:tc>
                <w:tcPr>
                  <w:tcW w:w="864" w:type="dxa"/>
                </w:tcPr>
                <w:p w14:paraId="7E95217E" w14:textId="77777777" w:rsidR="00C263F0" w:rsidRDefault="001A0BD5">
                  <w:pPr>
                    <w:spacing w:after="0"/>
                    <w:jc w:val="right"/>
                  </w:pPr>
                  <w:r>
                    <w:rPr>
                      <w:sz w:val="13"/>
                    </w:rPr>
                    <w:t>4.60</w:t>
                  </w:r>
                </w:p>
              </w:tc>
              <w:tc>
                <w:tcPr>
                  <w:tcW w:w="864" w:type="dxa"/>
                </w:tcPr>
                <w:p w14:paraId="3A32CA39" w14:textId="77777777" w:rsidR="00C263F0" w:rsidRDefault="001A0BD5">
                  <w:pPr>
                    <w:spacing w:after="0"/>
                    <w:jc w:val="right"/>
                  </w:pPr>
                  <w:r>
                    <w:rPr>
                      <w:sz w:val="13"/>
                    </w:rPr>
                    <w:t>35.56</w:t>
                  </w:r>
                </w:p>
              </w:tc>
              <w:tc>
                <w:tcPr>
                  <w:tcW w:w="864" w:type="dxa"/>
                </w:tcPr>
                <w:p w14:paraId="4984B251" w14:textId="77777777" w:rsidR="00C263F0" w:rsidRDefault="001A0BD5">
                  <w:pPr>
                    <w:spacing w:after="0"/>
                    <w:jc w:val="right"/>
                  </w:pPr>
                  <w:r>
                    <w:rPr>
                      <w:sz w:val="13"/>
                    </w:rPr>
                    <w:t>36.42</w:t>
                  </w:r>
                </w:p>
              </w:tc>
            </w:tr>
            <w:tr w:rsidR="00C263F0" w14:paraId="60667EA5" w14:textId="77777777">
              <w:tc>
                <w:tcPr>
                  <w:tcW w:w="900" w:type="dxa"/>
                </w:tcPr>
                <w:p w14:paraId="25DA1E52" w14:textId="77777777" w:rsidR="00C263F0" w:rsidRDefault="001A0BD5">
                  <w:pPr>
                    <w:spacing w:after="0"/>
                  </w:pPr>
                  <w:r>
                    <w:rPr>
                      <w:i/>
                      <w:color w:val="5F5B55"/>
                      <w:sz w:val="12"/>
                    </w:rPr>
                    <w:t xml:space="preserve">  YoY</w:t>
                  </w:r>
                </w:p>
              </w:tc>
              <w:tc>
                <w:tcPr>
                  <w:tcW w:w="864" w:type="dxa"/>
                </w:tcPr>
                <w:p w14:paraId="3BC9E597" w14:textId="77777777" w:rsidR="00C263F0" w:rsidRDefault="00C263F0">
                  <w:pPr>
                    <w:spacing w:after="0"/>
                    <w:jc w:val="right"/>
                  </w:pPr>
                </w:p>
              </w:tc>
              <w:tc>
                <w:tcPr>
                  <w:tcW w:w="864" w:type="dxa"/>
                </w:tcPr>
                <w:p w14:paraId="4B79AC5E" w14:textId="77777777" w:rsidR="00C263F0" w:rsidRDefault="001A0BD5">
                  <w:pPr>
                    <w:spacing w:after="0"/>
                    <w:jc w:val="right"/>
                  </w:pPr>
                  <w:r>
                    <w:rPr>
                      <w:i/>
                      <w:color w:val="5F5B55"/>
                      <w:sz w:val="12"/>
                    </w:rPr>
                    <w:t>673.1%</w:t>
                  </w:r>
                </w:p>
              </w:tc>
              <w:tc>
                <w:tcPr>
                  <w:tcW w:w="864" w:type="dxa"/>
                </w:tcPr>
                <w:p w14:paraId="15D67C2D" w14:textId="77777777" w:rsidR="00C263F0" w:rsidRDefault="001A0BD5">
                  <w:pPr>
                    <w:spacing w:after="0"/>
                    <w:jc w:val="right"/>
                  </w:pPr>
                  <w:r>
                    <w:rPr>
                      <w:i/>
                      <w:color w:val="5F5B55"/>
                      <w:sz w:val="12"/>
                    </w:rPr>
                    <w:t>2.4%</w:t>
                  </w:r>
                </w:p>
              </w:tc>
            </w:tr>
            <w:tr w:rsidR="00C263F0" w14:paraId="15772530" w14:textId="77777777">
              <w:tc>
                <w:tcPr>
                  <w:tcW w:w="900" w:type="dxa"/>
                </w:tcPr>
                <w:p w14:paraId="571577E7" w14:textId="77777777" w:rsidR="00C263F0" w:rsidRDefault="001A0BD5">
                  <w:pPr>
                    <w:spacing w:after="0"/>
                  </w:pPr>
                  <w:r>
                    <w:rPr>
                      <w:b/>
                      <w:sz w:val="13"/>
                    </w:rPr>
                    <w:t>Q2</w:t>
                  </w:r>
                </w:p>
              </w:tc>
              <w:tc>
                <w:tcPr>
                  <w:tcW w:w="864" w:type="dxa"/>
                </w:tcPr>
                <w:p w14:paraId="6DA5AB56" w14:textId="77777777" w:rsidR="00C263F0" w:rsidRDefault="001A0BD5">
                  <w:pPr>
                    <w:spacing w:after="0"/>
                    <w:jc w:val="right"/>
                  </w:pPr>
                  <w:r>
                    <w:rPr>
                      <w:sz w:val="13"/>
                    </w:rPr>
                    <w:t>12.07</w:t>
                  </w:r>
                </w:p>
              </w:tc>
              <w:tc>
                <w:tcPr>
                  <w:tcW w:w="864" w:type="dxa"/>
                </w:tcPr>
                <w:p w14:paraId="07AAFAF5" w14:textId="77777777" w:rsidR="00C263F0" w:rsidRDefault="001A0BD5">
                  <w:pPr>
                    <w:spacing w:after="0"/>
                    <w:jc w:val="right"/>
                  </w:pPr>
                  <w:r>
                    <w:rPr>
                      <w:sz w:val="13"/>
                    </w:rPr>
                    <w:t>29.00</w:t>
                  </w:r>
                </w:p>
              </w:tc>
              <w:tc>
                <w:tcPr>
                  <w:tcW w:w="864" w:type="dxa"/>
                </w:tcPr>
                <w:p w14:paraId="456A2E18" w14:textId="77777777" w:rsidR="00C263F0" w:rsidRDefault="001A0BD5">
                  <w:pPr>
                    <w:spacing w:after="0"/>
                    <w:jc w:val="right"/>
                  </w:pPr>
                  <w:r>
                    <w:rPr>
                      <w:sz w:val="13"/>
                    </w:rPr>
                    <w:t>29.70</w:t>
                  </w:r>
                </w:p>
              </w:tc>
            </w:tr>
            <w:tr w:rsidR="00C263F0" w14:paraId="64ADC299" w14:textId="77777777">
              <w:tc>
                <w:tcPr>
                  <w:tcW w:w="900" w:type="dxa"/>
                </w:tcPr>
                <w:p w14:paraId="16DA6D72" w14:textId="77777777" w:rsidR="00C263F0" w:rsidRDefault="001A0BD5">
                  <w:pPr>
                    <w:spacing w:after="0"/>
                  </w:pPr>
                  <w:r>
                    <w:rPr>
                      <w:i/>
                      <w:color w:val="5F5B55"/>
                      <w:sz w:val="12"/>
                    </w:rPr>
                    <w:t xml:space="preserve">  YoY</w:t>
                  </w:r>
                </w:p>
              </w:tc>
              <w:tc>
                <w:tcPr>
                  <w:tcW w:w="864" w:type="dxa"/>
                </w:tcPr>
                <w:p w14:paraId="54A55B12" w14:textId="77777777" w:rsidR="00C263F0" w:rsidRDefault="00C263F0">
                  <w:pPr>
                    <w:spacing w:after="0"/>
                    <w:jc w:val="right"/>
                  </w:pPr>
                </w:p>
              </w:tc>
              <w:tc>
                <w:tcPr>
                  <w:tcW w:w="864" w:type="dxa"/>
                </w:tcPr>
                <w:p w14:paraId="66A3A544" w14:textId="77777777" w:rsidR="00C263F0" w:rsidRDefault="001A0BD5">
                  <w:pPr>
                    <w:spacing w:after="0"/>
                    <w:jc w:val="right"/>
                  </w:pPr>
                  <w:r>
                    <w:rPr>
                      <w:i/>
                      <w:color w:val="5F5B55"/>
                      <w:sz w:val="12"/>
                    </w:rPr>
                    <w:t>140.3%</w:t>
                  </w:r>
                </w:p>
              </w:tc>
              <w:tc>
                <w:tcPr>
                  <w:tcW w:w="864" w:type="dxa"/>
                </w:tcPr>
                <w:p w14:paraId="2F0818D7" w14:textId="77777777" w:rsidR="00C263F0" w:rsidRDefault="001A0BD5">
                  <w:pPr>
                    <w:spacing w:after="0"/>
                    <w:jc w:val="right"/>
                  </w:pPr>
                  <w:r>
                    <w:rPr>
                      <w:i/>
                      <w:color w:val="5F5B55"/>
                      <w:sz w:val="12"/>
                    </w:rPr>
                    <w:t>2.4%</w:t>
                  </w:r>
                </w:p>
              </w:tc>
            </w:tr>
            <w:tr w:rsidR="00C263F0" w14:paraId="1E2A6F1B" w14:textId="77777777">
              <w:tc>
                <w:tcPr>
                  <w:tcW w:w="900" w:type="dxa"/>
                </w:tcPr>
                <w:p w14:paraId="790F6742" w14:textId="77777777" w:rsidR="00C263F0" w:rsidRDefault="001A0BD5">
                  <w:pPr>
                    <w:spacing w:after="0"/>
                  </w:pPr>
                  <w:r>
                    <w:rPr>
                      <w:b/>
                      <w:sz w:val="13"/>
                    </w:rPr>
                    <w:t>Q3</w:t>
                  </w:r>
                </w:p>
              </w:tc>
              <w:tc>
                <w:tcPr>
                  <w:tcW w:w="864" w:type="dxa"/>
                </w:tcPr>
                <w:p w14:paraId="5EF93C98" w14:textId="77777777" w:rsidR="00C263F0" w:rsidRDefault="001A0BD5">
                  <w:pPr>
                    <w:spacing w:after="0"/>
                    <w:jc w:val="right"/>
                  </w:pPr>
                  <w:r>
                    <w:rPr>
                      <w:sz w:val="13"/>
                    </w:rPr>
                    <w:t>24.67</w:t>
                  </w:r>
                </w:p>
              </w:tc>
              <w:tc>
                <w:tcPr>
                  <w:tcW w:w="864" w:type="dxa"/>
                </w:tcPr>
                <w:p w14:paraId="1A968988" w14:textId="77777777" w:rsidR="00C263F0" w:rsidRDefault="001A0BD5">
                  <w:pPr>
                    <w:spacing w:after="0"/>
                    <w:jc w:val="right"/>
                  </w:pPr>
                  <w:r>
                    <w:rPr>
                      <w:sz w:val="13"/>
                    </w:rPr>
                    <w:t>35.48</w:t>
                  </w:r>
                </w:p>
              </w:tc>
              <w:tc>
                <w:tcPr>
                  <w:tcW w:w="864" w:type="dxa"/>
                </w:tcPr>
                <w:p w14:paraId="1C26F8FB" w14:textId="77777777" w:rsidR="00C263F0" w:rsidRDefault="001A0BD5">
                  <w:pPr>
                    <w:spacing w:after="0"/>
                    <w:jc w:val="right"/>
                  </w:pPr>
                  <w:r>
                    <w:rPr>
                      <w:sz w:val="13"/>
                    </w:rPr>
                    <w:t>36.34</w:t>
                  </w:r>
                </w:p>
              </w:tc>
            </w:tr>
            <w:tr w:rsidR="00C263F0" w14:paraId="4DB36F6A" w14:textId="77777777">
              <w:tc>
                <w:tcPr>
                  <w:tcW w:w="900" w:type="dxa"/>
                </w:tcPr>
                <w:p w14:paraId="5CF521F1" w14:textId="77777777" w:rsidR="00C263F0" w:rsidRDefault="001A0BD5">
                  <w:pPr>
                    <w:spacing w:after="0"/>
                  </w:pPr>
                  <w:r>
                    <w:rPr>
                      <w:i/>
                      <w:color w:val="5F5B55"/>
                      <w:sz w:val="12"/>
                    </w:rPr>
                    <w:t xml:space="preserve">  YoY</w:t>
                  </w:r>
                </w:p>
              </w:tc>
              <w:tc>
                <w:tcPr>
                  <w:tcW w:w="864" w:type="dxa"/>
                </w:tcPr>
                <w:p w14:paraId="4324112A" w14:textId="77777777" w:rsidR="00C263F0" w:rsidRDefault="00C263F0">
                  <w:pPr>
                    <w:spacing w:after="0"/>
                    <w:jc w:val="right"/>
                  </w:pPr>
                </w:p>
              </w:tc>
              <w:tc>
                <w:tcPr>
                  <w:tcW w:w="864" w:type="dxa"/>
                </w:tcPr>
                <w:p w14:paraId="59B34056" w14:textId="77777777" w:rsidR="00C263F0" w:rsidRDefault="001A0BD5">
                  <w:pPr>
                    <w:spacing w:after="0"/>
                    <w:jc w:val="right"/>
                  </w:pPr>
                  <w:r>
                    <w:rPr>
                      <w:i/>
                      <w:color w:val="5F5B55"/>
                      <w:sz w:val="12"/>
                    </w:rPr>
                    <w:t>43.8%</w:t>
                  </w:r>
                </w:p>
              </w:tc>
              <w:tc>
                <w:tcPr>
                  <w:tcW w:w="864" w:type="dxa"/>
                </w:tcPr>
                <w:p w14:paraId="4CB81967" w14:textId="77777777" w:rsidR="00C263F0" w:rsidRDefault="001A0BD5">
                  <w:pPr>
                    <w:spacing w:after="0"/>
                    <w:jc w:val="right"/>
                  </w:pPr>
                  <w:r>
                    <w:rPr>
                      <w:i/>
                      <w:color w:val="5F5B55"/>
                      <w:sz w:val="12"/>
                    </w:rPr>
                    <w:t>2.4%</w:t>
                  </w:r>
                </w:p>
              </w:tc>
            </w:tr>
            <w:tr w:rsidR="00C263F0" w14:paraId="1BF889AF" w14:textId="77777777">
              <w:tc>
                <w:tcPr>
                  <w:tcW w:w="900" w:type="dxa"/>
                </w:tcPr>
                <w:p w14:paraId="77C61E08" w14:textId="77777777" w:rsidR="00C263F0" w:rsidRDefault="001A0BD5">
                  <w:pPr>
                    <w:spacing w:after="0"/>
                  </w:pPr>
                  <w:r>
                    <w:rPr>
                      <w:b/>
                      <w:sz w:val="13"/>
                    </w:rPr>
                    <w:t>Q4</w:t>
                  </w:r>
                </w:p>
              </w:tc>
              <w:tc>
                <w:tcPr>
                  <w:tcW w:w="864" w:type="dxa"/>
                </w:tcPr>
                <w:p w14:paraId="067B01A9" w14:textId="77777777" w:rsidR="00C263F0" w:rsidRDefault="001A0BD5">
                  <w:pPr>
                    <w:spacing w:after="0"/>
                    <w:jc w:val="right"/>
                  </w:pPr>
                  <w:r>
                    <w:rPr>
                      <w:sz w:val="13"/>
                    </w:rPr>
                    <w:t>N/A</w:t>
                  </w:r>
                </w:p>
              </w:tc>
              <w:tc>
                <w:tcPr>
                  <w:tcW w:w="864" w:type="dxa"/>
                </w:tcPr>
                <w:p w14:paraId="37FB6153" w14:textId="77777777" w:rsidR="00C263F0" w:rsidRDefault="001A0BD5">
                  <w:pPr>
                    <w:spacing w:after="0"/>
                    <w:jc w:val="right"/>
                  </w:pPr>
                  <w:r>
                    <w:rPr>
                      <w:sz w:val="13"/>
                    </w:rPr>
                    <w:t>59.78</w:t>
                  </w:r>
                </w:p>
              </w:tc>
              <w:tc>
                <w:tcPr>
                  <w:tcW w:w="864" w:type="dxa"/>
                </w:tcPr>
                <w:p w14:paraId="41D17815" w14:textId="77777777" w:rsidR="00C263F0" w:rsidRDefault="001A0BD5">
                  <w:pPr>
                    <w:spacing w:after="0"/>
                    <w:jc w:val="right"/>
                  </w:pPr>
                  <w:r>
                    <w:rPr>
                      <w:sz w:val="13"/>
                    </w:rPr>
                    <w:t>61.22</w:t>
                  </w:r>
                </w:p>
              </w:tc>
            </w:tr>
            <w:tr w:rsidR="00C263F0" w14:paraId="33CC3850" w14:textId="77777777">
              <w:tc>
                <w:tcPr>
                  <w:tcW w:w="900" w:type="dxa"/>
                </w:tcPr>
                <w:p w14:paraId="28C6C010" w14:textId="77777777" w:rsidR="00C263F0" w:rsidRDefault="001A0BD5">
                  <w:pPr>
                    <w:spacing w:after="0"/>
                  </w:pPr>
                  <w:r>
                    <w:rPr>
                      <w:i/>
                      <w:color w:val="5F5B55"/>
                      <w:sz w:val="12"/>
                    </w:rPr>
                    <w:t xml:space="preserve">  YoY</w:t>
                  </w:r>
                </w:p>
              </w:tc>
              <w:tc>
                <w:tcPr>
                  <w:tcW w:w="864" w:type="dxa"/>
                </w:tcPr>
                <w:p w14:paraId="6BC2F635" w14:textId="77777777" w:rsidR="00C263F0" w:rsidRDefault="00C263F0">
                  <w:pPr>
                    <w:spacing w:after="0"/>
                    <w:jc w:val="right"/>
                  </w:pPr>
                </w:p>
              </w:tc>
              <w:tc>
                <w:tcPr>
                  <w:tcW w:w="864" w:type="dxa"/>
                </w:tcPr>
                <w:p w14:paraId="316C4BA3" w14:textId="77777777" w:rsidR="00C263F0" w:rsidRDefault="001A0BD5">
                  <w:pPr>
                    <w:spacing w:after="0"/>
                    <w:jc w:val="right"/>
                  </w:pPr>
                  <w:r>
                    <w:rPr>
                      <w:i/>
                      <w:color w:val="5F5B55"/>
                      <w:sz w:val="12"/>
                    </w:rPr>
                    <w:t>N/A</w:t>
                  </w:r>
                </w:p>
              </w:tc>
              <w:tc>
                <w:tcPr>
                  <w:tcW w:w="864" w:type="dxa"/>
                </w:tcPr>
                <w:p w14:paraId="229E73C6" w14:textId="77777777" w:rsidR="00C263F0" w:rsidRDefault="001A0BD5">
                  <w:pPr>
                    <w:spacing w:after="0"/>
                    <w:jc w:val="right"/>
                  </w:pPr>
                  <w:r>
                    <w:rPr>
                      <w:i/>
                      <w:color w:val="5F5B55"/>
                      <w:sz w:val="12"/>
                    </w:rPr>
                    <w:t>2.4%</w:t>
                  </w:r>
                </w:p>
              </w:tc>
            </w:tr>
            <w:tr w:rsidR="00C263F0" w14:paraId="57B859ED" w14:textId="77777777">
              <w:tc>
                <w:tcPr>
                  <w:tcW w:w="900" w:type="dxa"/>
                </w:tcPr>
                <w:p w14:paraId="3C99368B" w14:textId="77777777" w:rsidR="00C263F0" w:rsidRDefault="001A0BD5">
                  <w:pPr>
                    <w:spacing w:after="0"/>
                  </w:pPr>
                  <w:r>
                    <w:rPr>
                      <w:b/>
                      <w:sz w:val="13"/>
                    </w:rPr>
                    <w:t>Year</w:t>
                  </w:r>
                </w:p>
              </w:tc>
              <w:tc>
                <w:tcPr>
                  <w:tcW w:w="864" w:type="dxa"/>
                </w:tcPr>
                <w:p w14:paraId="5CCE5866" w14:textId="77777777" w:rsidR="00C263F0" w:rsidRDefault="001A0BD5">
                  <w:pPr>
                    <w:spacing w:after="0"/>
                    <w:jc w:val="right"/>
                  </w:pPr>
                  <w:r>
                    <w:rPr>
                      <w:b/>
                      <w:sz w:val="13"/>
                    </w:rPr>
                    <w:t>N/A</w:t>
                  </w:r>
                </w:p>
              </w:tc>
              <w:tc>
                <w:tcPr>
                  <w:tcW w:w="864" w:type="dxa"/>
                </w:tcPr>
                <w:p w14:paraId="73221C17" w14:textId="77777777" w:rsidR="00C263F0" w:rsidRDefault="001A0BD5">
                  <w:pPr>
                    <w:spacing w:after="0"/>
                    <w:jc w:val="right"/>
                  </w:pPr>
                  <w:r>
                    <w:rPr>
                      <w:b/>
                      <w:sz w:val="13"/>
                    </w:rPr>
                    <w:t>159.83</w:t>
                  </w:r>
                </w:p>
              </w:tc>
              <w:tc>
                <w:tcPr>
                  <w:tcW w:w="864" w:type="dxa"/>
                </w:tcPr>
                <w:p w14:paraId="7E9C92CA" w14:textId="77777777" w:rsidR="00C263F0" w:rsidRDefault="001A0BD5">
                  <w:pPr>
                    <w:spacing w:after="0"/>
                    <w:jc w:val="right"/>
                  </w:pPr>
                  <w:r>
                    <w:rPr>
                      <w:b/>
                      <w:sz w:val="13"/>
                    </w:rPr>
                    <w:t>163.68</w:t>
                  </w:r>
                </w:p>
              </w:tc>
            </w:tr>
          </w:tbl>
          <w:p w14:paraId="565EAD64" w14:textId="77777777" w:rsidR="00C263F0" w:rsidRDefault="00C263F0"/>
          <w:p w14:paraId="092EBC6F" w14:textId="77777777" w:rsidR="00C263F0" w:rsidRDefault="001A0BD5">
            <w:pPr>
              <w:spacing w:before="80" w:after="20"/>
            </w:pPr>
            <w:r>
              <w:rPr>
                <w:b/>
                <w:color w:val="5F5B55"/>
                <w:sz w:val="14"/>
              </w:rPr>
              <w:t>ANALYST</w:t>
            </w:r>
          </w:p>
          <w:p w14:paraId="60FF9F67" w14:textId="77777777" w:rsidR="00C263F0" w:rsidRDefault="001A0BD5">
            <w:pPr>
              <w:spacing w:after="0"/>
            </w:pPr>
            <w:r>
              <w:rPr>
                <w:b/>
                <w:sz w:val="15"/>
              </w:rPr>
              <w:t>Ethan Stott</w:t>
            </w:r>
          </w:p>
          <w:p w14:paraId="49930B48" w14:textId="77777777" w:rsidR="00C263F0" w:rsidRDefault="001A0BD5">
            <w:pPr>
              <w:spacing w:after="0"/>
            </w:pPr>
            <w:r>
              <w:rPr>
                <w:sz w:val="15"/>
              </w:rPr>
              <w:t>stott@consciousinvestments.org</w:t>
            </w:r>
          </w:p>
        </w:tc>
      </w:tr>
    </w:tbl>
    <w:p w14:paraId="0000861F" w14:textId="77777777" w:rsidR="00C263F0" w:rsidRDefault="001A0BD5">
      <w:r>
        <w:br w:type="page"/>
      </w:r>
    </w:p>
    <w:p w14:paraId="2F25F641" w14:textId="77777777" w:rsidR="00C263F0" w:rsidRDefault="001A0BD5">
      <w:pPr>
        <w:keepNext/>
        <w:pBdr>
          <w:bottom w:val="single" w:sz="4" w:space="2" w:color="E3E0D8"/>
        </w:pBdr>
        <w:spacing w:before="160" w:after="60"/>
      </w:pPr>
      <w:r>
        <w:rPr>
          <w:rFonts w:ascii="Georgia" w:hAnsi="Georgia"/>
          <w:b/>
          <w:sz w:val="25"/>
        </w:rPr>
        <w:lastRenderedPageBreak/>
        <w:t>TABLE OF CONTENTS</w:t>
      </w:r>
    </w:p>
    <w:p w14:paraId="79DB0B6C" w14:textId="67733EBE" w:rsidR="00741965" w:rsidRDefault="001A0BD5">
      <w:pPr>
        <w:pStyle w:val="TOC1"/>
        <w:tabs>
          <w:tab w:val="right" w:leader="dot" w:pos="10502"/>
        </w:tabs>
        <w:rPr>
          <w:noProof/>
        </w:rPr>
      </w:pPr>
      <w:r>
        <w:fldChar w:fldCharType="begin"/>
      </w:r>
      <w:r>
        <w:instrText xml:space="preserve"> TOC \o "1-2" \h \z \u </w:instrText>
      </w:r>
      <w:r>
        <w:fldChar w:fldCharType="separate"/>
      </w:r>
      <w:hyperlink w:anchor="_Toc242109381" w:history="1">
        <w:r w:rsidR="00741965" w:rsidRPr="00D22D28">
          <w:rPr>
            <w:rStyle w:val="Hyperlink"/>
            <w:noProof/>
          </w:rPr>
          <w:t>INVESTMENT SUMMARY</w:t>
        </w:r>
        <w:r w:rsidR="00741965">
          <w:rPr>
            <w:noProof/>
            <w:webHidden/>
          </w:rPr>
          <w:tab/>
        </w:r>
        <w:r w:rsidR="00741965">
          <w:rPr>
            <w:noProof/>
            <w:webHidden/>
          </w:rPr>
          <w:fldChar w:fldCharType="begin"/>
        </w:r>
        <w:r w:rsidR="00741965">
          <w:rPr>
            <w:noProof/>
            <w:webHidden/>
          </w:rPr>
          <w:instrText xml:space="preserve"> PAGEREF _Toc242109381 \h </w:instrText>
        </w:r>
        <w:r w:rsidR="00741965">
          <w:rPr>
            <w:noProof/>
            <w:webHidden/>
          </w:rPr>
        </w:r>
        <w:r w:rsidR="00741965">
          <w:rPr>
            <w:noProof/>
            <w:webHidden/>
          </w:rPr>
          <w:fldChar w:fldCharType="separate"/>
        </w:r>
        <w:r w:rsidR="00741965">
          <w:rPr>
            <w:noProof/>
            <w:webHidden/>
          </w:rPr>
          <w:t>3</w:t>
        </w:r>
        <w:r w:rsidR="00741965">
          <w:rPr>
            <w:noProof/>
            <w:webHidden/>
          </w:rPr>
          <w:fldChar w:fldCharType="end"/>
        </w:r>
      </w:hyperlink>
    </w:p>
    <w:p w14:paraId="635238A0" w14:textId="2D02D7EC" w:rsidR="00741965" w:rsidRDefault="00741965">
      <w:pPr>
        <w:pStyle w:val="TOC1"/>
        <w:tabs>
          <w:tab w:val="right" w:leader="dot" w:pos="10502"/>
        </w:tabs>
        <w:rPr>
          <w:noProof/>
        </w:rPr>
      </w:pPr>
      <w:hyperlink w:anchor="_Toc242109382" w:history="1">
        <w:r w:rsidRPr="00D22D28">
          <w:rPr>
            <w:rStyle w:val="Hyperlink"/>
            <w:noProof/>
          </w:rPr>
          <w:t>INDUSTRY OVERVIEW</w:t>
        </w:r>
        <w:r>
          <w:rPr>
            <w:noProof/>
            <w:webHidden/>
          </w:rPr>
          <w:tab/>
        </w:r>
        <w:r>
          <w:rPr>
            <w:noProof/>
            <w:webHidden/>
          </w:rPr>
          <w:fldChar w:fldCharType="begin"/>
        </w:r>
        <w:r>
          <w:rPr>
            <w:noProof/>
            <w:webHidden/>
          </w:rPr>
          <w:instrText xml:space="preserve"> PAGEREF _Toc242109382 \h </w:instrText>
        </w:r>
        <w:r>
          <w:rPr>
            <w:noProof/>
            <w:webHidden/>
          </w:rPr>
        </w:r>
        <w:r>
          <w:rPr>
            <w:noProof/>
            <w:webHidden/>
          </w:rPr>
          <w:fldChar w:fldCharType="separate"/>
        </w:r>
        <w:r>
          <w:rPr>
            <w:noProof/>
            <w:webHidden/>
          </w:rPr>
          <w:t>4</w:t>
        </w:r>
        <w:r>
          <w:rPr>
            <w:noProof/>
            <w:webHidden/>
          </w:rPr>
          <w:fldChar w:fldCharType="end"/>
        </w:r>
      </w:hyperlink>
    </w:p>
    <w:p w14:paraId="64533ED8" w14:textId="7ADDF90E" w:rsidR="00741965" w:rsidRDefault="00741965">
      <w:pPr>
        <w:pStyle w:val="TOC2"/>
        <w:tabs>
          <w:tab w:val="right" w:leader="dot" w:pos="10502"/>
        </w:tabs>
        <w:rPr>
          <w:noProof/>
        </w:rPr>
      </w:pPr>
      <w:hyperlink w:anchor="_Toc242109383" w:history="1">
        <w:r w:rsidRPr="00D22D28">
          <w:rPr>
            <w:rStyle w:val="Hyperlink"/>
            <w:noProof/>
          </w:rPr>
          <w:t>Bit Rate Hikes</w:t>
        </w:r>
        <w:r>
          <w:rPr>
            <w:noProof/>
            <w:webHidden/>
          </w:rPr>
          <w:tab/>
        </w:r>
        <w:r>
          <w:rPr>
            <w:noProof/>
            <w:webHidden/>
          </w:rPr>
          <w:fldChar w:fldCharType="begin"/>
        </w:r>
        <w:r>
          <w:rPr>
            <w:noProof/>
            <w:webHidden/>
          </w:rPr>
          <w:instrText xml:space="preserve"> PAGEREF _Toc242109383 \h </w:instrText>
        </w:r>
        <w:r>
          <w:rPr>
            <w:noProof/>
            <w:webHidden/>
          </w:rPr>
        </w:r>
        <w:r>
          <w:rPr>
            <w:noProof/>
            <w:webHidden/>
          </w:rPr>
          <w:fldChar w:fldCharType="separate"/>
        </w:r>
        <w:r>
          <w:rPr>
            <w:noProof/>
            <w:webHidden/>
          </w:rPr>
          <w:t>4</w:t>
        </w:r>
        <w:r>
          <w:rPr>
            <w:noProof/>
            <w:webHidden/>
          </w:rPr>
          <w:fldChar w:fldCharType="end"/>
        </w:r>
      </w:hyperlink>
    </w:p>
    <w:p w14:paraId="689ED3CF" w14:textId="4ED76E13" w:rsidR="00741965" w:rsidRDefault="00741965">
      <w:pPr>
        <w:pStyle w:val="TOC2"/>
        <w:tabs>
          <w:tab w:val="right" w:leader="dot" w:pos="10502"/>
        </w:tabs>
        <w:rPr>
          <w:noProof/>
        </w:rPr>
      </w:pPr>
      <w:hyperlink w:anchor="_Toc242109384" w:history="1">
        <w:r w:rsidRPr="00D22D28">
          <w:rPr>
            <w:rStyle w:val="Hyperlink"/>
            <w:noProof/>
          </w:rPr>
          <w:t>A Short History of Long Cycles</w:t>
        </w:r>
        <w:r>
          <w:rPr>
            <w:noProof/>
            <w:webHidden/>
          </w:rPr>
          <w:tab/>
        </w:r>
        <w:r>
          <w:rPr>
            <w:noProof/>
            <w:webHidden/>
          </w:rPr>
          <w:fldChar w:fldCharType="begin"/>
        </w:r>
        <w:r>
          <w:rPr>
            <w:noProof/>
            <w:webHidden/>
          </w:rPr>
          <w:instrText xml:space="preserve"> PAGEREF _Toc242109384 \h </w:instrText>
        </w:r>
        <w:r>
          <w:rPr>
            <w:noProof/>
            <w:webHidden/>
          </w:rPr>
        </w:r>
        <w:r>
          <w:rPr>
            <w:noProof/>
            <w:webHidden/>
          </w:rPr>
          <w:fldChar w:fldCharType="separate"/>
        </w:r>
        <w:r>
          <w:rPr>
            <w:noProof/>
            <w:webHidden/>
          </w:rPr>
          <w:t>4</w:t>
        </w:r>
        <w:r>
          <w:rPr>
            <w:noProof/>
            <w:webHidden/>
          </w:rPr>
          <w:fldChar w:fldCharType="end"/>
        </w:r>
      </w:hyperlink>
    </w:p>
    <w:p w14:paraId="3030A941" w14:textId="4C0E56E4" w:rsidR="00741965" w:rsidRDefault="00741965">
      <w:pPr>
        <w:pStyle w:val="TOC2"/>
        <w:tabs>
          <w:tab w:val="right" w:leader="dot" w:pos="10502"/>
        </w:tabs>
        <w:rPr>
          <w:noProof/>
        </w:rPr>
      </w:pPr>
      <w:hyperlink w:anchor="_Toc242109385" w:history="1">
        <w:r w:rsidRPr="00D22D28">
          <w:rPr>
            <w:rStyle w:val="Hyperlink"/>
            <w:noProof/>
          </w:rPr>
          <w:t>Contract Killed the Spot Star</w:t>
        </w:r>
        <w:r>
          <w:rPr>
            <w:noProof/>
            <w:webHidden/>
          </w:rPr>
          <w:tab/>
        </w:r>
        <w:r>
          <w:rPr>
            <w:noProof/>
            <w:webHidden/>
          </w:rPr>
          <w:fldChar w:fldCharType="begin"/>
        </w:r>
        <w:r>
          <w:rPr>
            <w:noProof/>
            <w:webHidden/>
          </w:rPr>
          <w:instrText xml:space="preserve"> PAGEREF _Toc242109385 \h </w:instrText>
        </w:r>
        <w:r>
          <w:rPr>
            <w:noProof/>
            <w:webHidden/>
          </w:rPr>
        </w:r>
        <w:r>
          <w:rPr>
            <w:noProof/>
            <w:webHidden/>
          </w:rPr>
          <w:fldChar w:fldCharType="separate"/>
        </w:r>
        <w:r>
          <w:rPr>
            <w:noProof/>
            <w:webHidden/>
          </w:rPr>
          <w:t>4</w:t>
        </w:r>
        <w:r>
          <w:rPr>
            <w:noProof/>
            <w:webHidden/>
          </w:rPr>
          <w:fldChar w:fldCharType="end"/>
        </w:r>
      </w:hyperlink>
    </w:p>
    <w:p w14:paraId="55DA0285" w14:textId="6BF452E7" w:rsidR="00741965" w:rsidRDefault="00741965">
      <w:pPr>
        <w:pStyle w:val="TOC2"/>
        <w:tabs>
          <w:tab w:val="right" w:leader="dot" w:pos="10502"/>
        </w:tabs>
        <w:rPr>
          <w:noProof/>
        </w:rPr>
      </w:pPr>
      <w:hyperlink w:anchor="_Toc242109386" w:history="1">
        <w:r w:rsidRPr="00D22D28">
          <w:rPr>
            <w:rStyle w:val="Hyperlink"/>
            <w:noProof/>
          </w:rPr>
          <w:t>The Supply Side Wakes Up</w:t>
        </w:r>
        <w:r>
          <w:rPr>
            <w:noProof/>
            <w:webHidden/>
          </w:rPr>
          <w:tab/>
        </w:r>
        <w:r>
          <w:rPr>
            <w:noProof/>
            <w:webHidden/>
          </w:rPr>
          <w:fldChar w:fldCharType="begin"/>
        </w:r>
        <w:r>
          <w:rPr>
            <w:noProof/>
            <w:webHidden/>
          </w:rPr>
          <w:instrText xml:space="preserve"> PAGEREF _Toc242109386 \h </w:instrText>
        </w:r>
        <w:r>
          <w:rPr>
            <w:noProof/>
            <w:webHidden/>
          </w:rPr>
        </w:r>
        <w:r>
          <w:rPr>
            <w:noProof/>
            <w:webHidden/>
          </w:rPr>
          <w:fldChar w:fldCharType="separate"/>
        </w:r>
        <w:r>
          <w:rPr>
            <w:noProof/>
            <w:webHidden/>
          </w:rPr>
          <w:t>4</w:t>
        </w:r>
        <w:r>
          <w:rPr>
            <w:noProof/>
            <w:webHidden/>
          </w:rPr>
          <w:fldChar w:fldCharType="end"/>
        </w:r>
      </w:hyperlink>
    </w:p>
    <w:p w14:paraId="279F9557" w14:textId="5D97E5C9" w:rsidR="00741965" w:rsidRDefault="00741965">
      <w:pPr>
        <w:pStyle w:val="TOC1"/>
        <w:tabs>
          <w:tab w:val="right" w:leader="dot" w:pos="10502"/>
        </w:tabs>
        <w:rPr>
          <w:noProof/>
        </w:rPr>
      </w:pPr>
      <w:hyperlink w:anchor="_Toc242109387" w:history="1">
        <w:r w:rsidRPr="00D22D28">
          <w:rPr>
            <w:rStyle w:val="Hyperlink"/>
            <w:noProof/>
          </w:rPr>
          <w:t>BUSINESS OVERVIEW</w:t>
        </w:r>
        <w:r>
          <w:rPr>
            <w:noProof/>
            <w:webHidden/>
          </w:rPr>
          <w:tab/>
        </w:r>
        <w:r>
          <w:rPr>
            <w:noProof/>
            <w:webHidden/>
          </w:rPr>
          <w:fldChar w:fldCharType="begin"/>
        </w:r>
        <w:r>
          <w:rPr>
            <w:noProof/>
            <w:webHidden/>
          </w:rPr>
          <w:instrText xml:space="preserve"> PAGEREF _Toc242109387 \h </w:instrText>
        </w:r>
        <w:r>
          <w:rPr>
            <w:noProof/>
            <w:webHidden/>
          </w:rPr>
        </w:r>
        <w:r>
          <w:rPr>
            <w:noProof/>
            <w:webHidden/>
          </w:rPr>
          <w:fldChar w:fldCharType="separate"/>
        </w:r>
        <w:r>
          <w:rPr>
            <w:noProof/>
            <w:webHidden/>
          </w:rPr>
          <w:t>5</w:t>
        </w:r>
        <w:r>
          <w:rPr>
            <w:noProof/>
            <w:webHidden/>
          </w:rPr>
          <w:fldChar w:fldCharType="end"/>
        </w:r>
      </w:hyperlink>
    </w:p>
    <w:p w14:paraId="3030E919" w14:textId="59D8E175" w:rsidR="00741965" w:rsidRDefault="00741965">
      <w:pPr>
        <w:pStyle w:val="TOC2"/>
        <w:tabs>
          <w:tab w:val="right" w:leader="dot" w:pos="10502"/>
        </w:tabs>
        <w:rPr>
          <w:noProof/>
        </w:rPr>
      </w:pPr>
      <w:hyperlink w:anchor="_Toc242109388" w:history="1">
        <w:r w:rsidRPr="00D22D28">
          <w:rPr>
            <w:rStyle w:val="Hyperlink"/>
            <w:noProof/>
          </w:rPr>
          <w:t>Cloud Memory Business Unit (36.2% of FY'25 Revenue)</w:t>
        </w:r>
        <w:r>
          <w:rPr>
            <w:noProof/>
            <w:webHidden/>
          </w:rPr>
          <w:tab/>
        </w:r>
        <w:r>
          <w:rPr>
            <w:noProof/>
            <w:webHidden/>
          </w:rPr>
          <w:fldChar w:fldCharType="begin"/>
        </w:r>
        <w:r>
          <w:rPr>
            <w:noProof/>
            <w:webHidden/>
          </w:rPr>
          <w:instrText xml:space="preserve"> PAGEREF _Toc242109388 \h </w:instrText>
        </w:r>
        <w:r>
          <w:rPr>
            <w:noProof/>
            <w:webHidden/>
          </w:rPr>
        </w:r>
        <w:r>
          <w:rPr>
            <w:noProof/>
            <w:webHidden/>
          </w:rPr>
          <w:fldChar w:fldCharType="separate"/>
        </w:r>
        <w:r>
          <w:rPr>
            <w:noProof/>
            <w:webHidden/>
          </w:rPr>
          <w:t>5</w:t>
        </w:r>
        <w:r>
          <w:rPr>
            <w:noProof/>
            <w:webHidden/>
          </w:rPr>
          <w:fldChar w:fldCharType="end"/>
        </w:r>
      </w:hyperlink>
    </w:p>
    <w:p w14:paraId="5F6B2A4A" w14:textId="02F243AB" w:rsidR="00741965" w:rsidRDefault="00741965">
      <w:pPr>
        <w:pStyle w:val="TOC2"/>
        <w:tabs>
          <w:tab w:val="right" w:leader="dot" w:pos="10502"/>
        </w:tabs>
        <w:rPr>
          <w:noProof/>
        </w:rPr>
      </w:pPr>
      <w:hyperlink w:anchor="_Toc242109389" w:history="1">
        <w:r w:rsidRPr="00D22D28">
          <w:rPr>
            <w:rStyle w:val="Hyperlink"/>
            <w:noProof/>
          </w:rPr>
          <w:t>Core Data Center Business Unit (19.3% of FY'25 Revenue)</w:t>
        </w:r>
        <w:r>
          <w:rPr>
            <w:noProof/>
            <w:webHidden/>
          </w:rPr>
          <w:tab/>
        </w:r>
        <w:r>
          <w:rPr>
            <w:noProof/>
            <w:webHidden/>
          </w:rPr>
          <w:fldChar w:fldCharType="begin"/>
        </w:r>
        <w:r>
          <w:rPr>
            <w:noProof/>
            <w:webHidden/>
          </w:rPr>
          <w:instrText xml:space="preserve"> PAGEREF _Toc242109389 \h </w:instrText>
        </w:r>
        <w:r>
          <w:rPr>
            <w:noProof/>
            <w:webHidden/>
          </w:rPr>
        </w:r>
        <w:r>
          <w:rPr>
            <w:noProof/>
            <w:webHidden/>
          </w:rPr>
          <w:fldChar w:fldCharType="separate"/>
        </w:r>
        <w:r>
          <w:rPr>
            <w:noProof/>
            <w:webHidden/>
          </w:rPr>
          <w:t>5</w:t>
        </w:r>
        <w:r>
          <w:rPr>
            <w:noProof/>
            <w:webHidden/>
          </w:rPr>
          <w:fldChar w:fldCharType="end"/>
        </w:r>
      </w:hyperlink>
    </w:p>
    <w:p w14:paraId="2D423A4B" w14:textId="4EBF5BE6" w:rsidR="00741965" w:rsidRDefault="00741965">
      <w:pPr>
        <w:pStyle w:val="TOC2"/>
        <w:tabs>
          <w:tab w:val="right" w:leader="dot" w:pos="10502"/>
        </w:tabs>
        <w:rPr>
          <w:noProof/>
        </w:rPr>
      </w:pPr>
      <w:hyperlink w:anchor="_Toc242109390" w:history="1">
        <w:r w:rsidRPr="00D22D28">
          <w:rPr>
            <w:rStyle w:val="Hyperlink"/>
            <w:noProof/>
          </w:rPr>
          <w:t>Mobile and Client Business Unit (31.7% of FY'25 Revenue)</w:t>
        </w:r>
        <w:r>
          <w:rPr>
            <w:noProof/>
            <w:webHidden/>
          </w:rPr>
          <w:tab/>
        </w:r>
        <w:r>
          <w:rPr>
            <w:noProof/>
            <w:webHidden/>
          </w:rPr>
          <w:fldChar w:fldCharType="begin"/>
        </w:r>
        <w:r>
          <w:rPr>
            <w:noProof/>
            <w:webHidden/>
          </w:rPr>
          <w:instrText xml:space="preserve"> PAGEREF _Toc242109390 \h </w:instrText>
        </w:r>
        <w:r>
          <w:rPr>
            <w:noProof/>
            <w:webHidden/>
          </w:rPr>
        </w:r>
        <w:r>
          <w:rPr>
            <w:noProof/>
            <w:webHidden/>
          </w:rPr>
          <w:fldChar w:fldCharType="separate"/>
        </w:r>
        <w:r>
          <w:rPr>
            <w:noProof/>
            <w:webHidden/>
          </w:rPr>
          <w:t>5</w:t>
        </w:r>
        <w:r>
          <w:rPr>
            <w:noProof/>
            <w:webHidden/>
          </w:rPr>
          <w:fldChar w:fldCharType="end"/>
        </w:r>
      </w:hyperlink>
    </w:p>
    <w:p w14:paraId="60C307D1" w14:textId="7F1F071D" w:rsidR="00741965" w:rsidRDefault="00741965">
      <w:pPr>
        <w:pStyle w:val="TOC2"/>
        <w:tabs>
          <w:tab w:val="right" w:leader="dot" w:pos="10502"/>
        </w:tabs>
        <w:rPr>
          <w:noProof/>
        </w:rPr>
      </w:pPr>
      <w:hyperlink w:anchor="_Toc242109391" w:history="1">
        <w:r w:rsidRPr="00D22D28">
          <w:rPr>
            <w:rStyle w:val="Hyperlink"/>
            <w:noProof/>
          </w:rPr>
          <w:t>Automotive and Embedded Business Unit (12.7% of FY'25 Revenue)</w:t>
        </w:r>
        <w:r>
          <w:rPr>
            <w:noProof/>
            <w:webHidden/>
          </w:rPr>
          <w:tab/>
        </w:r>
        <w:r>
          <w:rPr>
            <w:noProof/>
            <w:webHidden/>
          </w:rPr>
          <w:fldChar w:fldCharType="begin"/>
        </w:r>
        <w:r>
          <w:rPr>
            <w:noProof/>
            <w:webHidden/>
          </w:rPr>
          <w:instrText xml:space="preserve"> PAGEREF _Toc242109391 \h </w:instrText>
        </w:r>
        <w:r>
          <w:rPr>
            <w:noProof/>
            <w:webHidden/>
          </w:rPr>
        </w:r>
        <w:r>
          <w:rPr>
            <w:noProof/>
            <w:webHidden/>
          </w:rPr>
          <w:fldChar w:fldCharType="separate"/>
        </w:r>
        <w:r>
          <w:rPr>
            <w:noProof/>
            <w:webHidden/>
          </w:rPr>
          <w:t>6</w:t>
        </w:r>
        <w:r>
          <w:rPr>
            <w:noProof/>
            <w:webHidden/>
          </w:rPr>
          <w:fldChar w:fldCharType="end"/>
        </w:r>
      </w:hyperlink>
    </w:p>
    <w:p w14:paraId="350FBC16" w14:textId="718C982B" w:rsidR="00741965" w:rsidRDefault="00741965">
      <w:pPr>
        <w:pStyle w:val="TOC1"/>
        <w:tabs>
          <w:tab w:val="right" w:leader="dot" w:pos="10502"/>
        </w:tabs>
        <w:rPr>
          <w:noProof/>
        </w:rPr>
      </w:pPr>
      <w:hyperlink w:anchor="_Toc242109392" w:history="1">
        <w:r w:rsidRPr="00D22D28">
          <w:rPr>
            <w:rStyle w:val="Hyperlink"/>
            <w:noProof/>
          </w:rPr>
          <w:t>UNDERVALUATION &amp; THESIS</w:t>
        </w:r>
        <w:r>
          <w:rPr>
            <w:noProof/>
            <w:webHidden/>
          </w:rPr>
          <w:tab/>
        </w:r>
        <w:r>
          <w:rPr>
            <w:noProof/>
            <w:webHidden/>
          </w:rPr>
          <w:fldChar w:fldCharType="begin"/>
        </w:r>
        <w:r>
          <w:rPr>
            <w:noProof/>
            <w:webHidden/>
          </w:rPr>
          <w:instrText xml:space="preserve"> PAGEREF _Toc242109392 \h </w:instrText>
        </w:r>
        <w:r>
          <w:rPr>
            <w:noProof/>
            <w:webHidden/>
          </w:rPr>
        </w:r>
        <w:r>
          <w:rPr>
            <w:noProof/>
            <w:webHidden/>
          </w:rPr>
          <w:fldChar w:fldCharType="separate"/>
        </w:r>
        <w:r>
          <w:rPr>
            <w:noProof/>
            <w:webHidden/>
          </w:rPr>
          <w:t>7</w:t>
        </w:r>
        <w:r>
          <w:rPr>
            <w:noProof/>
            <w:webHidden/>
          </w:rPr>
          <w:fldChar w:fldCharType="end"/>
        </w:r>
      </w:hyperlink>
    </w:p>
    <w:p w14:paraId="37AF65B2" w14:textId="2F4A7913" w:rsidR="00741965" w:rsidRDefault="00741965">
      <w:pPr>
        <w:pStyle w:val="TOC2"/>
        <w:tabs>
          <w:tab w:val="right" w:leader="dot" w:pos="10502"/>
        </w:tabs>
        <w:rPr>
          <w:noProof/>
        </w:rPr>
      </w:pPr>
      <w:hyperlink w:anchor="_Toc242109393" w:history="1">
        <w:r w:rsidRPr="00D22D28">
          <w:rPr>
            <w:rStyle w:val="Hyperlink"/>
            <w:noProof/>
          </w:rPr>
          <w:t>Past Peak Performance</w:t>
        </w:r>
        <w:r>
          <w:rPr>
            <w:noProof/>
            <w:webHidden/>
          </w:rPr>
          <w:tab/>
        </w:r>
        <w:r>
          <w:rPr>
            <w:noProof/>
            <w:webHidden/>
          </w:rPr>
          <w:fldChar w:fldCharType="begin"/>
        </w:r>
        <w:r>
          <w:rPr>
            <w:noProof/>
            <w:webHidden/>
          </w:rPr>
          <w:instrText xml:space="preserve"> PAGEREF _Toc242109393 \h </w:instrText>
        </w:r>
        <w:r>
          <w:rPr>
            <w:noProof/>
            <w:webHidden/>
          </w:rPr>
        </w:r>
        <w:r>
          <w:rPr>
            <w:noProof/>
            <w:webHidden/>
          </w:rPr>
          <w:fldChar w:fldCharType="separate"/>
        </w:r>
        <w:r>
          <w:rPr>
            <w:noProof/>
            <w:webHidden/>
          </w:rPr>
          <w:t>7</w:t>
        </w:r>
        <w:r>
          <w:rPr>
            <w:noProof/>
            <w:webHidden/>
          </w:rPr>
          <w:fldChar w:fldCharType="end"/>
        </w:r>
      </w:hyperlink>
    </w:p>
    <w:p w14:paraId="5EDD1F00" w14:textId="28AF4ED8" w:rsidR="00741965" w:rsidRDefault="00741965">
      <w:pPr>
        <w:pStyle w:val="TOC2"/>
        <w:tabs>
          <w:tab w:val="right" w:leader="dot" w:pos="10502"/>
        </w:tabs>
        <w:rPr>
          <w:noProof/>
        </w:rPr>
      </w:pPr>
      <w:hyperlink w:anchor="_Toc242109394" w:history="1">
        <w:r w:rsidRPr="00D22D28">
          <w:rPr>
            <w:rStyle w:val="Hyperlink"/>
            <w:noProof/>
          </w:rPr>
          <w:t>The Street Is Right on Revenue, Wrong on Margin</w:t>
        </w:r>
        <w:r>
          <w:rPr>
            <w:noProof/>
            <w:webHidden/>
          </w:rPr>
          <w:tab/>
        </w:r>
        <w:r>
          <w:rPr>
            <w:noProof/>
            <w:webHidden/>
          </w:rPr>
          <w:fldChar w:fldCharType="begin"/>
        </w:r>
        <w:r>
          <w:rPr>
            <w:noProof/>
            <w:webHidden/>
          </w:rPr>
          <w:instrText xml:space="preserve"> PAGEREF _Toc242109394 \h </w:instrText>
        </w:r>
        <w:r>
          <w:rPr>
            <w:noProof/>
            <w:webHidden/>
          </w:rPr>
        </w:r>
        <w:r>
          <w:rPr>
            <w:noProof/>
            <w:webHidden/>
          </w:rPr>
          <w:fldChar w:fldCharType="separate"/>
        </w:r>
        <w:r>
          <w:rPr>
            <w:noProof/>
            <w:webHidden/>
          </w:rPr>
          <w:t>7</w:t>
        </w:r>
        <w:r>
          <w:rPr>
            <w:noProof/>
            <w:webHidden/>
          </w:rPr>
          <w:fldChar w:fldCharType="end"/>
        </w:r>
      </w:hyperlink>
    </w:p>
    <w:p w14:paraId="63FB2BD3" w14:textId="3D028D0F" w:rsidR="00741965" w:rsidRDefault="00741965">
      <w:pPr>
        <w:pStyle w:val="TOC1"/>
        <w:tabs>
          <w:tab w:val="right" w:leader="dot" w:pos="10502"/>
        </w:tabs>
        <w:rPr>
          <w:noProof/>
        </w:rPr>
      </w:pPr>
      <w:hyperlink w:anchor="_Toc242109395" w:history="1">
        <w:r w:rsidRPr="00D22D28">
          <w:rPr>
            <w:rStyle w:val="Hyperlink"/>
            <w:noProof/>
          </w:rPr>
          <w:t>CATALYSTS &amp; DRIVERS</w:t>
        </w:r>
        <w:r>
          <w:rPr>
            <w:noProof/>
            <w:webHidden/>
          </w:rPr>
          <w:tab/>
        </w:r>
        <w:r>
          <w:rPr>
            <w:noProof/>
            <w:webHidden/>
          </w:rPr>
          <w:fldChar w:fldCharType="begin"/>
        </w:r>
        <w:r>
          <w:rPr>
            <w:noProof/>
            <w:webHidden/>
          </w:rPr>
          <w:instrText xml:space="preserve"> PAGEREF _Toc242109395 \h </w:instrText>
        </w:r>
        <w:r>
          <w:rPr>
            <w:noProof/>
            <w:webHidden/>
          </w:rPr>
        </w:r>
        <w:r>
          <w:rPr>
            <w:noProof/>
            <w:webHidden/>
          </w:rPr>
          <w:fldChar w:fldCharType="separate"/>
        </w:r>
        <w:r>
          <w:rPr>
            <w:noProof/>
            <w:webHidden/>
          </w:rPr>
          <w:t>9</w:t>
        </w:r>
        <w:r>
          <w:rPr>
            <w:noProof/>
            <w:webHidden/>
          </w:rPr>
          <w:fldChar w:fldCharType="end"/>
        </w:r>
      </w:hyperlink>
    </w:p>
    <w:p w14:paraId="35CD1BEA" w14:textId="280DA1F2" w:rsidR="00741965" w:rsidRDefault="00741965">
      <w:pPr>
        <w:pStyle w:val="TOC2"/>
        <w:tabs>
          <w:tab w:val="right" w:leader="dot" w:pos="10502"/>
        </w:tabs>
        <w:rPr>
          <w:noProof/>
        </w:rPr>
      </w:pPr>
      <w:hyperlink w:anchor="_Toc242109396" w:history="1">
        <w:r w:rsidRPr="00D22D28">
          <w:rPr>
            <w:rStyle w:val="Hyperlink"/>
            <w:noProof/>
          </w:rPr>
          <w:t>Guide Dogs</w:t>
        </w:r>
        <w:r>
          <w:rPr>
            <w:noProof/>
            <w:webHidden/>
          </w:rPr>
          <w:tab/>
        </w:r>
        <w:r>
          <w:rPr>
            <w:noProof/>
            <w:webHidden/>
          </w:rPr>
          <w:fldChar w:fldCharType="begin"/>
        </w:r>
        <w:r>
          <w:rPr>
            <w:noProof/>
            <w:webHidden/>
          </w:rPr>
          <w:instrText xml:space="preserve"> PAGEREF _Toc242109396 \h </w:instrText>
        </w:r>
        <w:r>
          <w:rPr>
            <w:noProof/>
            <w:webHidden/>
          </w:rPr>
        </w:r>
        <w:r>
          <w:rPr>
            <w:noProof/>
            <w:webHidden/>
          </w:rPr>
          <w:fldChar w:fldCharType="separate"/>
        </w:r>
        <w:r>
          <w:rPr>
            <w:noProof/>
            <w:webHidden/>
          </w:rPr>
          <w:t>9</w:t>
        </w:r>
        <w:r>
          <w:rPr>
            <w:noProof/>
            <w:webHidden/>
          </w:rPr>
          <w:fldChar w:fldCharType="end"/>
        </w:r>
      </w:hyperlink>
    </w:p>
    <w:p w14:paraId="18B4A6D1" w14:textId="668F5EEA" w:rsidR="00741965" w:rsidRDefault="00741965">
      <w:pPr>
        <w:pStyle w:val="TOC2"/>
        <w:tabs>
          <w:tab w:val="right" w:leader="dot" w:pos="10502"/>
        </w:tabs>
        <w:rPr>
          <w:noProof/>
        </w:rPr>
      </w:pPr>
      <w:hyperlink w:anchor="_Toc242109397" w:history="1">
        <w:r w:rsidRPr="00D22D28">
          <w:rPr>
            <w:rStyle w:val="Hyperlink"/>
            <w:noProof/>
          </w:rPr>
          <w:t>Contract Lines</w:t>
        </w:r>
        <w:r>
          <w:rPr>
            <w:noProof/>
            <w:webHidden/>
          </w:rPr>
          <w:tab/>
        </w:r>
        <w:r>
          <w:rPr>
            <w:noProof/>
            <w:webHidden/>
          </w:rPr>
          <w:fldChar w:fldCharType="begin"/>
        </w:r>
        <w:r>
          <w:rPr>
            <w:noProof/>
            <w:webHidden/>
          </w:rPr>
          <w:instrText xml:space="preserve"> PAGEREF _Toc242109397 \h </w:instrText>
        </w:r>
        <w:r>
          <w:rPr>
            <w:noProof/>
            <w:webHidden/>
          </w:rPr>
        </w:r>
        <w:r>
          <w:rPr>
            <w:noProof/>
            <w:webHidden/>
          </w:rPr>
          <w:fldChar w:fldCharType="separate"/>
        </w:r>
        <w:r>
          <w:rPr>
            <w:noProof/>
            <w:webHidden/>
          </w:rPr>
          <w:t>9</w:t>
        </w:r>
        <w:r>
          <w:rPr>
            <w:noProof/>
            <w:webHidden/>
          </w:rPr>
          <w:fldChar w:fldCharType="end"/>
        </w:r>
      </w:hyperlink>
    </w:p>
    <w:p w14:paraId="65706C5A" w14:textId="1C7B61A6" w:rsidR="00741965" w:rsidRDefault="00741965">
      <w:pPr>
        <w:pStyle w:val="TOC2"/>
        <w:tabs>
          <w:tab w:val="right" w:leader="dot" w:pos="10502"/>
        </w:tabs>
        <w:rPr>
          <w:noProof/>
        </w:rPr>
      </w:pPr>
      <w:hyperlink w:anchor="_Toc242109398" w:history="1">
        <w:r w:rsidRPr="00D22D28">
          <w:rPr>
            <w:rStyle w:val="Hyperlink"/>
            <w:noProof/>
          </w:rPr>
          <w:t>New Fabs, New Questions</w:t>
        </w:r>
        <w:r>
          <w:rPr>
            <w:noProof/>
            <w:webHidden/>
          </w:rPr>
          <w:tab/>
        </w:r>
        <w:r>
          <w:rPr>
            <w:noProof/>
            <w:webHidden/>
          </w:rPr>
          <w:fldChar w:fldCharType="begin"/>
        </w:r>
        <w:r>
          <w:rPr>
            <w:noProof/>
            <w:webHidden/>
          </w:rPr>
          <w:instrText xml:space="preserve"> PAGEREF _Toc242109398 \h </w:instrText>
        </w:r>
        <w:r>
          <w:rPr>
            <w:noProof/>
            <w:webHidden/>
          </w:rPr>
        </w:r>
        <w:r>
          <w:rPr>
            <w:noProof/>
            <w:webHidden/>
          </w:rPr>
          <w:fldChar w:fldCharType="separate"/>
        </w:r>
        <w:r>
          <w:rPr>
            <w:noProof/>
            <w:webHidden/>
          </w:rPr>
          <w:t>9</w:t>
        </w:r>
        <w:r>
          <w:rPr>
            <w:noProof/>
            <w:webHidden/>
          </w:rPr>
          <w:fldChar w:fldCharType="end"/>
        </w:r>
      </w:hyperlink>
    </w:p>
    <w:p w14:paraId="24F99D07" w14:textId="604461A0" w:rsidR="00741965" w:rsidRDefault="00741965">
      <w:pPr>
        <w:pStyle w:val="TOC1"/>
        <w:tabs>
          <w:tab w:val="right" w:leader="dot" w:pos="10502"/>
        </w:tabs>
        <w:rPr>
          <w:noProof/>
        </w:rPr>
      </w:pPr>
      <w:hyperlink w:anchor="_Toc242109399" w:history="1">
        <w:r w:rsidRPr="00D22D28">
          <w:rPr>
            <w:rStyle w:val="Hyperlink"/>
            <w:noProof/>
          </w:rPr>
          <w:t>RISKS TO INVESTMENT THESIS</w:t>
        </w:r>
        <w:r>
          <w:rPr>
            <w:noProof/>
            <w:webHidden/>
          </w:rPr>
          <w:tab/>
        </w:r>
        <w:r>
          <w:rPr>
            <w:noProof/>
            <w:webHidden/>
          </w:rPr>
          <w:fldChar w:fldCharType="begin"/>
        </w:r>
        <w:r>
          <w:rPr>
            <w:noProof/>
            <w:webHidden/>
          </w:rPr>
          <w:instrText xml:space="preserve"> PAGEREF _Toc242109399 \h </w:instrText>
        </w:r>
        <w:r>
          <w:rPr>
            <w:noProof/>
            <w:webHidden/>
          </w:rPr>
        </w:r>
        <w:r>
          <w:rPr>
            <w:noProof/>
            <w:webHidden/>
          </w:rPr>
          <w:fldChar w:fldCharType="separate"/>
        </w:r>
        <w:r>
          <w:rPr>
            <w:noProof/>
            <w:webHidden/>
          </w:rPr>
          <w:t>10</w:t>
        </w:r>
        <w:r>
          <w:rPr>
            <w:noProof/>
            <w:webHidden/>
          </w:rPr>
          <w:fldChar w:fldCharType="end"/>
        </w:r>
      </w:hyperlink>
    </w:p>
    <w:p w14:paraId="1709D157" w14:textId="61E6663C" w:rsidR="00741965" w:rsidRDefault="00741965">
      <w:pPr>
        <w:pStyle w:val="TOC2"/>
        <w:tabs>
          <w:tab w:val="right" w:leader="dot" w:pos="10502"/>
        </w:tabs>
        <w:rPr>
          <w:noProof/>
        </w:rPr>
      </w:pPr>
      <w:hyperlink w:anchor="_Toc242109400" w:history="1">
        <w:r w:rsidRPr="00D22D28">
          <w:rPr>
            <w:rStyle w:val="Hyperlink"/>
            <w:noProof/>
          </w:rPr>
          <w:t>The Cycle Returns Early</w:t>
        </w:r>
        <w:r>
          <w:rPr>
            <w:noProof/>
            <w:webHidden/>
          </w:rPr>
          <w:tab/>
        </w:r>
        <w:r>
          <w:rPr>
            <w:noProof/>
            <w:webHidden/>
          </w:rPr>
          <w:fldChar w:fldCharType="begin"/>
        </w:r>
        <w:r>
          <w:rPr>
            <w:noProof/>
            <w:webHidden/>
          </w:rPr>
          <w:instrText xml:space="preserve"> PAGEREF _Toc242109400 \h </w:instrText>
        </w:r>
        <w:r>
          <w:rPr>
            <w:noProof/>
            <w:webHidden/>
          </w:rPr>
        </w:r>
        <w:r>
          <w:rPr>
            <w:noProof/>
            <w:webHidden/>
          </w:rPr>
          <w:fldChar w:fldCharType="separate"/>
        </w:r>
        <w:r>
          <w:rPr>
            <w:noProof/>
            <w:webHidden/>
          </w:rPr>
          <w:t>10</w:t>
        </w:r>
        <w:r>
          <w:rPr>
            <w:noProof/>
            <w:webHidden/>
          </w:rPr>
          <w:fldChar w:fldCharType="end"/>
        </w:r>
      </w:hyperlink>
    </w:p>
    <w:p w14:paraId="6EB0A821" w14:textId="41C5094B" w:rsidR="00741965" w:rsidRDefault="00741965">
      <w:pPr>
        <w:pStyle w:val="TOC2"/>
        <w:tabs>
          <w:tab w:val="right" w:leader="dot" w:pos="10502"/>
        </w:tabs>
        <w:rPr>
          <w:noProof/>
        </w:rPr>
      </w:pPr>
      <w:hyperlink w:anchor="_Toc242109401" w:history="1">
        <w:r w:rsidRPr="00D22D28">
          <w:rPr>
            <w:rStyle w:val="Hyperlink"/>
            <w:noProof/>
          </w:rPr>
          <w:t>Margin Fades Faster Than We Model</w:t>
        </w:r>
        <w:r>
          <w:rPr>
            <w:noProof/>
            <w:webHidden/>
          </w:rPr>
          <w:tab/>
        </w:r>
        <w:r>
          <w:rPr>
            <w:noProof/>
            <w:webHidden/>
          </w:rPr>
          <w:fldChar w:fldCharType="begin"/>
        </w:r>
        <w:r>
          <w:rPr>
            <w:noProof/>
            <w:webHidden/>
          </w:rPr>
          <w:instrText xml:space="preserve"> PAGEREF _Toc242109401 \h </w:instrText>
        </w:r>
        <w:r>
          <w:rPr>
            <w:noProof/>
            <w:webHidden/>
          </w:rPr>
        </w:r>
        <w:r>
          <w:rPr>
            <w:noProof/>
            <w:webHidden/>
          </w:rPr>
          <w:fldChar w:fldCharType="separate"/>
        </w:r>
        <w:r>
          <w:rPr>
            <w:noProof/>
            <w:webHidden/>
          </w:rPr>
          <w:t>10</w:t>
        </w:r>
        <w:r>
          <w:rPr>
            <w:noProof/>
            <w:webHidden/>
          </w:rPr>
          <w:fldChar w:fldCharType="end"/>
        </w:r>
      </w:hyperlink>
    </w:p>
    <w:p w14:paraId="0A2EFCAB" w14:textId="55C20A20" w:rsidR="00741965" w:rsidRDefault="00741965">
      <w:pPr>
        <w:pStyle w:val="TOC2"/>
        <w:tabs>
          <w:tab w:val="right" w:leader="dot" w:pos="10502"/>
        </w:tabs>
        <w:rPr>
          <w:noProof/>
        </w:rPr>
      </w:pPr>
      <w:hyperlink w:anchor="_Toc242109402" w:history="1">
        <w:r w:rsidRPr="00D22D28">
          <w:rPr>
            <w:rStyle w:val="Hyperlink"/>
            <w:noProof/>
          </w:rPr>
          <w:t>A Narrow Margin of Safety on the Rating</w:t>
        </w:r>
        <w:r>
          <w:rPr>
            <w:noProof/>
            <w:webHidden/>
          </w:rPr>
          <w:tab/>
        </w:r>
        <w:r>
          <w:rPr>
            <w:noProof/>
            <w:webHidden/>
          </w:rPr>
          <w:fldChar w:fldCharType="begin"/>
        </w:r>
        <w:r>
          <w:rPr>
            <w:noProof/>
            <w:webHidden/>
          </w:rPr>
          <w:instrText xml:space="preserve"> PAGEREF _Toc242109402 \h </w:instrText>
        </w:r>
        <w:r>
          <w:rPr>
            <w:noProof/>
            <w:webHidden/>
          </w:rPr>
        </w:r>
        <w:r>
          <w:rPr>
            <w:noProof/>
            <w:webHidden/>
          </w:rPr>
          <w:fldChar w:fldCharType="separate"/>
        </w:r>
        <w:r>
          <w:rPr>
            <w:noProof/>
            <w:webHidden/>
          </w:rPr>
          <w:t>10</w:t>
        </w:r>
        <w:r>
          <w:rPr>
            <w:noProof/>
            <w:webHidden/>
          </w:rPr>
          <w:fldChar w:fldCharType="end"/>
        </w:r>
      </w:hyperlink>
    </w:p>
    <w:p w14:paraId="479FD734" w14:textId="1B799523" w:rsidR="00741965" w:rsidRDefault="00741965">
      <w:pPr>
        <w:pStyle w:val="TOC2"/>
        <w:tabs>
          <w:tab w:val="right" w:leader="dot" w:pos="10502"/>
        </w:tabs>
        <w:rPr>
          <w:noProof/>
        </w:rPr>
      </w:pPr>
      <w:hyperlink w:anchor="_Toc242109403" w:history="1">
        <w:r w:rsidRPr="00D22D28">
          <w:rPr>
            <w:rStyle w:val="Hyperlink"/>
            <w:noProof/>
          </w:rPr>
          <w:t>Customer and Credit Concentration</w:t>
        </w:r>
        <w:r>
          <w:rPr>
            <w:noProof/>
            <w:webHidden/>
          </w:rPr>
          <w:tab/>
        </w:r>
        <w:r>
          <w:rPr>
            <w:noProof/>
            <w:webHidden/>
          </w:rPr>
          <w:fldChar w:fldCharType="begin"/>
        </w:r>
        <w:r>
          <w:rPr>
            <w:noProof/>
            <w:webHidden/>
          </w:rPr>
          <w:instrText xml:space="preserve"> PAGEREF _Toc242109403 \h </w:instrText>
        </w:r>
        <w:r>
          <w:rPr>
            <w:noProof/>
            <w:webHidden/>
          </w:rPr>
        </w:r>
        <w:r>
          <w:rPr>
            <w:noProof/>
            <w:webHidden/>
          </w:rPr>
          <w:fldChar w:fldCharType="separate"/>
        </w:r>
        <w:r>
          <w:rPr>
            <w:noProof/>
            <w:webHidden/>
          </w:rPr>
          <w:t>10</w:t>
        </w:r>
        <w:r>
          <w:rPr>
            <w:noProof/>
            <w:webHidden/>
          </w:rPr>
          <w:fldChar w:fldCharType="end"/>
        </w:r>
      </w:hyperlink>
    </w:p>
    <w:p w14:paraId="5A0FD0BD" w14:textId="1EDBC3DC" w:rsidR="00741965" w:rsidRDefault="00741965">
      <w:pPr>
        <w:pStyle w:val="TOC2"/>
        <w:tabs>
          <w:tab w:val="right" w:leader="dot" w:pos="10502"/>
        </w:tabs>
        <w:rPr>
          <w:noProof/>
        </w:rPr>
      </w:pPr>
      <w:hyperlink w:anchor="_Toc242109404" w:history="1">
        <w:r w:rsidRPr="00D22D28">
          <w:rPr>
            <w:rStyle w:val="Hyperlink"/>
            <w:noProof/>
          </w:rPr>
          <w:t>Trade Policy and Government Intervention</w:t>
        </w:r>
        <w:r>
          <w:rPr>
            <w:noProof/>
            <w:webHidden/>
          </w:rPr>
          <w:tab/>
        </w:r>
        <w:r>
          <w:rPr>
            <w:noProof/>
            <w:webHidden/>
          </w:rPr>
          <w:fldChar w:fldCharType="begin"/>
        </w:r>
        <w:r>
          <w:rPr>
            <w:noProof/>
            <w:webHidden/>
          </w:rPr>
          <w:instrText xml:space="preserve"> PAGEREF _Toc242109404 \h </w:instrText>
        </w:r>
        <w:r>
          <w:rPr>
            <w:noProof/>
            <w:webHidden/>
          </w:rPr>
        </w:r>
        <w:r>
          <w:rPr>
            <w:noProof/>
            <w:webHidden/>
          </w:rPr>
          <w:fldChar w:fldCharType="separate"/>
        </w:r>
        <w:r>
          <w:rPr>
            <w:noProof/>
            <w:webHidden/>
          </w:rPr>
          <w:t>10</w:t>
        </w:r>
        <w:r>
          <w:rPr>
            <w:noProof/>
            <w:webHidden/>
          </w:rPr>
          <w:fldChar w:fldCharType="end"/>
        </w:r>
      </w:hyperlink>
    </w:p>
    <w:p w14:paraId="2BC7BD40" w14:textId="382DF983" w:rsidR="00741965" w:rsidRDefault="00741965">
      <w:pPr>
        <w:pStyle w:val="TOC1"/>
        <w:tabs>
          <w:tab w:val="right" w:leader="dot" w:pos="10502"/>
        </w:tabs>
        <w:rPr>
          <w:noProof/>
        </w:rPr>
      </w:pPr>
      <w:hyperlink w:anchor="_Toc242109405" w:history="1">
        <w:r w:rsidRPr="00D22D28">
          <w:rPr>
            <w:rStyle w:val="Hyperlink"/>
            <w:noProof/>
          </w:rPr>
          <w:t>PEER GROUP ANALYSIS</w:t>
        </w:r>
        <w:r>
          <w:rPr>
            <w:noProof/>
            <w:webHidden/>
          </w:rPr>
          <w:tab/>
        </w:r>
        <w:r>
          <w:rPr>
            <w:noProof/>
            <w:webHidden/>
          </w:rPr>
          <w:fldChar w:fldCharType="begin"/>
        </w:r>
        <w:r>
          <w:rPr>
            <w:noProof/>
            <w:webHidden/>
          </w:rPr>
          <w:instrText xml:space="preserve"> PAGEREF _Toc242109405 \h </w:instrText>
        </w:r>
        <w:r>
          <w:rPr>
            <w:noProof/>
            <w:webHidden/>
          </w:rPr>
        </w:r>
        <w:r>
          <w:rPr>
            <w:noProof/>
            <w:webHidden/>
          </w:rPr>
          <w:fldChar w:fldCharType="separate"/>
        </w:r>
        <w:r>
          <w:rPr>
            <w:noProof/>
            <w:webHidden/>
          </w:rPr>
          <w:t>11</w:t>
        </w:r>
        <w:r>
          <w:rPr>
            <w:noProof/>
            <w:webHidden/>
          </w:rPr>
          <w:fldChar w:fldCharType="end"/>
        </w:r>
      </w:hyperlink>
    </w:p>
    <w:p w14:paraId="28B40AE1" w14:textId="1BE5BFF7" w:rsidR="00741965" w:rsidRDefault="00741965">
      <w:pPr>
        <w:pStyle w:val="TOC1"/>
        <w:tabs>
          <w:tab w:val="right" w:leader="dot" w:pos="10502"/>
        </w:tabs>
        <w:rPr>
          <w:noProof/>
        </w:rPr>
      </w:pPr>
      <w:hyperlink w:anchor="_Toc242109406" w:history="1">
        <w:r w:rsidRPr="00D22D28">
          <w:rPr>
            <w:rStyle w:val="Hyperlink"/>
            <w:noProof/>
          </w:rPr>
          <w:t>VALUATION ANALYSIS</w:t>
        </w:r>
        <w:r>
          <w:rPr>
            <w:noProof/>
            <w:webHidden/>
          </w:rPr>
          <w:tab/>
        </w:r>
        <w:r>
          <w:rPr>
            <w:noProof/>
            <w:webHidden/>
          </w:rPr>
          <w:fldChar w:fldCharType="begin"/>
        </w:r>
        <w:r>
          <w:rPr>
            <w:noProof/>
            <w:webHidden/>
          </w:rPr>
          <w:instrText xml:space="preserve"> PAGEREF _Toc242109406 \h </w:instrText>
        </w:r>
        <w:r>
          <w:rPr>
            <w:noProof/>
            <w:webHidden/>
          </w:rPr>
        </w:r>
        <w:r>
          <w:rPr>
            <w:noProof/>
            <w:webHidden/>
          </w:rPr>
          <w:fldChar w:fldCharType="separate"/>
        </w:r>
        <w:r>
          <w:rPr>
            <w:noProof/>
            <w:webHidden/>
          </w:rPr>
          <w:t>12</w:t>
        </w:r>
        <w:r>
          <w:rPr>
            <w:noProof/>
            <w:webHidden/>
          </w:rPr>
          <w:fldChar w:fldCharType="end"/>
        </w:r>
      </w:hyperlink>
    </w:p>
    <w:p w14:paraId="1E123048" w14:textId="63413A19" w:rsidR="00741965" w:rsidRDefault="00741965">
      <w:pPr>
        <w:pStyle w:val="TOC2"/>
        <w:tabs>
          <w:tab w:val="right" w:leader="dot" w:pos="10502"/>
        </w:tabs>
        <w:rPr>
          <w:noProof/>
        </w:rPr>
      </w:pPr>
      <w:hyperlink w:anchor="_Toc242109407" w:history="1">
        <w:r w:rsidRPr="00D22D28">
          <w:rPr>
            <w:rStyle w:val="Hyperlink"/>
            <w:noProof/>
          </w:rPr>
          <w:t>Model Assumptions</w:t>
        </w:r>
        <w:r>
          <w:rPr>
            <w:noProof/>
            <w:webHidden/>
          </w:rPr>
          <w:tab/>
        </w:r>
        <w:r>
          <w:rPr>
            <w:noProof/>
            <w:webHidden/>
          </w:rPr>
          <w:fldChar w:fldCharType="begin"/>
        </w:r>
        <w:r>
          <w:rPr>
            <w:noProof/>
            <w:webHidden/>
          </w:rPr>
          <w:instrText xml:space="preserve"> PAGEREF _Toc242109407 \h </w:instrText>
        </w:r>
        <w:r>
          <w:rPr>
            <w:noProof/>
            <w:webHidden/>
          </w:rPr>
        </w:r>
        <w:r>
          <w:rPr>
            <w:noProof/>
            <w:webHidden/>
          </w:rPr>
          <w:fldChar w:fldCharType="separate"/>
        </w:r>
        <w:r>
          <w:rPr>
            <w:noProof/>
            <w:webHidden/>
          </w:rPr>
          <w:t>12</w:t>
        </w:r>
        <w:r>
          <w:rPr>
            <w:noProof/>
            <w:webHidden/>
          </w:rPr>
          <w:fldChar w:fldCharType="end"/>
        </w:r>
      </w:hyperlink>
    </w:p>
    <w:p w14:paraId="3AD30C21" w14:textId="44739E86" w:rsidR="00741965" w:rsidRDefault="00741965">
      <w:pPr>
        <w:pStyle w:val="TOC1"/>
        <w:tabs>
          <w:tab w:val="right" w:leader="dot" w:pos="10502"/>
        </w:tabs>
        <w:rPr>
          <w:noProof/>
        </w:rPr>
      </w:pPr>
      <w:hyperlink w:anchor="_Toc242109408" w:history="1">
        <w:r w:rsidRPr="00D22D28">
          <w:rPr>
            <w:rStyle w:val="Hyperlink"/>
            <w:noProof/>
          </w:rPr>
          <w:t>FINANCIAL ANALYSIS</w:t>
        </w:r>
        <w:r>
          <w:rPr>
            <w:noProof/>
            <w:webHidden/>
          </w:rPr>
          <w:tab/>
        </w:r>
        <w:r>
          <w:rPr>
            <w:noProof/>
            <w:webHidden/>
          </w:rPr>
          <w:fldChar w:fldCharType="begin"/>
        </w:r>
        <w:r>
          <w:rPr>
            <w:noProof/>
            <w:webHidden/>
          </w:rPr>
          <w:instrText xml:space="preserve"> PAGEREF _Toc242109408 \h </w:instrText>
        </w:r>
        <w:r>
          <w:rPr>
            <w:noProof/>
            <w:webHidden/>
          </w:rPr>
        </w:r>
        <w:r>
          <w:rPr>
            <w:noProof/>
            <w:webHidden/>
          </w:rPr>
          <w:fldChar w:fldCharType="separate"/>
        </w:r>
        <w:r>
          <w:rPr>
            <w:noProof/>
            <w:webHidden/>
          </w:rPr>
          <w:t>14</w:t>
        </w:r>
        <w:r>
          <w:rPr>
            <w:noProof/>
            <w:webHidden/>
          </w:rPr>
          <w:fldChar w:fldCharType="end"/>
        </w:r>
      </w:hyperlink>
    </w:p>
    <w:p w14:paraId="4D851CE3" w14:textId="5798AFD0" w:rsidR="00741965" w:rsidRDefault="00741965">
      <w:pPr>
        <w:pStyle w:val="TOC1"/>
        <w:tabs>
          <w:tab w:val="right" w:leader="dot" w:pos="10502"/>
        </w:tabs>
        <w:rPr>
          <w:noProof/>
        </w:rPr>
      </w:pPr>
      <w:hyperlink w:anchor="_Toc242109409" w:history="1">
        <w:r w:rsidRPr="00D22D28">
          <w:rPr>
            <w:rStyle w:val="Hyperlink"/>
            <w:noProof/>
          </w:rPr>
          <w:t>APPENDIX</w:t>
        </w:r>
        <w:r>
          <w:rPr>
            <w:noProof/>
            <w:webHidden/>
          </w:rPr>
          <w:tab/>
        </w:r>
        <w:r>
          <w:rPr>
            <w:noProof/>
            <w:webHidden/>
          </w:rPr>
          <w:fldChar w:fldCharType="begin"/>
        </w:r>
        <w:r>
          <w:rPr>
            <w:noProof/>
            <w:webHidden/>
          </w:rPr>
          <w:instrText xml:space="preserve"> PAGEREF _Toc242109409 \h </w:instrText>
        </w:r>
        <w:r>
          <w:rPr>
            <w:noProof/>
            <w:webHidden/>
          </w:rPr>
        </w:r>
        <w:r>
          <w:rPr>
            <w:noProof/>
            <w:webHidden/>
          </w:rPr>
          <w:fldChar w:fldCharType="separate"/>
        </w:r>
        <w:r>
          <w:rPr>
            <w:noProof/>
            <w:webHidden/>
          </w:rPr>
          <w:t>15</w:t>
        </w:r>
        <w:r>
          <w:rPr>
            <w:noProof/>
            <w:webHidden/>
          </w:rPr>
          <w:fldChar w:fldCharType="end"/>
        </w:r>
      </w:hyperlink>
    </w:p>
    <w:p w14:paraId="06B21493" w14:textId="153FA9D5" w:rsidR="00741965" w:rsidRDefault="00741965">
      <w:pPr>
        <w:pStyle w:val="TOC2"/>
        <w:tabs>
          <w:tab w:val="right" w:leader="dot" w:pos="10502"/>
        </w:tabs>
        <w:rPr>
          <w:noProof/>
        </w:rPr>
      </w:pPr>
      <w:hyperlink w:anchor="_Toc242109410" w:history="1">
        <w:r w:rsidRPr="00D22D28">
          <w:rPr>
            <w:rStyle w:val="Hyperlink"/>
            <w:noProof/>
          </w:rPr>
          <w:t>Exhibit I: Bulls vs Bears</w:t>
        </w:r>
        <w:r>
          <w:rPr>
            <w:noProof/>
            <w:webHidden/>
          </w:rPr>
          <w:tab/>
        </w:r>
        <w:r>
          <w:rPr>
            <w:noProof/>
            <w:webHidden/>
          </w:rPr>
          <w:fldChar w:fldCharType="begin"/>
        </w:r>
        <w:r>
          <w:rPr>
            <w:noProof/>
            <w:webHidden/>
          </w:rPr>
          <w:instrText xml:space="preserve"> PAGEREF _Toc242109410 \h </w:instrText>
        </w:r>
        <w:r>
          <w:rPr>
            <w:noProof/>
            <w:webHidden/>
          </w:rPr>
        </w:r>
        <w:r>
          <w:rPr>
            <w:noProof/>
            <w:webHidden/>
          </w:rPr>
          <w:fldChar w:fldCharType="separate"/>
        </w:r>
        <w:r>
          <w:rPr>
            <w:noProof/>
            <w:webHidden/>
          </w:rPr>
          <w:t>15</w:t>
        </w:r>
        <w:r>
          <w:rPr>
            <w:noProof/>
            <w:webHidden/>
          </w:rPr>
          <w:fldChar w:fldCharType="end"/>
        </w:r>
      </w:hyperlink>
    </w:p>
    <w:p w14:paraId="78CBF249" w14:textId="6163A589" w:rsidR="00741965" w:rsidRDefault="00741965">
      <w:pPr>
        <w:pStyle w:val="TOC2"/>
        <w:tabs>
          <w:tab w:val="right" w:leader="dot" w:pos="10502"/>
        </w:tabs>
        <w:rPr>
          <w:noProof/>
        </w:rPr>
      </w:pPr>
      <w:hyperlink w:anchor="_Toc242109411" w:history="1">
        <w:r w:rsidRPr="00D22D28">
          <w:rPr>
            <w:rStyle w:val="Hyperlink"/>
            <w:noProof/>
          </w:rPr>
          <w:t>Exhibit II: Exit Strategy</w:t>
        </w:r>
        <w:r>
          <w:rPr>
            <w:noProof/>
            <w:webHidden/>
          </w:rPr>
          <w:tab/>
        </w:r>
        <w:r>
          <w:rPr>
            <w:noProof/>
            <w:webHidden/>
          </w:rPr>
          <w:fldChar w:fldCharType="begin"/>
        </w:r>
        <w:r>
          <w:rPr>
            <w:noProof/>
            <w:webHidden/>
          </w:rPr>
          <w:instrText xml:space="preserve"> PAGEREF _Toc242109411 \h </w:instrText>
        </w:r>
        <w:r>
          <w:rPr>
            <w:noProof/>
            <w:webHidden/>
          </w:rPr>
        </w:r>
        <w:r>
          <w:rPr>
            <w:noProof/>
            <w:webHidden/>
          </w:rPr>
          <w:fldChar w:fldCharType="separate"/>
        </w:r>
        <w:r>
          <w:rPr>
            <w:noProof/>
            <w:webHidden/>
          </w:rPr>
          <w:t>15</w:t>
        </w:r>
        <w:r>
          <w:rPr>
            <w:noProof/>
            <w:webHidden/>
          </w:rPr>
          <w:fldChar w:fldCharType="end"/>
        </w:r>
      </w:hyperlink>
    </w:p>
    <w:p w14:paraId="5E64EEC9" w14:textId="431AE523" w:rsidR="00C263F0" w:rsidRDefault="001A0BD5">
      <w:r>
        <w:fldChar w:fldCharType="end"/>
      </w:r>
    </w:p>
    <w:p w14:paraId="61296E1C" w14:textId="77777777" w:rsidR="00C263F0" w:rsidRDefault="001A0BD5">
      <w:r>
        <w:br w:type="page"/>
      </w:r>
    </w:p>
    <w:p w14:paraId="0D7200E4" w14:textId="77777777" w:rsidR="00C263F0" w:rsidRDefault="001A0BD5">
      <w:pPr>
        <w:pStyle w:val="Heading1"/>
      </w:pPr>
      <w:bookmarkStart w:id="0" w:name="_Toc242109381"/>
      <w:r>
        <w:t>INVESTMENT SUMMARY</w:t>
      </w:r>
      <w:bookmarkEnd w:id="0"/>
    </w:p>
    <w:p w14:paraId="6998E0B3" w14:textId="77777777" w:rsidR="00C263F0" w:rsidRDefault="001A0BD5">
      <w:pPr>
        <w:keepNext/>
        <w:spacing w:before="120" w:after="0"/>
      </w:pPr>
      <w:r>
        <w:rPr>
          <w:b/>
          <w:color w:val="3A9A7A"/>
        </w:rPr>
        <w:t>Bull Case Price Target: $1,535.90</w:t>
      </w:r>
    </w:p>
    <w:p w14:paraId="28F123DF" w14:textId="77777777" w:rsidR="00C263F0" w:rsidRDefault="001A0BD5">
      <w:pPr>
        <w:keepNext/>
        <w:spacing w:after="40"/>
      </w:pPr>
      <w:r>
        <w:rPr>
          <w:b/>
          <w:color w:val="5F5B55"/>
          <w:sz w:val="17"/>
        </w:rPr>
        <w:t>12–18 Month Target Return: 44.6%</w:t>
      </w:r>
    </w:p>
    <w:p w14:paraId="45F9EA9E" w14:textId="77777777" w:rsidR="00C263F0" w:rsidRDefault="001A0BD5">
      <w:pPr>
        <w:jc w:val="both"/>
      </w:pPr>
      <w:r>
        <w:t>Supply stays short through calendar 2027, the Strategic Customer Agreements hold gross margin near 86.0%, and 1Q'27 revenue of $61.5 bn proves a floor and not a peak. Our bull case lifts FY'27E revenue to $300.0 bn, above the Street's $274.9 bn, and holds EBITDA margin at 84.0% in FY'27E before it settles at 70.0%. Revenue grows to $365.0 bn by FY'31E, EPS holds near $165.64 and the target multiples sit 15.0% above our base, at about 8.1x NTM P/E and 6.9x EV/EBITDA, against 5.9x NTM P/E today. The bull pric</w:t>
      </w:r>
      <w:r>
        <w:t>e target is $1,535.90, a 44.6% return, which lands just above the Street mean price target of $1,521.76. That is where the stock goes if the market stops pricing a cycle.</w:t>
      </w:r>
    </w:p>
    <w:p w14:paraId="1FAA899D" w14:textId="77777777" w:rsidR="00C263F0" w:rsidRDefault="001A0BD5">
      <w:pPr>
        <w:keepNext/>
        <w:spacing w:before="120" w:after="0"/>
      </w:pPr>
      <w:r>
        <w:rPr>
          <w:b/>
        </w:rPr>
        <w:t>Base Case Price Target: $1,242.41</w:t>
      </w:r>
    </w:p>
    <w:p w14:paraId="6C6E1A2F" w14:textId="77777777" w:rsidR="00C263F0" w:rsidRDefault="001A0BD5">
      <w:pPr>
        <w:keepNext/>
        <w:spacing w:after="40"/>
      </w:pPr>
      <w:r>
        <w:rPr>
          <w:b/>
          <w:color w:val="5F5B55"/>
          <w:sz w:val="17"/>
        </w:rPr>
        <w:t>12–18 Month Target Return: 17.0%</w:t>
      </w:r>
    </w:p>
    <w:p w14:paraId="56EF6838" w14:textId="77777777" w:rsidR="00C263F0" w:rsidRDefault="001A0BD5">
      <w:pPr>
        <w:jc w:val="both"/>
      </w:pPr>
      <w:r>
        <w:t>Our base case accepts the Street's revenue and disputes its margin. FY'27E revenue of $274.9 bn is 11.8% above the 1Q'27 guide run-rate of $246.0 bn and matches consensus, and FY'28E revenue of $314.2 bn does the same, before growth slows to 3.0% a year as Boise and Singapore capacity arrives. EBITDA margin fades from 83.0% in FY'27E to 65.0% by FY'31E, which is still 10.3 points above the FY'22 peak of 54.7% because contract floors keep prices above past cycles. That fade is why FY'27E EPS of $159.83 is 9.</w:t>
      </w:r>
      <w:r>
        <w:t>4% below the Street's $176.42 and FY'28E EPS of $163.68 is 20.5% below $205.95. At a 15.3% WACC, a 6.0x exit multiple and a 50/25/25 blend of DCF, P/E and EV/EBITDA, the base price target is $1,242.41, a 17.0% return. That beats the S&amp;P 500's expected 10.1% over the horizon by 6.9 points, just over the 5.0-point band for an Outperform.</w:t>
      </w:r>
    </w:p>
    <w:p w14:paraId="397E22CE" w14:textId="77777777" w:rsidR="00C263F0" w:rsidRDefault="001A0BD5">
      <w:pPr>
        <w:keepNext/>
        <w:spacing w:before="120" w:after="0"/>
      </w:pPr>
      <w:r>
        <w:rPr>
          <w:b/>
          <w:color w:val="D27030"/>
        </w:rPr>
        <w:t>Bear Case Price Target: $306.91</w:t>
      </w:r>
    </w:p>
    <w:p w14:paraId="370A1958" w14:textId="77777777" w:rsidR="00C263F0" w:rsidRDefault="001A0BD5">
      <w:pPr>
        <w:keepNext/>
        <w:spacing w:after="40"/>
      </w:pPr>
      <w:r>
        <w:rPr>
          <w:b/>
          <w:color w:val="5F5B55"/>
          <w:sz w:val="17"/>
        </w:rPr>
        <w:t>12–18 Month Target Return: (71.1%)</w:t>
      </w:r>
    </w:p>
    <w:p w14:paraId="197B1D03" w14:textId="77777777" w:rsidR="00C263F0" w:rsidRDefault="001A0BD5">
      <w:pPr>
        <w:jc w:val="both"/>
      </w:pPr>
      <w:r>
        <w:t>The cycle returns on schedule. Industry supply grows from 2027, contract prices reset toward the market, and revenue drops from $180.0 bn in FY'27E to $110.0 bn in FY'28E, a decline of (38.9%). EBITDA margin falls to 40.0% by FY'31E, which is still above the 36.2% of FY'24 and far above the 12.9% of FY'23. EPS drops to $44.04 in FY'28E, the target multiples compress 30.0% to about 4.9x NTM P/E and 4.2x EV/EBITDA, and the WACC rises 0.5 points to 15.8%. The bear price target is $306.91, a (71.1%) return, and</w:t>
      </w:r>
      <w:r>
        <w:t xml:space="preserve"> the shares are still above their 52-week low of $181.60. A beta of 2.23 and a 466.1% one-year gain mean this path needs no external shock, only normal memory behaviour. The skew is the reason we size this idea carefully: the base case gains 17.0% and the bear case loses 71.1%.</w:t>
      </w:r>
    </w:p>
    <w:p w14:paraId="2314BFFA" w14:textId="77777777" w:rsidR="00C263F0" w:rsidRDefault="001A0BD5">
      <w:pPr>
        <w:keepNext/>
        <w:spacing w:after="20"/>
        <w:jc w:val="center"/>
      </w:pPr>
      <w:r>
        <w:rPr>
          <w:noProof/>
        </w:rPr>
        <w:drawing>
          <wp:inline distT="0" distB="0" distL="0" distR="0" wp14:anchorId="094F0EE2" wp14:editId="38FAA15C">
            <wp:extent cx="6675120" cy="2589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targets.png"/>
                    <pic:cNvPicPr/>
                  </pic:nvPicPr>
                  <pic:blipFill>
                    <a:blip r:embed="rId9"/>
                    <a:stretch>
                      <a:fillRect/>
                    </a:stretch>
                  </pic:blipFill>
                  <pic:spPr>
                    <a:xfrm>
                      <a:off x="0" y="0"/>
                      <a:ext cx="6675120" cy="2589070"/>
                    </a:xfrm>
                    <a:prstGeom prst="rect">
                      <a:avLst/>
                    </a:prstGeom>
                  </pic:spPr>
                </pic:pic>
              </a:graphicData>
            </a:graphic>
          </wp:inline>
        </w:drawing>
      </w:r>
    </w:p>
    <w:p w14:paraId="6E15A306" w14:textId="77777777" w:rsidR="00C263F0" w:rsidRDefault="001A0BD5">
      <w:pPr>
        <w:spacing w:after="120"/>
      </w:pPr>
      <w:r>
        <w:rPr>
          <w:i/>
          <w:color w:val="5F5B55"/>
          <w:sz w:val="13"/>
        </w:rPr>
        <w:t>Source: Conscious Investments model, Yahoo Finance</w:t>
      </w:r>
    </w:p>
    <w:tbl>
      <w:tblPr>
        <w:tblW w:w="0" w:type="auto"/>
        <w:tblBorders>
          <w:top w:val="single" w:sz="4" w:space="0" w:color="E3E0D8"/>
          <w:left w:val="nil"/>
          <w:bottom w:val="single" w:sz="4" w:space="0" w:color="E3E0D8"/>
          <w:right w:val="nil"/>
          <w:insideH w:val="single" w:sz="4" w:space="0" w:color="E3E0D8"/>
          <w:insideV w:val="nil"/>
        </w:tblBorders>
        <w:tblLayout w:type="fixed"/>
        <w:tblCellMar>
          <w:top w:w="30" w:type="dxa"/>
          <w:left w:w="70" w:type="dxa"/>
          <w:bottom w:w="30" w:type="dxa"/>
          <w:right w:w="70" w:type="dxa"/>
        </w:tblCellMar>
        <w:tblLook w:val="04A0" w:firstRow="1" w:lastRow="0" w:firstColumn="1" w:lastColumn="0" w:noHBand="0" w:noVBand="1"/>
      </w:tblPr>
      <w:tblGrid>
        <w:gridCol w:w="1944"/>
        <w:gridCol w:w="3312"/>
        <w:gridCol w:w="2160"/>
        <w:gridCol w:w="3096"/>
      </w:tblGrid>
      <w:tr w:rsidR="00C263F0" w14:paraId="74936ABB" w14:textId="77777777">
        <w:tc>
          <w:tcPr>
            <w:tcW w:w="1944" w:type="dxa"/>
            <w:shd w:val="clear" w:color="auto" w:fill="F6F5F0"/>
          </w:tcPr>
          <w:p w14:paraId="4F1C08C7" w14:textId="77777777" w:rsidR="00C263F0" w:rsidRDefault="001A0BD5">
            <w:pPr>
              <w:spacing w:after="0"/>
            </w:pPr>
            <w:r>
              <w:rPr>
                <w:b/>
                <w:sz w:val="15"/>
              </w:rPr>
              <w:t>Headquarters</w:t>
            </w:r>
          </w:p>
        </w:tc>
        <w:tc>
          <w:tcPr>
            <w:tcW w:w="3312" w:type="dxa"/>
          </w:tcPr>
          <w:p w14:paraId="01898DD8" w14:textId="77777777" w:rsidR="00C263F0" w:rsidRDefault="001A0BD5">
            <w:pPr>
              <w:spacing w:after="0"/>
            </w:pPr>
            <w:r>
              <w:rPr>
                <w:sz w:val="15"/>
              </w:rPr>
              <w:t>Boise, Idaho</w:t>
            </w:r>
          </w:p>
        </w:tc>
        <w:tc>
          <w:tcPr>
            <w:tcW w:w="2160" w:type="dxa"/>
            <w:shd w:val="clear" w:color="auto" w:fill="F6F5F0"/>
          </w:tcPr>
          <w:p w14:paraId="151338E4" w14:textId="77777777" w:rsidR="00C263F0" w:rsidRDefault="001A0BD5">
            <w:pPr>
              <w:spacing w:after="0"/>
            </w:pPr>
            <w:r>
              <w:rPr>
                <w:b/>
                <w:sz w:val="15"/>
              </w:rPr>
              <w:t>Chief Executive Officer</w:t>
            </w:r>
          </w:p>
        </w:tc>
        <w:tc>
          <w:tcPr>
            <w:tcW w:w="3096" w:type="dxa"/>
          </w:tcPr>
          <w:p w14:paraId="1D7A36C2" w14:textId="77777777" w:rsidR="00C263F0" w:rsidRDefault="001A0BD5">
            <w:pPr>
              <w:spacing w:after="0"/>
            </w:pPr>
            <w:r>
              <w:rPr>
                <w:sz w:val="15"/>
              </w:rPr>
              <w:t>Sanjay Mehrotra</w:t>
            </w:r>
          </w:p>
        </w:tc>
      </w:tr>
      <w:tr w:rsidR="00C263F0" w14:paraId="418F384B" w14:textId="77777777">
        <w:tc>
          <w:tcPr>
            <w:tcW w:w="1944" w:type="dxa"/>
            <w:shd w:val="clear" w:color="auto" w:fill="F6F5F0"/>
          </w:tcPr>
          <w:p w14:paraId="56727D9C" w14:textId="77777777" w:rsidR="00C263F0" w:rsidRDefault="001A0BD5">
            <w:pPr>
              <w:spacing w:after="0"/>
            </w:pPr>
            <w:r>
              <w:rPr>
                <w:b/>
                <w:sz w:val="15"/>
              </w:rPr>
              <w:t>Number of Employees</w:t>
            </w:r>
          </w:p>
        </w:tc>
        <w:tc>
          <w:tcPr>
            <w:tcW w:w="3312" w:type="dxa"/>
          </w:tcPr>
          <w:p w14:paraId="01499A86" w14:textId="77777777" w:rsidR="00C263F0" w:rsidRDefault="001A0BD5">
            <w:pPr>
              <w:spacing w:after="0"/>
            </w:pPr>
            <w:r>
              <w:rPr>
                <w:sz w:val="15"/>
              </w:rPr>
              <w:t>~53,000 (as of Aug'25)</w:t>
            </w:r>
          </w:p>
        </w:tc>
        <w:tc>
          <w:tcPr>
            <w:tcW w:w="2160" w:type="dxa"/>
            <w:shd w:val="clear" w:color="auto" w:fill="F6F5F0"/>
          </w:tcPr>
          <w:p w14:paraId="7FB9B9C7" w14:textId="77777777" w:rsidR="00C263F0" w:rsidRDefault="001A0BD5">
            <w:pPr>
              <w:spacing w:after="0"/>
            </w:pPr>
            <w:r>
              <w:rPr>
                <w:b/>
                <w:sz w:val="15"/>
              </w:rPr>
              <w:t>GICS Sector</w:t>
            </w:r>
          </w:p>
        </w:tc>
        <w:tc>
          <w:tcPr>
            <w:tcW w:w="3096" w:type="dxa"/>
          </w:tcPr>
          <w:p w14:paraId="131902DB" w14:textId="77777777" w:rsidR="00C263F0" w:rsidRDefault="001A0BD5">
            <w:pPr>
              <w:spacing w:after="0"/>
            </w:pPr>
            <w:r>
              <w:rPr>
                <w:sz w:val="15"/>
              </w:rPr>
              <w:t>Technology</w:t>
            </w:r>
          </w:p>
        </w:tc>
      </w:tr>
      <w:tr w:rsidR="00C263F0" w14:paraId="6E6E7238" w14:textId="77777777">
        <w:tc>
          <w:tcPr>
            <w:tcW w:w="1944" w:type="dxa"/>
            <w:shd w:val="clear" w:color="auto" w:fill="F6F5F0"/>
          </w:tcPr>
          <w:p w14:paraId="2E6F5995" w14:textId="77777777" w:rsidR="00C263F0" w:rsidRDefault="001A0BD5">
            <w:pPr>
              <w:spacing w:after="0"/>
            </w:pPr>
            <w:r>
              <w:rPr>
                <w:b/>
                <w:sz w:val="15"/>
              </w:rPr>
              <w:t>GICS Sub-Industry</w:t>
            </w:r>
          </w:p>
        </w:tc>
        <w:tc>
          <w:tcPr>
            <w:tcW w:w="3312" w:type="dxa"/>
          </w:tcPr>
          <w:p w14:paraId="00CC75C9" w14:textId="77777777" w:rsidR="00C263F0" w:rsidRDefault="001A0BD5">
            <w:pPr>
              <w:spacing w:after="0"/>
            </w:pPr>
            <w:r>
              <w:rPr>
                <w:sz w:val="15"/>
              </w:rPr>
              <w:t>Semiconductors</w:t>
            </w:r>
          </w:p>
        </w:tc>
        <w:tc>
          <w:tcPr>
            <w:tcW w:w="2160" w:type="dxa"/>
            <w:shd w:val="clear" w:color="auto" w:fill="F6F5F0"/>
          </w:tcPr>
          <w:p w14:paraId="3ECF4C87" w14:textId="77777777" w:rsidR="00C263F0" w:rsidRDefault="001A0BD5">
            <w:pPr>
              <w:spacing w:after="0"/>
            </w:pPr>
            <w:r>
              <w:rPr>
                <w:b/>
                <w:sz w:val="15"/>
              </w:rPr>
              <w:t>Fiscal Year End</w:t>
            </w:r>
          </w:p>
        </w:tc>
        <w:tc>
          <w:tcPr>
            <w:tcW w:w="3096" w:type="dxa"/>
          </w:tcPr>
          <w:p w14:paraId="31B7ACD7" w14:textId="77777777" w:rsidR="00C263F0" w:rsidRDefault="001A0BD5">
            <w:pPr>
              <w:spacing w:after="0"/>
            </w:pPr>
            <w:r>
              <w:rPr>
                <w:sz w:val="15"/>
              </w:rPr>
              <w:t>0903</w:t>
            </w:r>
          </w:p>
        </w:tc>
      </w:tr>
    </w:tbl>
    <w:p w14:paraId="1E20BE70" w14:textId="77777777" w:rsidR="00C263F0" w:rsidRDefault="001A0BD5">
      <w:pPr>
        <w:spacing w:after="120"/>
      </w:pPr>
      <w:r>
        <w:rPr>
          <w:i/>
          <w:color w:val="5F5B55"/>
          <w:sz w:val="13"/>
        </w:rPr>
        <w:t>Source: SEC filings, Yahoo Finance</w:t>
      </w:r>
    </w:p>
    <w:p w14:paraId="69369E56" w14:textId="77777777" w:rsidR="00C263F0" w:rsidRDefault="001A0BD5">
      <w:r>
        <w:br w:type="page"/>
      </w:r>
    </w:p>
    <w:p w14:paraId="6F65264D" w14:textId="77777777" w:rsidR="00C263F0" w:rsidRDefault="001A0BD5">
      <w:pPr>
        <w:pStyle w:val="Heading1"/>
      </w:pPr>
      <w:bookmarkStart w:id="1" w:name="_Toc242109382"/>
      <w:r>
        <w:t>INDUSTRY OVERVIEW</w:t>
      </w:r>
      <w:bookmarkEnd w:id="1"/>
    </w:p>
    <w:p w14:paraId="167B48BE" w14:textId="77777777" w:rsidR="00C263F0" w:rsidRDefault="001A0BD5">
      <w:pPr>
        <w:pStyle w:val="Heading2"/>
      </w:pPr>
      <w:bookmarkStart w:id="2" w:name="_Toc242109383"/>
      <w:r>
        <w:t>Bit Rate Hikes</w:t>
      </w:r>
      <w:bookmarkEnd w:id="2"/>
    </w:p>
    <w:p w14:paraId="12A262BD" w14:textId="77777777" w:rsidR="00C263F0" w:rsidRDefault="001A0BD5">
      <w:pPr>
        <w:jc w:val="both"/>
      </w:pPr>
      <w:r>
        <w:t>Memory demand has outgrown memory supply. In 3Q'26 management wrote that AI-driven growth in the data center has accelerated demand for memory and storage at a rate greater than MU's ability, and the industry's ability, to add supply. The company has made supply allocation decisions that may affect certain customers and end markets because overall demand for memory and storage exceeds overall industry supply. Strong DRAM and NAND demand with constrained supply has lifted pricing and profitability across the</w:t>
      </w:r>
      <w:r>
        <w:t xml:space="preserve"> portfolio. The financial result is visible in MU's own numbers: quarterly revenue rose from $11.3 bn in 4Q'25 to $54.2 bn in 4Q'26, with GAAP gross margin moving from 44.7% to 86.8%. Our team reads that as a pricing event first and a volume event second, which is why it can reverse.</w:t>
      </w:r>
    </w:p>
    <w:p w14:paraId="7AB2AB99" w14:textId="77777777" w:rsidR="00C263F0" w:rsidRDefault="001A0BD5">
      <w:pPr>
        <w:pStyle w:val="Heading2"/>
      </w:pPr>
      <w:bookmarkStart w:id="3" w:name="_Toc242109384"/>
      <w:r>
        <w:t>A Short History of Long Cycles</w:t>
      </w:r>
      <w:bookmarkEnd w:id="3"/>
    </w:p>
    <w:p w14:paraId="336DFC9A" w14:textId="77777777" w:rsidR="00C263F0" w:rsidRDefault="001A0BD5">
      <w:pPr>
        <w:jc w:val="both"/>
      </w:pPr>
      <w:r>
        <w:t>Memory has always been a boom-and-bust business, and the 10-K says why. Competitors may raise CapEx and add worldwide supply, and MU and others have plans to build new capacity. Governments have assisted some competitors and may support new entrants, which adds to supply risk. The last full turn shows the amplitude: revenue fell (49.5%) in FY'23 to $15.5 bn, gross margin was (9.1%) and operating margin (37.0%), and then revenue recovered 61.6% in FY'24 and 48.9% in FY'25. Over FY'21 to FY'25, gross margin r</w:t>
      </w:r>
      <w:r>
        <w:t>anged from (9.1%) to 45.2%. FY'26's 80.7% GAAP gross margin is outside anything in that range.</w:t>
      </w:r>
    </w:p>
    <w:p w14:paraId="1D8068B4" w14:textId="77777777" w:rsidR="00C263F0" w:rsidRDefault="001A0BD5">
      <w:pPr>
        <w:pStyle w:val="Heading2"/>
      </w:pPr>
      <w:bookmarkStart w:id="4" w:name="_Toc242109385"/>
      <w:r>
        <w:t>Contract Killed the Spot Star</w:t>
      </w:r>
      <w:bookmarkEnd w:id="4"/>
    </w:p>
    <w:p w14:paraId="623D832D" w14:textId="77777777" w:rsidR="00C263F0" w:rsidRDefault="001A0BD5">
      <w:pPr>
        <w:jc w:val="both"/>
      </w:pPr>
      <w:r>
        <w:t>The structural change this cycle is contractual. In 3Q'26 and 4Q'26 MU signed Strategic Customer Agreements, structured as take-or-pay with binding volumes over multi-year terms. Pricing is fixed or banded for most agreements, the largest carry a ceiling near the calendar 2Q'26 market price and a floor for the term, and a minority have no price protection at all. Customers placed $12.7 bn of deposits in FY'26, and noncurrent customer contract liabilities stood at $12.9 bn at the Sep'26 year end, up from $0.</w:t>
      </w:r>
      <w:r>
        <w:t>1 bn a year earlier. If the floors hold, the downside of the next down-cycle is cut off at a margin well above past peaks, in management's words. We cannot see the floor levels, the term lengths or the share of revenue under contract, so we cannot price that protection precisely.</w:t>
      </w:r>
    </w:p>
    <w:p w14:paraId="6CDE419E" w14:textId="77777777" w:rsidR="00C263F0" w:rsidRDefault="001A0BD5">
      <w:pPr>
        <w:pStyle w:val="Heading2"/>
      </w:pPr>
      <w:bookmarkStart w:id="5" w:name="_Toc242109386"/>
      <w:r>
        <w:t>The Supply Side Wakes Up</w:t>
      </w:r>
      <w:bookmarkEnd w:id="5"/>
    </w:p>
    <w:p w14:paraId="2588364C" w14:textId="77777777" w:rsidR="00C263F0" w:rsidRDefault="001A0BD5">
      <w:pPr>
        <w:jc w:val="both"/>
      </w:pPr>
      <w:r>
        <w:t>Capacity is the variable that ends cycles. MU's Boise fab is projected to produce its first DRAM wafers in mid-calendar 2027, a second Boise fab was announced in Jun'25, and a first New York fab, broken ground in Jan'26, supplies 2030 and beyond. In Singapore, an HBM advanced packaging site adds capacity from the first half of calendar 2027 and a further wafer fab is being built in the NAND complex, while MU bought a wafer fab in Tongluo, Taiwan, from Powerchip for $1.8 bn in Mar'26. Government support help</w:t>
      </w:r>
      <w:r>
        <w:t>s pay for it: up to $6.1 bn of CHIPS Act direct funding, a 35.0% investment tax credit, and a non-binding term sheet for up to $5.5 bn from New York State. MU's own CapEx guide was about $27.0 bn net for FY'26. Competitors Samsung, SK hynix, Kioxia, Sandisk, CXMT and YMTC face the same demand and are free to respond.</w:t>
      </w:r>
    </w:p>
    <w:p w14:paraId="7597CAA9" w14:textId="77777777" w:rsidR="00C263F0" w:rsidRDefault="001A0BD5">
      <w:r>
        <w:br w:type="page"/>
      </w:r>
    </w:p>
    <w:p w14:paraId="5B46B96B" w14:textId="77777777" w:rsidR="00C263F0" w:rsidRDefault="001A0BD5">
      <w:pPr>
        <w:pStyle w:val="Heading1"/>
      </w:pPr>
      <w:bookmarkStart w:id="6" w:name="_Toc242109387"/>
      <w:r>
        <w:t>BUSINESS OVERVIEW</w:t>
      </w:r>
      <w:bookmarkEnd w:id="6"/>
    </w:p>
    <w:p w14:paraId="434419A9" w14:textId="77777777" w:rsidR="00C263F0" w:rsidRDefault="001A0BD5">
      <w:pPr>
        <w:jc w:val="both"/>
      </w:pPr>
      <w:r>
        <w:t>Micron Technology, Inc. (MU) makes memory and storage in three technologies: DRAM, NAND and NOR. DRAM is fast, volatile memory used in data center, PC, graphics, mobile and automotive systems and includes high-bandwidth memory (HBM), a 3D stacked architecture built for AI. NAND is non-volatile storage used in solid-state drives and in managed form in phones and cars. MU sells through four business units, makes its products in its own fabs and uses subcontractors for some steps, and invests in process techno</w:t>
      </w:r>
      <w:r>
        <w:t>logy to raise bit density per wafer and cut cost per bit. DRAM generated $28.6 bn (76.5%) of FY'25 revenue and NAND $8.5 bn (22.7%), with the United States accounting for 64.5% by customer location. In 4Q'26 the four business units earned operating margins of 76.0%, 85.0%, 88.0% and 79.0%, on gross margins of 83.0%, 90.0%, 90.0% and 84.0%.</w:t>
      </w:r>
    </w:p>
    <w:p w14:paraId="26992F6E" w14:textId="77777777" w:rsidR="00C263F0" w:rsidRDefault="001A0BD5">
      <w:pPr>
        <w:keepNext/>
        <w:spacing w:after="20"/>
        <w:jc w:val="center"/>
      </w:pPr>
      <w:r>
        <w:rPr>
          <w:noProof/>
        </w:rPr>
        <w:drawing>
          <wp:inline distT="0" distB="0" distL="0" distR="0" wp14:anchorId="020D152D" wp14:editId="4AF20F27">
            <wp:extent cx="3291840" cy="1317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_product.png"/>
                    <pic:cNvPicPr/>
                  </pic:nvPicPr>
                  <pic:blipFill>
                    <a:blip r:embed="rId10"/>
                    <a:stretch>
                      <a:fillRect/>
                    </a:stretch>
                  </pic:blipFill>
                  <pic:spPr>
                    <a:xfrm>
                      <a:off x="0" y="0"/>
                      <a:ext cx="3291840" cy="1317313"/>
                    </a:xfrm>
                    <a:prstGeom prst="rect">
                      <a:avLst/>
                    </a:prstGeom>
                  </pic:spPr>
                </pic:pic>
              </a:graphicData>
            </a:graphic>
          </wp:inline>
        </w:drawing>
      </w:r>
    </w:p>
    <w:p w14:paraId="5DBD49EE" w14:textId="77777777" w:rsidR="00C263F0" w:rsidRDefault="001A0BD5">
      <w:pPr>
        <w:spacing w:after="120"/>
      </w:pPr>
      <w:r>
        <w:rPr>
          <w:i/>
          <w:color w:val="5F5B55"/>
          <w:sz w:val="13"/>
        </w:rPr>
        <w:t>Source: SEC filings</w:t>
      </w:r>
    </w:p>
    <w:p w14:paraId="41CA076D" w14:textId="77777777" w:rsidR="00C263F0" w:rsidRDefault="001A0BD5">
      <w:pPr>
        <w:keepNext/>
        <w:spacing w:after="20"/>
        <w:jc w:val="center"/>
      </w:pPr>
      <w:r>
        <w:rPr>
          <w:noProof/>
        </w:rPr>
        <w:drawing>
          <wp:inline distT="0" distB="0" distL="0" distR="0" wp14:anchorId="433C20AA" wp14:editId="74BDEDE6">
            <wp:extent cx="3291840" cy="1834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_geography.png"/>
                    <pic:cNvPicPr/>
                  </pic:nvPicPr>
                  <pic:blipFill>
                    <a:blip r:embed="rId11"/>
                    <a:stretch>
                      <a:fillRect/>
                    </a:stretch>
                  </pic:blipFill>
                  <pic:spPr>
                    <a:xfrm>
                      <a:off x="0" y="0"/>
                      <a:ext cx="3291840" cy="1834407"/>
                    </a:xfrm>
                    <a:prstGeom prst="rect">
                      <a:avLst/>
                    </a:prstGeom>
                  </pic:spPr>
                </pic:pic>
              </a:graphicData>
            </a:graphic>
          </wp:inline>
        </w:drawing>
      </w:r>
    </w:p>
    <w:p w14:paraId="7E8BC3E0" w14:textId="77777777" w:rsidR="00C263F0" w:rsidRDefault="001A0BD5">
      <w:pPr>
        <w:spacing w:after="120"/>
      </w:pPr>
      <w:r>
        <w:rPr>
          <w:i/>
          <w:color w:val="5F5B55"/>
          <w:sz w:val="13"/>
        </w:rPr>
        <w:t>Source: SEC filings</w:t>
      </w:r>
    </w:p>
    <w:p w14:paraId="52E65C10" w14:textId="77777777" w:rsidR="00C263F0" w:rsidRDefault="001A0BD5">
      <w:pPr>
        <w:pStyle w:val="Heading2"/>
      </w:pPr>
      <w:bookmarkStart w:id="7" w:name="_Toc242109388"/>
      <w:r>
        <w:t>Cloud Memory Business Unit (36.2% of FY'25 Revenue)</w:t>
      </w:r>
      <w:bookmarkEnd w:id="7"/>
    </w:p>
    <w:p w14:paraId="6A66BD08" w14:textId="77777777" w:rsidR="00C263F0" w:rsidRDefault="001A0BD5">
      <w:pPr>
        <w:jc w:val="both"/>
      </w:pPr>
      <w:r>
        <w:t>The Cloud Memory Business Unit (CMBU) sells memory to large hyperscale cloud customers and HBM to all data center customers. CMBU revenue was $13.5 bn in FY'25, up from $3.8 bn in FY'24 and $1.9 bn in FY'23, and $16.3 bn in 4Q'26 alone. MU began volume production of 24GB 8-high HBM3E in 2024, and 12-high HBM3E was the majority of HBM shipments in 4Q'25. Management reports that its server LPDDR SOCAMM revenue more than doubled sequentially in 4Q'26 and that 1-gamma 8,800 MT/s server modules have cleared mult</w:t>
      </w:r>
      <w:r>
        <w:t>iple customer qualifications. Gross margin in the unit was 83.0% in 4Q'26 against 59.0% a year earlier. Our team sees CMBU as the unit most exposed to a single customer type, the hyperscaler, and the one where contracts matter most.</w:t>
      </w:r>
    </w:p>
    <w:p w14:paraId="026ED957" w14:textId="77777777" w:rsidR="00C263F0" w:rsidRDefault="001A0BD5">
      <w:pPr>
        <w:pStyle w:val="Heading2"/>
      </w:pPr>
      <w:bookmarkStart w:id="8" w:name="_Toc242109389"/>
      <w:r>
        <w:t>Core Data Center Business Unit (19.3% of FY'25 Revenue)</w:t>
      </w:r>
      <w:bookmarkEnd w:id="8"/>
    </w:p>
    <w:p w14:paraId="719494A0" w14:textId="77777777" w:rsidR="00C263F0" w:rsidRDefault="001A0BD5">
      <w:pPr>
        <w:jc w:val="both"/>
      </w:pPr>
      <w:r>
        <w:t>The Core Data Center Business Unit (CDBU) serves mid-tier cloud, enterprise and OEM data center customers and sells storage to all data center customers. Revenue was $7.2 bn in FY'25 and reached $18.0 bn in 4Q'26, up from $1.6 bn a year earlier, which makes it the largest unit by revenue in the latest quarter. Gross margin rose from 41.0% to 90.0% and operating margin from 25.0% to 85.0% over the same period. The PCIe Gen 5 7600 and Gen 6 9650 SSDs are now shipping to leading customers for KV-cache applicat</w:t>
      </w:r>
      <w:r>
        <w:t>ions, and the 6600 ION SSD had a strong volume ramp in 4Q'26. Revenue grew 11.4 times in a year while margin more than doubled, which is a pricing and demand signal and not a mix shift alone.</w:t>
      </w:r>
    </w:p>
    <w:p w14:paraId="6C16BCE7" w14:textId="77777777" w:rsidR="00C263F0" w:rsidRDefault="001A0BD5">
      <w:pPr>
        <w:pStyle w:val="Heading2"/>
      </w:pPr>
      <w:bookmarkStart w:id="9" w:name="_Toc242109390"/>
      <w:r>
        <w:t>Mobile and Client Business Unit (31.7% of FY'25 Revenue)</w:t>
      </w:r>
      <w:bookmarkEnd w:id="9"/>
    </w:p>
    <w:p w14:paraId="3F59E793" w14:textId="77777777" w:rsidR="00C263F0" w:rsidRDefault="001A0BD5">
      <w:pPr>
        <w:jc w:val="both"/>
      </w:pPr>
      <w:r>
        <w:t>The Mobile and Client Business Unit (MCBU) sells memory and storage into phones, PCs and consumer devices, mainly LPDDR5 and LPDDR4 DRAM, managed NAND and client SSDs. Revenue was $11.9 bn in FY'25, flat against $11.7 bn in FY'24, and $13.1 bn in 4Q'26. Gross margin was 90.0% in 4Q'26 against 36.0% a year earlier. MU is shipping 6-channel 1-gamma LPDDR5X for flagship mobile devices and has secured design wins with every Tier 1 OEM for AI workstation products. The Company has said that supply allocation deci</w:t>
      </w:r>
      <w:r>
        <w:t>sions may affect certain customers and end markets, and this unit is where we would expect any rationing to show up first.</w:t>
      </w:r>
    </w:p>
    <w:p w14:paraId="7715BD67" w14:textId="77777777" w:rsidR="00C263F0" w:rsidRDefault="001A0BD5">
      <w:pPr>
        <w:pStyle w:val="Heading2"/>
      </w:pPr>
      <w:bookmarkStart w:id="10" w:name="_Toc242109391"/>
      <w:r>
        <w:t>Automotive and Embedded Business Unit (12.7% of FY'25 Revenue)</w:t>
      </w:r>
      <w:bookmarkEnd w:id="10"/>
    </w:p>
    <w:p w14:paraId="181011CE" w14:textId="77777777" w:rsidR="00C263F0" w:rsidRDefault="001A0BD5">
      <w:pPr>
        <w:jc w:val="both"/>
      </w:pPr>
      <w:r>
        <w:t>The Automotive and Embedded Business Unit (AEBU) sells to automotive, industrial and consumer embedded customers, mainly LPDDR5 and LPDDR4, managed NAND, DDR4 and DDR3 and GDDR6. Revenue was $4.8 bn in FY'25 and $6.8 bn in 4Q'26, up from $1.4 bn a year earlier. Gross margin moved from 31.0% to 84.0% and operating margin from 20.0% to 79.0%. At 12.6% of 4Q'26 revenue it is the smallest driver of the thesis, and we include it for completeness.</w:t>
      </w:r>
    </w:p>
    <w:p w14:paraId="3B87C934" w14:textId="77777777" w:rsidR="00C263F0" w:rsidRDefault="001A0BD5">
      <w:r>
        <w:br w:type="page"/>
      </w:r>
    </w:p>
    <w:p w14:paraId="633EA0A9" w14:textId="77777777" w:rsidR="00C263F0" w:rsidRDefault="001A0BD5">
      <w:pPr>
        <w:pStyle w:val="Heading1"/>
      </w:pPr>
      <w:bookmarkStart w:id="11" w:name="_Toc242109392"/>
      <w:r>
        <w:t>UNDERVALUATION &amp; THESIS</w:t>
      </w:r>
      <w:bookmarkEnd w:id="11"/>
    </w:p>
    <w:p w14:paraId="74A66C40" w14:textId="77777777" w:rsidR="00C263F0" w:rsidRDefault="001A0BD5">
      <w:pPr>
        <w:jc w:val="both"/>
      </w:pPr>
      <w:r>
        <w:t>MU trades at an NTM P/E of 5.9x on consensus EPS of $179.01, against a point-in-time LTM P/E of 24.0x that compares with medians of 27.0x over one year, 26.2x over two years and 26.4x over three years. On EV/EBITDA the picture is the same: the current LTM multiple is 17.5x against medians of 16.1x, 13.0x and 16.1x. The two measures disagree because they read different earnings. The LTM figures still contain the weak quarters of FY'25 and early FY'26, while the NTM figure reflects a run-rate of $54.2 bn of q</w:t>
      </w:r>
      <w:r>
        <w:t>uarterly revenue and a 1Q'27 guide of $61.5 bn. Our team reads that gap as the market declining to capitalise peak earnings, and we agree with the instinct. The question is not whether MU is cheap on NTM EPS, which it is, but whether NTM EPS is a number the Company can repeat.</w:t>
      </w:r>
    </w:p>
    <w:p w14:paraId="2F93D2EE" w14:textId="77777777" w:rsidR="00C263F0" w:rsidRDefault="001A0BD5">
      <w:pPr>
        <w:pStyle w:val="Heading2"/>
      </w:pPr>
      <w:bookmarkStart w:id="12" w:name="_Toc242109393"/>
      <w:r>
        <w:t>Past Peak Performance</w:t>
      </w:r>
      <w:bookmarkEnd w:id="12"/>
    </w:p>
    <w:p w14:paraId="550FBBB7" w14:textId="77777777" w:rsidR="00C263F0" w:rsidRDefault="001A0BD5">
      <w:pPr>
        <w:jc w:val="both"/>
      </w:pPr>
      <w:r>
        <w:t>The last peak-earnings year was FY'22, and the multiples then are the right comparison. In the year to Sep'22 the LTM EV/EBITDA had a median of 4.9x and ranged from 2.9x to 8.4x, and the LTM P/E had a median of 9.4x. Our 6.0x exit EV/EBITDA sits inside that peak-year range, and today's NTM P/E of 5.9x is below the peak-year LTM median of 9.4x. The 3-year median multiples of 26.4x P/E and 16.1x EV/EBITDA were set mostly on trough or recovery earnings from FY'23 to FY'25, so they overstate what the market wil</w:t>
      </w:r>
      <w:r>
        <w:t>l pay for peak profits. Investors who anchor on them see a stock at a 77.7% discount to its 3-year P/E median, and we think that discount is mostly the normal cost of owning peak margins in a cyclical industry. The share price has risen from a 52-week low of $181.60 to $1,062.29, and the 272.4% gain since the start of the year has already re-rated part of the stock, which is why our upside is 17.0% and not the Street's 43.3%.</w:t>
      </w:r>
    </w:p>
    <w:p w14:paraId="57A151B7" w14:textId="77777777" w:rsidR="00C263F0" w:rsidRDefault="001A0BD5">
      <w:pPr>
        <w:pStyle w:val="Heading2"/>
      </w:pPr>
      <w:bookmarkStart w:id="13" w:name="_Toc242109394"/>
      <w:r>
        <w:t>The Street Is Right on Revenue, Wrong on Margin</w:t>
      </w:r>
      <w:bookmarkEnd w:id="13"/>
    </w:p>
    <w:p w14:paraId="62C8CB72" w14:textId="77777777" w:rsidR="00C263F0" w:rsidRDefault="001A0BD5">
      <w:pPr>
        <w:jc w:val="both"/>
      </w:pPr>
      <w:r>
        <w:t>Consensus expects FY'27 revenue of $274.9 bn, up 106.4%, and FY'28 revenue of $314.2 bn, up a further 14.3%, with EPS of $176.42 and $205.95. The range around FY'27 EPS runs from $72.29 to $214.70 across 36 analysts, a spread of nearly three times, which shows that the Street itself does not agree on the margin. Our base case takes the Street's revenue as given and tests the margin: EBITDA margin of 83.0% in FY'27E fading to 65.0% in FY'31E gives FY'27E EPS of $159.83 and FY'28E EPS of $163.68, which are 9.</w:t>
      </w:r>
      <w:r>
        <w:t>4% and 20.5% below consensus. We are therefore more cautious than the Street on profit and no less confident on sales. MU has beaten EPS consensus in each of the last four quarters, by 5.0% on 30Sep'26, 21.4% on 24Jun'26, 33.2% on 18Mar'26 and 20.6% on 17Dec'25, and we expect the guide to be beaten again. We think the market is right to doubt the margin and wrong to price the whole business as a trough. Our price target of $1,242.41 is 17.0% above the current price, while the Street mean of $1,521.76 is 43.</w:t>
      </w:r>
      <w:r>
        <w:t>3% above it, so even after trimming the Street's margin we sit between today's price and its view.</w:t>
      </w:r>
    </w:p>
    <w:p w14:paraId="4C31B8D1" w14:textId="77777777" w:rsidR="00C263F0" w:rsidRDefault="001A0BD5">
      <w:pPr>
        <w:keepNext/>
        <w:spacing w:after="20"/>
        <w:jc w:val="center"/>
      </w:pPr>
      <w:r>
        <w:rPr>
          <w:noProof/>
        </w:rPr>
        <w:drawing>
          <wp:inline distT="0" distB="0" distL="0" distR="0" wp14:anchorId="355C9015" wp14:editId="3B105550">
            <wp:extent cx="6675120" cy="1890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_ltm_pe.png"/>
                    <pic:cNvPicPr/>
                  </pic:nvPicPr>
                  <pic:blipFill>
                    <a:blip r:embed="rId12"/>
                    <a:stretch>
                      <a:fillRect/>
                    </a:stretch>
                  </pic:blipFill>
                  <pic:spPr>
                    <a:xfrm>
                      <a:off x="0" y="0"/>
                      <a:ext cx="6675120" cy="1890585"/>
                    </a:xfrm>
                    <a:prstGeom prst="rect">
                      <a:avLst/>
                    </a:prstGeom>
                  </pic:spPr>
                </pic:pic>
              </a:graphicData>
            </a:graphic>
          </wp:inline>
        </w:drawing>
      </w:r>
    </w:p>
    <w:p w14:paraId="2A8C130D" w14:textId="77777777" w:rsidR="00C263F0" w:rsidRDefault="001A0BD5">
      <w:pPr>
        <w:spacing w:after="120"/>
      </w:pPr>
      <w:r>
        <w:rPr>
          <w:i/>
          <w:color w:val="5F5B55"/>
          <w:sz w:val="13"/>
        </w:rPr>
        <w:t>Source: SEC filings, Yahoo Finance; LTM P/E is point-in-time (as filed)</w:t>
      </w:r>
    </w:p>
    <w:p w14:paraId="5AC3AD7E" w14:textId="77777777" w:rsidR="00C263F0" w:rsidRDefault="001A0BD5">
      <w:pPr>
        <w:keepNext/>
        <w:spacing w:after="20"/>
        <w:jc w:val="center"/>
      </w:pPr>
      <w:r>
        <w:rPr>
          <w:noProof/>
        </w:rPr>
        <w:drawing>
          <wp:inline distT="0" distB="0" distL="0" distR="0" wp14:anchorId="7CA5B62D" wp14:editId="7C4ACD90">
            <wp:extent cx="6675120" cy="1890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_ltm_ev_ebitda.png"/>
                    <pic:cNvPicPr/>
                  </pic:nvPicPr>
                  <pic:blipFill>
                    <a:blip r:embed="rId13"/>
                    <a:stretch>
                      <a:fillRect/>
                    </a:stretch>
                  </pic:blipFill>
                  <pic:spPr>
                    <a:xfrm>
                      <a:off x="0" y="0"/>
                      <a:ext cx="6675120" cy="1890585"/>
                    </a:xfrm>
                    <a:prstGeom prst="rect">
                      <a:avLst/>
                    </a:prstGeom>
                  </pic:spPr>
                </pic:pic>
              </a:graphicData>
            </a:graphic>
          </wp:inline>
        </w:drawing>
      </w:r>
    </w:p>
    <w:p w14:paraId="1FE39776" w14:textId="77777777" w:rsidR="00C263F0" w:rsidRDefault="001A0BD5">
      <w:pPr>
        <w:spacing w:after="120"/>
      </w:pPr>
      <w:r>
        <w:rPr>
          <w:i/>
          <w:color w:val="5F5B55"/>
          <w:sz w:val="13"/>
        </w:rPr>
        <w:t>Source: SEC filings, Yahoo Finance; LTM EV/EBITDA is point-in-time</w:t>
      </w:r>
    </w:p>
    <w:p w14:paraId="793657CA" w14:textId="77777777" w:rsidR="00C263F0" w:rsidRDefault="001A0BD5">
      <w:r>
        <w:br w:type="page"/>
      </w:r>
    </w:p>
    <w:p w14:paraId="34D2DCFD" w14:textId="77777777" w:rsidR="00C263F0" w:rsidRDefault="001A0BD5">
      <w:pPr>
        <w:pStyle w:val="Heading1"/>
      </w:pPr>
      <w:bookmarkStart w:id="14" w:name="_Toc242109395"/>
      <w:r>
        <w:t>CATALYSTS &amp; DRIVERS</w:t>
      </w:r>
      <w:bookmarkEnd w:id="14"/>
    </w:p>
    <w:p w14:paraId="1874B273" w14:textId="77777777" w:rsidR="00C263F0" w:rsidRDefault="001A0BD5">
      <w:pPr>
        <w:jc w:val="both"/>
      </w:pPr>
      <w:r>
        <w:t>Three events in the next 15 months decide whether MU's revenue and margin are a floor or a peak. Each one is dated, and each moves our base-case numbers by a quantifiable amount. The first reveals demand, the second reveals contract protection, and the third reveals supply.</w:t>
      </w:r>
    </w:p>
    <w:p w14:paraId="4FEEA5C4" w14:textId="77777777" w:rsidR="00C263F0" w:rsidRDefault="001A0BD5">
      <w:pPr>
        <w:pStyle w:val="Heading2"/>
      </w:pPr>
      <w:bookmarkStart w:id="15" w:name="_Toc242109396"/>
      <w:r>
        <w:t>Guide Dogs</w:t>
      </w:r>
      <w:bookmarkEnd w:id="15"/>
    </w:p>
    <w:p w14:paraId="115A2EB1" w14:textId="77777777" w:rsidR="00C263F0" w:rsidRDefault="001A0BD5">
      <w:pPr>
        <w:jc w:val="both"/>
      </w:pPr>
      <w:r>
        <w:t>MU reports 1Q'27 results on 2026-12-23 against guidance of revenue of $61.5 bn plus or minus $1.5 bn, a GAAP gross margin of about 85.95% and GAAP EPS of $37.84 plus or minus $1.00. Our base case assumes FY'27E revenue of $274.9 bn, which requires an average of $68.7 bn a quarter, so MU must keep growing after 1Q'27 for the Street and for us to be right. Each $1.0 bn of quarterly revenue above that path is worth about $4.0 bn of annual revenue and, at our 83.0% EBITDA margin, about $3.3 bn of EBITDA. MU has</w:t>
      </w:r>
      <w:r>
        <w:t xml:space="preserve"> beaten consensus EPS in each of the last four quarters by between 5.0% and 33.2%. A fifth beat with a 2Q'27 guide above $68.0 bn would keep us on the base path and move us toward our bull-case revenue of $300.0 bn.</w:t>
      </w:r>
    </w:p>
    <w:p w14:paraId="4BBDF1A6" w14:textId="77777777" w:rsidR="00C263F0" w:rsidRDefault="001A0BD5">
      <w:pPr>
        <w:pStyle w:val="Heading2"/>
      </w:pPr>
      <w:bookmarkStart w:id="16" w:name="_Toc242109397"/>
      <w:r>
        <w:t>Contract Lines</w:t>
      </w:r>
      <w:bookmarkEnd w:id="16"/>
    </w:p>
    <w:p w14:paraId="50EC53BB" w14:textId="77777777" w:rsidR="00C263F0" w:rsidRDefault="001A0BD5">
      <w:pPr>
        <w:jc w:val="both"/>
      </w:pPr>
      <w:r>
        <w:t>The FY'26 10-K is due soon, since last year's was filed on 3Oct'25. The filing should disclose more about the Strategic Customer Agreements: the share of FY'27 revenue under contract, the length of the terms and the level of the floor price. Customers had deposited $12.7 bn by year end, and noncurrent customer contract liabilities were $12.9 bn. If the disclosed floor implies a gross margin above 75.0% for most of FY'28, our base-case 76.0% EBITDA margin in FY'28E is about right and the fade to 65.0% by FY'</w:t>
      </w:r>
      <w:r>
        <w:t>31E is conservative, and if the minority of unprotected contracts turns out to be 40.0% or more of volume, our margin is too high. Either answer moves our $1,242.41 target toward the bull case of $1,535.90 or toward the bear case of $306.91.</w:t>
      </w:r>
    </w:p>
    <w:p w14:paraId="15551264" w14:textId="77777777" w:rsidR="00C263F0" w:rsidRDefault="001A0BD5">
      <w:pPr>
        <w:pStyle w:val="Heading2"/>
      </w:pPr>
      <w:bookmarkStart w:id="17" w:name="_Toc242109398"/>
      <w:r>
        <w:t>New Fabs, New Questions</w:t>
      </w:r>
      <w:bookmarkEnd w:id="17"/>
    </w:p>
    <w:p w14:paraId="7BAF378D" w14:textId="77777777" w:rsidR="00C263F0" w:rsidRDefault="001A0BD5">
      <w:pPr>
        <w:jc w:val="both"/>
      </w:pPr>
      <w:r>
        <w:t>The supply side has a calendar. The Boise fab projects first DRAM wafers in mid-calendar 2027, the Singapore HBM packaging site adds capacity from the first half of calendar 2027, and the Tongluo, Taiwan fab, bought for $1.8 bn in Mar'26, is expected to support meaningful shipments. Our base case adds CapEx of $37.7 bn in FY'27E and $52.5 bn in FY'28E, and slows revenue growth to 3.0% a year from FY'29E as supply grows. The tell is the trajectory of competitor and customer commentary through the 3Q'27 repor</w:t>
      </w:r>
      <w:r>
        <w:t>ting season: faster industry bit growth would argue for our bear path, while delayed ramps would support the bull case. Government funding also matters, because CHIPS Act support of up to $6.1 bn and a 35.0% investment tax credit lower the net cost of this CapEx.</w:t>
      </w:r>
    </w:p>
    <w:p w14:paraId="0BF32964" w14:textId="77777777" w:rsidR="00C263F0" w:rsidRDefault="001A0BD5">
      <w:r>
        <w:br w:type="page"/>
      </w:r>
    </w:p>
    <w:p w14:paraId="0A879CE6" w14:textId="77777777" w:rsidR="00C263F0" w:rsidRDefault="001A0BD5">
      <w:pPr>
        <w:pStyle w:val="Heading1"/>
      </w:pPr>
      <w:bookmarkStart w:id="18" w:name="_Toc242109399"/>
      <w:r>
        <w:t>RISKS TO INVESTMENT THESIS</w:t>
      </w:r>
      <w:bookmarkEnd w:id="18"/>
    </w:p>
    <w:p w14:paraId="0F9AE68B" w14:textId="77777777" w:rsidR="00C263F0" w:rsidRDefault="001A0BD5">
      <w:pPr>
        <w:jc w:val="both"/>
      </w:pPr>
      <w:r>
        <w:t>Our Outperform rating rests on the Street's revenue arriving and on margins staying well above past cycles. These are the risks to that view, and the first one is the cycle itself.</w:t>
      </w:r>
    </w:p>
    <w:p w14:paraId="448B24CF" w14:textId="77777777" w:rsidR="00C263F0" w:rsidRDefault="001A0BD5">
      <w:pPr>
        <w:pStyle w:val="Heading2"/>
      </w:pPr>
      <w:bookmarkStart w:id="19" w:name="_Toc242109400"/>
      <w:r>
        <w:t>The Cycle Returns Early</w:t>
      </w:r>
      <w:bookmarkEnd w:id="19"/>
    </w:p>
    <w:p w14:paraId="290FE986" w14:textId="77777777" w:rsidR="00C263F0" w:rsidRDefault="001A0BD5">
      <w:pPr>
        <w:jc w:val="both"/>
      </w:pPr>
      <w:r>
        <w:t>Memory prices fell fast in FY'23, when revenue dropped (49.5%) and gross margin reached (9.1%). If supply additions from Boise, Singapore and Taiwan from calendar 2027, or from competitors, arrive faster than we model, revenue could look like our bear case: $180.0 bn in FY'27E and $110.0 bn in FY'28E, with a price target of $306.91, a (71.1%) return. The bear case is not a tail we can ignore, because MU's beta is 2.23 and the shares are up 466.1% in a year.</w:t>
      </w:r>
    </w:p>
    <w:p w14:paraId="627E88BA" w14:textId="77777777" w:rsidR="00C263F0" w:rsidRDefault="001A0BD5">
      <w:pPr>
        <w:pStyle w:val="ListBullet"/>
        <w:jc w:val="both"/>
      </w:pPr>
      <w:r>
        <w:rPr>
          <w:b/>
        </w:rPr>
        <w:t>Mitigant:</w:t>
      </w:r>
      <w:r>
        <w:t xml:space="preserve"> the Strategic Customer Agreements are take-or-pay with binding multi-year volumes and, for most, fixed or banded prices. Net cash of about $68.3 bn against $5.2 bn of debt means MU can fund the downturn from its own balance sheet. We also size the idea for the bear case, not the base case.</w:t>
      </w:r>
    </w:p>
    <w:p w14:paraId="2B50399D" w14:textId="77777777" w:rsidR="00C263F0" w:rsidRDefault="001A0BD5">
      <w:pPr>
        <w:pStyle w:val="Heading2"/>
      </w:pPr>
      <w:bookmarkStart w:id="20" w:name="_Toc242109401"/>
      <w:r>
        <w:t>Margin Fades Faster Than We Model</w:t>
      </w:r>
      <w:bookmarkEnd w:id="20"/>
    </w:p>
    <w:p w14:paraId="3FBF010B" w14:textId="77777777" w:rsidR="00C263F0" w:rsidRDefault="001A0BD5">
      <w:pPr>
        <w:jc w:val="both"/>
      </w:pPr>
      <w:r>
        <w:t>Our base case already fades EBITDA margin from 83.0% in FY'27E to 65.0% in FY'31E, but a faster slide would cut EPS and the multiples at once. A margin of 55.0% in FY'28E instead of 76.0% would reduce that year's EBITDA by about $66.0 bn on $314.2 bn of revenue (our arithmetic).</w:t>
      </w:r>
    </w:p>
    <w:p w14:paraId="1D97E800" w14:textId="77777777" w:rsidR="00C263F0" w:rsidRDefault="001A0BD5">
      <w:pPr>
        <w:pStyle w:val="ListBullet"/>
        <w:jc w:val="both"/>
      </w:pPr>
      <w:r>
        <w:rPr>
          <w:b/>
        </w:rPr>
        <w:t>Mitigant:</w:t>
      </w:r>
      <w:r>
        <w:t xml:space="preserve"> a minority of agreements have no price protection, but most carry a floor, and management says floor pricing yields gross margins well above any past cycle peak. The FY'22 peak EBITDA margin was 54.7%, so even our bear case ends above the FY'23 trough.</w:t>
      </w:r>
    </w:p>
    <w:p w14:paraId="67AC1C24" w14:textId="77777777" w:rsidR="00C263F0" w:rsidRDefault="001A0BD5">
      <w:pPr>
        <w:pStyle w:val="Heading2"/>
      </w:pPr>
      <w:bookmarkStart w:id="21" w:name="_Toc242109402"/>
      <w:r>
        <w:t>A Narrow Margin of Safety on the Rating</w:t>
      </w:r>
      <w:bookmarkEnd w:id="21"/>
    </w:p>
    <w:p w14:paraId="50C0909B" w14:textId="77777777" w:rsidR="00C263F0" w:rsidRDefault="001A0BD5">
      <w:pPr>
        <w:jc w:val="both"/>
      </w:pPr>
      <w:r>
        <w:t>The rating is relative to the S&amp;P 500's expected 10.1% over 15 months, and our base case clears the 5.0-point band by only 6.9 points. A share price above about $1,080 would put the base-case return under the 15.1% threshold, and above about $1,183 would put the same target two ratings lower (our arithmetic). The shares are only 1.7% below the first level today.</w:t>
      </w:r>
    </w:p>
    <w:p w14:paraId="067869FF" w14:textId="77777777" w:rsidR="00C263F0" w:rsidRDefault="001A0BD5">
      <w:pPr>
        <w:pStyle w:val="ListBullet"/>
        <w:jc w:val="both"/>
      </w:pPr>
      <w:r>
        <w:rPr>
          <w:b/>
        </w:rPr>
        <w:t>Mitigant:</w:t>
      </w:r>
      <w:r>
        <w:t xml:space="preserve"> the 17.0% base return is measured from $1,062.29, and the bull case of $1,535.90 is 44.6% above it. We would revisit the rating on any move through those levels rather than defend it.</w:t>
      </w:r>
    </w:p>
    <w:p w14:paraId="54870D63" w14:textId="77777777" w:rsidR="00C263F0" w:rsidRDefault="001A0BD5">
      <w:pPr>
        <w:pStyle w:val="Heading2"/>
      </w:pPr>
      <w:bookmarkStart w:id="22" w:name="_Toc242109403"/>
      <w:r>
        <w:t>Customer and Credit Concentration</w:t>
      </w:r>
      <w:bookmarkEnd w:id="22"/>
    </w:p>
    <w:p w14:paraId="5C19802E" w14:textId="77777777" w:rsidR="00C263F0" w:rsidRDefault="001A0BD5">
      <w:pPr>
        <w:jc w:val="both"/>
      </w:pPr>
      <w:r>
        <w:t>Receivables reached $36.2 bn at year end, up from $9.3 bn, equal to about 65 days of 4Q'26 revenue. A single large customer group, the hyperscalers, anchors the demand. If buyers delay payment or cancel orders, working capital absorbs cash.</w:t>
      </w:r>
    </w:p>
    <w:p w14:paraId="59575028" w14:textId="77777777" w:rsidR="00C263F0" w:rsidRDefault="001A0BD5">
      <w:pPr>
        <w:pStyle w:val="ListBullet"/>
        <w:jc w:val="both"/>
      </w:pPr>
      <w:r>
        <w:rPr>
          <w:b/>
        </w:rPr>
        <w:t>Mitigant:</w:t>
      </w:r>
      <w:r>
        <w:t xml:space="preserve"> MU held $73.5 bn of cash and investments at year end against $5.2 bn of debt, so it can absorb a working capital swing without outside funding.</w:t>
      </w:r>
    </w:p>
    <w:p w14:paraId="05AAFA82" w14:textId="77777777" w:rsidR="00C263F0" w:rsidRDefault="001A0BD5">
      <w:pPr>
        <w:pStyle w:val="Heading2"/>
      </w:pPr>
      <w:bookmarkStart w:id="23" w:name="_Toc242109404"/>
      <w:r>
        <w:t>Trade Policy and Government Intervention</w:t>
      </w:r>
      <w:bookmarkEnd w:id="23"/>
    </w:p>
    <w:p w14:paraId="0B58F6E4" w14:textId="77777777" w:rsidR="00C263F0" w:rsidRDefault="001A0BD5">
      <w:pPr>
        <w:jc w:val="both"/>
      </w:pPr>
      <w:r>
        <w:t>MU's 10-K flags tariffs, export controls and restrictions on selling to certain customers as risks, and it competes with firms that receive government assistance. 7.1% of FY'25 revenue came from China and 3.0% from Hong Kong.</w:t>
      </w:r>
    </w:p>
    <w:p w14:paraId="6F043C00" w14:textId="77777777" w:rsidR="00C263F0" w:rsidRDefault="001A0BD5">
      <w:pPr>
        <w:pStyle w:val="ListBullet"/>
        <w:jc w:val="both"/>
      </w:pPr>
      <w:r>
        <w:rPr>
          <w:b/>
        </w:rPr>
        <w:t>Mitigant:</w:t>
      </w:r>
      <w:r>
        <w:t xml:space="preserve"> 64.5% of FY'25 revenue came from the United States, and CHIPS Act funding of up to $6.1 bn offsets part of the domestic build.</w:t>
      </w:r>
    </w:p>
    <w:p w14:paraId="107ECE87" w14:textId="77777777" w:rsidR="00C263F0" w:rsidRDefault="001A0BD5">
      <w:r>
        <w:br w:type="page"/>
      </w:r>
    </w:p>
    <w:p w14:paraId="6BC5D48D" w14:textId="77777777" w:rsidR="00C263F0" w:rsidRDefault="001A0BD5">
      <w:pPr>
        <w:pStyle w:val="Heading1"/>
      </w:pPr>
      <w:bookmarkStart w:id="24" w:name="_Toc242109405"/>
      <w:r>
        <w:t>PEER GROUP ANALYSIS</w:t>
      </w:r>
      <w:bookmarkEnd w:id="24"/>
    </w:p>
    <w:p w14:paraId="1F781851" w14:textId="77777777" w:rsidR="00C263F0" w:rsidRDefault="001A0BD5">
      <w:pPr>
        <w:jc w:val="both"/>
      </w:pPr>
      <w:r>
        <w:t>The 10-K names six companies as MU's main competitors in memory and storage: Samsung Electronics Co., Ltd., SK hynix Inc., Kioxia Holdings Corporation, Sandisk Corporation, ChangXin Memory Technologies, Inc. (CXMT) and Yangtze Memory Technologies Co., Ltd. (YMTC). For this report we describe the group and leave out trading comparables, because a peer table means live market-data requests and because current memory multiples at peak earnings are not a reliable guide to value.</w:t>
      </w:r>
    </w:p>
    <w:p w14:paraId="5D498EE6" w14:textId="77777777" w:rsidR="00C263F0" w:rsidRDefault="001A0BD5">
      <w:pPr>
        <w:jc w:val="both"/>
      </w:pPr>
      <w:r>
        <w:rPr>
          <w:b/>
        </w:rPr>
        <w:t>Samsung Electronics Co., Ltd.</w:t>
      </w:r>
      <w:r>
        <w:t xml:space="preserve"> and </w:t>
      </w:r>
      <w:r>
        <w:rPr>
          <w:b/>
        </w:rPr>
        <w:t>SK hynix Inc.</w:t>
      </w:r>
      <w:r>
        <w:t xml:space="preserve"> head the 10-K's list of competitors in memory and storage. They matter to the thesis because the supply response to today's pricing will come from their capital spending as much as from MU's own, and MU states that competitors may raise CapEx and add supply.</w:t>
      </w:r>
    </w:p>
    <w:p w14:paraId="69FC0596" w14:textId="77777777" w:rsidR="00C263F0" w:rsidRDefault="001A0BD5">
      <w:pPr>
        <w:jc w:val="both"/>
      </w:pPr>
      <w:r>
        <w:rPr>
          <w:b/>
        </w:rPr>
        <w:t>Kioxia Holdings Corporation</w:t>
      </w:r>
      <w:r>
        <w:t xml:space="preserve"> and </w:t>
      </w:r>
      <w:r>
        <w:rPr>
          <w:b/>
        </w:rPr>
        <w:t>Sandisk Corporation</w:t>
      </w:r>
      <w:r>
        <w:t xml:space="preserve"> are also named competitors, and NAND was 22.7% of MU's FY'25 revenue. MU sells SSDs and managed NAND mainly through its Core Data Center and Mobile and Client units, which together reached $31.1 bn of revenue in 4Q'26.</w:t>
      </w:r>
    </w:p>
    <w:p w14:paraId="046F4B40" w14:textId="77777777" w:rsidR="00C263F0" w:rsidRDefault="001A0BD5">
      <w:pPr>
        <w:jc w:val="both"/>
      </w:pPr>
      <w:r>
        <w:rPr>
          <w:b/>
        </w:rPr>
        <w:t>ChangXin Memory Technologies, Inc. (CXMT)</w:t>
      </w:r>
      <w:r>
        <w:t xml:space="preserve"> and </w:t>
      </w:r>
      <w:r>
        <w:rPr>
          <w:b/>
        </w:rPr>
        <w:t>Yangtze Memory Technologies Co., Ltd. (YMTC)</w:t>
      </w:r>
      <w:r>
        <w:t xml:space="preserve"> are the last two names on the list, and the 10-K separately warns that governments have provided and may provide significant assistance to competitors or new entrants. Government-backed capacity is the least predictable input to our supply view, which is why we keep the bear case open.</w:t>
      </w:r>
    </w:p>
    <w:p w14:paraId="3CA67E1D" w14:textId="77777777" w:rsidR="00C263F0" w:rsidRDefault="001A0BD5">
      <w:r>
        <w:br w:type="page"/>
      </w:r>
    </w:p>
    <w:p w14:paraId="5A40EA49" w14:textId="77777777" w:rsidR="00C263F0" w:rsidRDefault="001A0BD5">
      <w:pPr>
        <w:pStyle w:val="Heading1"/>
      </w:pPr>
      <w:bookmarkStart w:id="25" w:name="_Toc242109406"/>
      <w:r>
        <w:t>VALUATION ANALYSIS</w:t>
      </w:r>
      <w:bookmarkEnd w:id="25"/>
    </w:p>
    <w:p w14:paraId="0768E4DD" w14:textId="77777777" w:rsidR="00C263F0" w:rsidRDefault="001A0BD5">
      <w:pPr>
        <w:pStyle w:val="Heading2"/>
      </w:pPr>
      <w:bookmarkStart w:id="26" w:name="_Toc242109407"/>
      <w:r>
        <w:t>Model Assumptions</w:t>
      </w:r>
      <w:bookmarkEnd w:id="26"/>
    </w:p>
    <w:p w14:paraId="5E20ACCD" w14:textId="77777777" w:rsidR="00C263F0" w:rsidRDefault="001A0BD5">
      <w:pPr>
        <w:jc w:val="both"/>
      </w:pPr>
      <w:r>
        <w:t xml:space="preserve">Our model starts from FY'26 revenue of $133.2 bn and projects five fiscal years, FY'27E to FY'31E. Base revenue follows the Street for two years, $274.9 bn in FY'27E and $314.2 bn in FY'28E, and then grows 3.0% a year to $323.6 bn, $333.3 bn and $343.3 bn as new industry capacity arrives. The 1Q'27 guide run-rate is $246.0 bn, so FY'27E needs sequential growth from here, which is the point of the 3.0% fade afterwards. EBITDA margin is 83.0% in FY'27E and fades to 65.0% by FY'31E, against 81.7% in FY'26 and </w:t>
      </w:r>
      <w:r>
        <w:t>a prior peak of 54.7% in FY'22. CapEx follows $37.7 bn in FY'27E and $52.5 bn in FY'28E before easing to about $43.0 bn, in line with the build-out in Idaho, New York, Singapore, Taiwan and Japan. The tax rate is 15.0%, based on 14.8% in FY'26, and net cash is $68.3 bn on 1,147 mn diluted shares.</w:t>
      </w:r>
    </w:p>
    <w:p w14:paraId="26922F5B" w14:textId="77777777" w:rsidR="00C263F0" w:rsidRDefault="001A0BD5">
      <w:pPr>
        <w:jc w:val="both"/>
      </w:pPr>
      <w:r>
        <w:t>The discount rate is 15.3%, built from a 5.3% risk-free rate, a 2.23 beta and a 4.5% equity risk premium, with debt at under 1.0% of capital. The beta is high because it spans the FY'23 drawdown, and we keep it because the rating is a statement about a volatile stock. The terminal value uses a 6.0x exit EV/EBITDA on FY'31E, which implies perpetual growth of 3.7% and 56.6% of enterprise value in the base case. In FY'22, the last peak-earnings year, LTM EV/EBITDA had a median of 4.9x, so 6.0x sits above the t</w:t>
      </w:r>
      <w:r>
        <w:t>ypical peak multiple and well below the 3-year median of 16.1x, which was set on depressed earnings. The price target blends 50.0% DCF at $1,295.38, 25.0% forward P/E at 7.0x for $1,103.42, and 25.0% EV/EBITDA at 6.0x for $1,275.44, on NTM metrics at the Jan'28 target date.</w:t>
      </w:r>
    </w:p>
    <w:p w14:paraId="512F8BB3" w14:textId="77777777" w:rsidR="00C263F0" w:rsidRDefault="001A0BD5">
      <w:pPr>
        <w:jc w:val="both"/>
      </w:pPr>
      <w:r>
        <w:t>The model raises two warnings and both are deliberate. First-year revenue growth of 106.4% is the Street's own FY'27 figure, applied to a base year that ended on 3Sep'26. FY'28E EPS of $163.68 is 20.5% below consensus of $205.95, because our EBITDA margin of 76.0% is below the Street's and because depreciation catches up with $52.5 bn of CapEx. The bull case moves revenue to $300.0 bn in FY'27E, adds 5.0 points of margin, raises target multiples 15.0% and lowers WACC by 0.5 points. The bear case cuts FY'27E</w:t>
      </w:r>
      <w:r>
        <w:t xml:space="preserve"> revenue to $180.0 bn, drops FY'28E revenue to $110.0 bn, reduces margins by 25.0 points by FY'31E, lowers target multiples 30.0% and raises WACC 0.5 points.</w:t>
      </w:r>
    </w:p>
    <w:p w14:paraId="280F4378" w14:textId="77777777" w:rsidR="00C263F0" w:rsidRDefault="001A0BD5">
      <w:pPr>
        <w:keepNext/>
        <w:spacing w:before="120" w:after="40"/>
      </w:pPr>
      <w:r>
        <w:rPr>
          <w:b/>
          <w:sz w:val="17"/>
        </w:rPr>
        <w:t>MU Base Case Model Assumptions</w:t>
      </w:r>
    </w:p>
    <w:tbl>
      <w:tblPr>
        <w:tblW w:w="0" w:type="auto"/>
        <w:jc w:val="center"/>
        <w:tblBorders>
          <w:top w:val="single" w:sz="4" w:space="0" w:color="2E2C29"/>
          <w:left w:val="nil"/>
          <w:bottom w:val="single" w:sz="4" w:space="0" w:color="2E2C29"/>
          <w:right w:val="nil"/>
          <w:insideH w:val="single" w:sz="4" w:space="0" w:color="E3E0D8"/>
          <w:insideV w:val="nil"/>
        </w:tblBorders>
        <w:tblLayout w:type="fixed"/>
        <w:tblCellMar>
          <w:top w:w="20" w:type="dxa"/>
          <w:left w:w="60" w:type="dxa"/>
          <w:bottom w:w="20" w:type="dxa"/>
          <w:right w:w="60" w:type="dxa"/>
        </w:tblCellMar>
        <w:tblLook w:val="04A0" w:firstRow="1" w:lastRow="0" w:firstColumn="1" w:lastColumn="0" w:noHBand="0" w:noVBand="1"/>
      </w:tblPr>
      <w:tblGrid>
        <w:gridCol w:w="2592"/>
        <w:gridCol w:w="1584"/>
        <w:gridCol w:w="1584"/>
        <w:gridCol w:w="1584"/>
        <w:gridCol w:w="1584"/>
        <w:gridCol w:w="1584"/>
      </w:tblGrid>
      <w:tr w:rsidR="00C263F0" w14:paraId="2B020F65" w14:textId="77777777">
        <w:trPr>
          <w:cantSplit/>
          <w:jc w:val="center"/>
        </w:trPr>
        <w:tc>
          <w:tcPr>
            <w:tcW w:w="2592" w:type="dxa"/>
            <w:shd w:val="clear" w:color="auto" w:fill="ECEAE1"/>
          </w:tcPr>
          <w:p w14:paraId="6C9C2C95" w14:textId="77777777" w:rsidR="00C263F0" w:rsidRDefault="00C263F0">
            <w:pPr>
              <w:keepNext/>
              <w:spacing w:after="0"/>
              <w:rPr>
                <w:sz w:val="15"/>
                <w:szCs w:val="15"/>
              </w:rPr>
            </w:pPr>
          </w:p>
        </w:tc>
        <w:tc>
          <w:tcPr>
            <w:tcW w:w="1584" w:type="dxa"/>
            <w:shd w:val="clear" w:color="auto" w:fill="ECEAE1"/>
          </w:tcPr>
          <w:p w14:paraId="3E672FBD" w14:textId="77777777" w:rsidR="00C263F0" w:rsidRDefault="001A0BD5">
            <w:pPr>
              <w:keepNext/>
              <w:spacing w:after="0"/>
              <w:jc w:val="center"/>
              <w:rPr>
                <w:sz w:val="15"/>
                <w:szCs w:val="15"/>
              </w:rPr>
            </w:pPr>
            <w:r>
              <w:rPr>
                <w:b/>
                <w:sz w:val="15"/>
              </w:rPr>
              <w:t>FY'27E</w:t>
            </w:r>
          </w:p>
        </w:tc>
        <w:tc>
          <w:tcPr>
            <w:tcW w:w="1584" w:type="dxa"/>
            <w:shd w:val="clear" w:color="auto" w:fill="ECEAE1"/>
          </w:tcPr>
          <w:p w14:paraId="179F36CF" w14:textId="77777777" w:rsidR="00C263F0" w:rsidRDefault="001A0BD5">
            <w:pPr>
              <w:keepNext/>
              <w:spacing w:after="0"/>
              <w:jc w:val="center"/>
              <w:rPr>
                <w:sz w:val="15"/>
                <w:szCs w:val="15"/>
              </w:rPr>
            </w:pPr>
            <w:r>
              <w:rPr>
                <w:b/>
                <w:sz w:val="15"/>
              </w:rPr>
              <w:t>FY'28E</w:t>
            </w:r>
          </w:p>
        </w:tc>
        <w:tc>
          <w:tcPr>
            <w:tcW w:w="1584" w:type="dxa"/>
            <w:shd w:val="clear" w:color="auto" w:fill="ECEAE1"/>
          </w:tcPr>
          <w:p w14:paraId="5206722C" w14:textId="77777777" w:rsidR="00C263F0" w:rsidRDefault="001A0BD5">
            <w:pPr>
              <w:keepNext/>
              <w:spacing w:after="0"/>
              <w:jc w:val="center"/>
              <w:rPr>
                <w:sz w:val="15"/>
                <w:szCs w:val="15"/>
              </w:rPr>
            </w:pPr>
            <w:r>
              <w:rPr>
                <w:b/>
                <w:sz w:val="15"/>
              </w:rPr>
              <w:t>FY'29E</w:t>
            </w:r>
          </w:p>
        </w:tc>
        <w:tc>
          <w:tcPr>
            <w:tcW w:w="1584" w:type="dxa"/>
            <w:shd w:val="clear" w:color="auto" w:fill="ECEAE1"/>
          </w:tcPr>
          <w:p w14:paraId="5C56ED0E" w14:textId="77777777" w:rsidR="00C263F0" w:rsidRDefault="001A0BD5">
            <w:pPr>
              <w:keepNext/>
              <w:spacing w:after="0"/>
              <w:jc w:val="center"/>
              <w:rPr>
                <w:sz w:val="15"/>
                <w:szCs w:val="15"/>
              </w:rPr>
            </w:pPr>
            <w:r>
              <w:rPr>
                <w:b/>
                <w:sz w:val="15"/>
              </w:rPr>
              <w:t>FY'30E</w:t>
            </w:r>
          </w:p>
        </w:tc>
        <w:tc>
          <w:tcPr>
            <w:tcW w:w="1584" w:type="dxa"/>
            <w:shd w:val="clear" w:color="auto" w:fill="ECEAE1"/>
          </w:tcPr>
          <w:p w14:paraId="0DD12195" w14:textId="77777777" w:rsidR="00C263F0" w:rsidRDefault="001A0BD5">
            <w:pPr>
              <w:keepNext/>
              <w:spacing w:after="0"/>
              <w:jc w:val="center"/>
              <w:rPr>
                <w:sz w:val="15"/>
                <w:szCs w:val="15"/>
              </w:rPr>
            </w:pPr>
            <w:r>
              <w:rPr>
                <w:b/>
                <w:sz w:val="15"/>
              </w:rPr>
              <w:t>FY'31E</w:t>
            </w:r>
          </w:p>
        </w:tc>
      </w:tr>
      <w:tr w:rsidR="00C263F0" w14:paraId="59D7A80C" w14:textId="77777777">
        <w:trPr>
          <w:cantSplit/>
          <w:jc w:val="center"/>
        </w:trPr>
        <w:tc>
          <w:tcPr>
            <w:tcW w:w="2592" w:type="dxa"/>
          </w:tcPr>
          <w:p w14:paraId="09156D5C" w14:textId="77777777" w:rsidR="00C263F0" w:rsidRDefault="001A0BD5">
            <w:pPr>
              <w:keepNext/>
              <w:spacing w:after="0"/>
              <w:rPr>
                <w:sz w:val="15"/>
                <w:szCs w:val="15"/>
              </w:rPr>
            </w:pPr>
            <w:r>
              <w:rPr>
                <w:sz w:val="15"/>
              </w:rPr>
              <w:t>Revenue growth</w:t>
            </w:r>
          </w:p>
        </w:tc>
        <w:tc>
          <w:tcPr>
            <w:tcW w:w="1584" w:type="dxa"/>
          </w:tcPr>
          <w:p w14:paraId="161129D5" w14:textId="77777777" w:rsidR="00C263F0" w:rsidRDefault="001A0BD5">
            <w:pPr>
              <w:keepNext/>
              <w:spacing w:after="0"/>
              <w:jc w:val="center"/>
              <w:rPr>
                <w:sz w:val="15"/>
                <w:szCs w:val="15"/>
              </w:rPr>
            </w:pPr>
            <w:r>
              <w:rPr>
                <w:sz w:val="15"/>
              </w:rPr>
              <w:t>106.4%</w:t>
            </w:r>
          </w:p>
        </w:tc>
        <w:tc>
          <w:tcPr>
            <w:tcW w:w="1584" w:type="dxa"/>
          </w:tcPr>
          <w:p w14:paraId="2B7E87D4" w14:textId="77777777" w:rsidR="00C263F0" w:rsidRDefault="001A0BD5">
            <w:pPr>
              <w:keepNext/>
              <w:spacing w:after="0"/>
              <w:jc w:val="center"/>
              <w:rPr>
                <w:sz w:val="15"/>
                <w:szCs w:val="15"/>
              </w:rPr>
            </w:pPr>
            <w:r>
              <w:rPr>
                <w:sz w:val="15"/>
              </w:rPr>
              <w:t>14.3%</w:t>
            </w:r>
          </w:p>
        </w:tc>
        <w:tc>
          <w:tcPr>
            <w:tcW w:w="1584" w:type="dxa"/>
          </w:tcPr>
          <w:p w14:paraId="302D9361" w14:textId="77777777" w:rsidR="00C263F0" w:rsidRDefault="001A0BD5">
            <w:pPr>
              <w:keepNext/>
              <w:spacing w:after="0"/>
              <w:jc w:val="center"/>
              <w:rPr>
                <w:sz w:val="15"/>
                <w:szCs w:val="15"/>
              </w:rPr>
            </w:pPr>
            <w:r>
              <w:rPr>
                <w:sz w:val="15"/>
              </w:rPr>
              <w:t>3.0%</w:t>
            </w:r>
          </w:p>
        </w:tc>
        <w:tc>
          <w:tcPr>
            <w:tcW w:w="1584" w:type="dxa"/>
          </w:tcPr>
          <w:p w14:paraId="5F7BAF07" w14:textId="77777777" w:rsidR="00C263F0" w:rsidRDefault="001A0BD5">
            <w:pPr>
              <w:keepNext/>
              <w:spacing w:after="0"/>
              <w:jc w:val="center"/>
              <w:rPr>
                <w:sz w:val="15"/>
                <w:szCs w:val="15"/>
              </w:rPr>
            </w:pPr>
            <w:r>
              <w:rPr>
                <w:sz w:val="15"/>
              </w:rPr>
              <w:t>3.0%</w:t>
            </w:r>
          </w:p>
        </w:tc>
        <w:tc>
          <w:tcPr>
            <w:tcW w:w="1584" w:type="dxa"/>
          </w:tcPr>
          <w:p w14:paraId="26F681A0" w14:textId="77777777" w:rsidR="00C263F0" w:rsidRDefault="001A0BD5">
            <w:pPr>
              <w:keepNext/>
              <w:spacing w:after="0"/>
              <w:jc w:val="center"/>
              <w:rPr>
                <w:sz w:val="15"/>
                <w:szCs w:val="15"/>
              </w:rPr>
            </w:pPr>
            <w:r>
              <w:rPr>
                <w:sz w:val="15"/>
              </w:rPr>
              <w:t>3.0%</w:t>
            </w:r>
          </w:p>
        </w:tc>
      </w:tr>
      <w:tr w:rsidR="00C263F0" w14:paraId="702C5507" w14:textId="77777777">
        <w:trPr>
          <w:cantSplit/>
          <w:jc w:val="center"/>
        </w:trPr>
        <w:tc>
          <w:tcPr>
            <w:tcW w:w="2592" w:type="dxa"/>
          </w:tcPr>
          <w:p w14:paraId="4156B4CB" w14:textId="77777777" w:rsidR="00C263F0" w:rsidRDefault="001A0BD5">
            <w:pPr>
              <w:keepNext/>
              <w:spacing w:after="0"/>
              <w:rPr>
                <w:sz w:val="15"/>
                <w:szCs w:val="15"/>
              </w:rPr>
            </w:pPr>
            <w:r>
              <w:rPr>
                <w:sz w:val="15"/>
              </w:rPr>
              <w:t>EBITDA margin</w:t>
            </w:r>
          </w:p>
        </w:tc>
        <w:tc>
          <w:tcPr>
            <w:tcW w:w="1584" w:type="dxa"/>
          </w:tcPr>
          <w:p w14:paraId="3662A0D2" w14:textId="77777777" w:rsidR="00C263F0" w:rsidRDefault="001A0BD5">
            <w:pPr>
              <w:keepNext/>
              <w:spacing w:after="0"/>
              <w:jc w:val="center"/>
              <w:rPr>
                <w:sz w:val="15"/>
                <w:szCs w:val="15"/>
              </w:rPr>
            </w:pPr>
            <w:r>
              <w:rPr>
                <w:sz w:val="15"/>
              </w:rPr>
              <w:t>83.0%</w:t>
            </w:r>
          </w:p>
        </w:tc>
        <w:tc>
          <w:tcPr>
            <w:tcW w:w="1584" w:type="dxa"/>
          </w:tcPr>
          <w:p w14:paraId="00C0604D" w14:textId="77777777" w:rsidR="00C263F0" w:rsidRDefault="001A0BD5">
            <w:pPr>
              <w:keepNext/>
              <w:spacing w:after="0"/>
              <w:jc w:val="center"/>
              <w:rPr>
                <w:sz w:val="15"/>
                <w:szCs w:val="15"/>
              </w:rPr>
            </w:pPr>
            <w:r>
              <w:rPr>
                <w:sz w:val="15"/>
              </w:rPr>
              <w:t>76.0%</w:t>
            </w:r>
          </w:p>
        </w:tc>
        <w:tc>
          <w:tcPr>
            <w:tcW w:w="1584" w:type="dxa"/>
          </w:tcPr>
          <w:p w14:paraId="6F3B0C70" w14:textId="77777777" w:rsidR="00C263F0" w:rsidRDefault="001A0BD5">
            <w:pPr>
              <w:keepNext/>
              <w:spacing w:after="0"/>
              <w:jc w:val="center"/>
              <w:rPr>
                <w:sz w:val="15"/>
                <w:szCs w:val="15"/>
              </w:rPr>
            </w:pPr>
            <w:r>
              <w:rPr>
                <w:sz w:val="15"/>
              </w:rPr>
              <w:t>68.0%</w:t>
            </w:r>
          </w:p>
        </w:tc>
        <w:tc>
          <w:tcPr>
            <w:tcW w:w="1584" w:type="dxa"/>
          </w:tcPr>
          <w:p w14:paraId="475913CF" w14:textId="77777777" w:rsidR="00C263F0" w:rsidRDefault="001A0BD5">
            <w:pPr>
              <w:keepNext/>
              <w:spacing w:after="0"/>
              <w:jc w:val="center"/>
              <w:rPr>
                <w:sz w:val="15"/>
                <w:szCs w:val="15"/>
              </w:rPr>
            </w:pPr>
            <w:r>
              <w:rPr>
                <w:sz w:val="15"/>
              </w:rPr>
              <w:t>66.0%</w:t>
            </w:r>
          </w:p>
        </w:tc>
        <w:tc>
          <w:tcPr>
            <w:tcW w:w="1584" w:type="dxa"/>
          </w:tcPr>
          <w:p w14:paraId="3F59B973" w14:textId="77777777" w:rsidR="00C263F0" w:rsidRDefault="001A0BD5">
            <w:pPr>
              <w:keepNext/>
              <w:spacing w:after="0"/>
              <w:jc w:val="center"/>
              <w:rPr>
                <w:sz w:val="15"/>
                <w:szCs w:val="15"/>
              </w:rPr>
            </w:pPr>
            <w:r>
              <w:rPr>
                <w:sz w:val="15"/>
              </w:rPr>
              <w:t>65.0%</w:t>
            </w:r>
          </w:p>
        </w:tc>
      </w:tr>
      <w:tr w:rsidR="00C263F0" w14:paraId="6623186A" w14:textId="77777777">
        <w:trPr>
          <w:cantSplit/>
          <w:jc w:val="center"/>
        </w:trPr>
        <w:tc>
          <w:tcPr>
            <w:tcW w:w="2592" w:type="dxa"/>
          </w:tcPr>
          <w:p w14:paraId="6FC6EF17" w14:textId="77777777" w:rsidR="00C263F0" w:rsidRDefault="001A0BD5">
            <w:pPr>
              <w:keepNext/>
              <w:spacing w:after="0"/>
              <w:rPr>
                <w:sz w:val="15"/>
                <w:szCs w:val="15"/>
              </w:rPr>
            </w:pPr>
            <w:r>
              <w:rPr>
                <w:sz w:val="15"/>
              </w:rPr>
              <w:t>D&amp;A % of revenue</w:t>
            </w:r>
          </w:p>
        </w:tc>
        <w:tc>
          <w:tcPr>
            <w:tcW w:w="1584" w:type="dxa"/>
          </w:tcPr>
          <w:p w14:paraId="3DCF47CE" w14:textId="77777777" w:rsidR="00C263F0" w:rsidRDefault="001A0BD5">
            <w:pPr>
              <w:keepNext/>
              <w:spacing w:after="0"/>
              <w:jc w:val="center"/>
              <w:rPr>
                <w:sz w:val="15"/>
                <w:szCs w:val="15"/>
              </w:rPr>
            </w:pPr>
            <w:r>
              <w:rPr>
                <w:sz w:val="15"/>
              </w:rPr>
              <w:t>4.6%</w:t>
            </w:r>
          </w:p>
        </w:tc>
        <w:tc>
          <w:tcPr>
            <w:tcW w:w="1584" w:type="dxa"/>
          </w:tcPr>
          <w:p w14:paraId="54028CD1" w14:textId="77777777" w:rsidR="00C263F0" w:rsidRDefault="001A0BD5">
            <w:pPr>
              <w:keepNext/>
              <w:spacing w:after="0"/>
              <w:jc w:val="center"/>
              <w:rPr>
                <w:sz w:val="15"/>
                <w:szCs w:val="15"/>
              </w:rPr>
            </w:pPr>
            <w:r>
              <w:rPr>
                <w:sz w:val="15"/>
              </w:rPr>
              <w:t>5.6%</w:t>
            </w:r>
          </w:p>
        </w:tc>
        <w:tc>
          <w:tcPr>
            <w:tcW w:w="1584" w:type="dxa"/>
          </w:tcPr>
          <w:p w14:paraId="00E105BF" w14:textId="77777777" w:rsidR="00C263F0" w:rsidRDefault="001A0BD5">
            <w:pPr>
              <w:keepNext/>
              <w:spacing w:after="0"/>
              <w:jc w:val="center"/>
              <w:rPr>
                <w:sz w:val="15"/>
                <w:szCs w:val="15"/>
              </w:rPr>
            </w:pPr>
            <w:r>
              <w:rPr>
                <w:sz w:val="15"/>
              </w:rPr>
              <w:t>7.1%</w:t>
            </w:r>
          </w:p>
        </w:tc>
        <w:tc>
          <w:tcPr>
            <w:tcW w:w="1584" w:type="dxa"/>
          </w:tcPr>
          <w:p w14:paraId="53A61F5E" w14:textId="77777777" w:rsidR="00C263F0" w:rsidRDefault="001A0BD5">
            <w:pPr>
              <w:keepNext/>
              <w:spacing w:after="0"/>
              <w:jc w:val="center"/>
              <w:rPr>
                <w:sz w:val="15"/>
                <w:szCs w:val="15"/>
              </w:rPr>
            </w:pPr>
            <w:r>
              <w:rPr>
                <w:sz w:val="15"/>
              </w:rPr>
              <w:t>8.0%</w:t>
            </w:r>
          </w:p>
        </w:tc>
        <w:tc>
          <w:tcPr>
            <w:tcW w:w="1584" w:type="dxa"/>
          </w:tcPr>
          <w:p w14:paraId="270E2EB8" w14:textId="77777777" w:rsidR="00C263F0" w:rsidRDefault="001A0BD5">
            <w:pPr>
              <w:keepNext/>
              <w:spacing w:after="0"/>
              <w:jc w:val="center"/>
              <w:rPr>
                <w:sz w:val="15"/>
                <w:szCs w:val="15"/>
              </w:rPr>
            </w:pPr>
            <w:r>
              <w:rPr>
                <w:sz w:val="15"/>
              </w:rPr>
              <w:t>8.5%</w:t>
            </w:r>
          </w:p>
        </w:tc>
      </w:tr>
      <w:tr w:rsidR="00C263F0" w14:paraId="45A27C4C" w14:textId="77777777">
        <w:trPr>
          <w:cantSplit/>
          <w:jc w:val="center"/>
        </w:trPr>
        <w:tc>
          <w:tcPr>
            <w:tcW w:w="2592" w:type="dxa"/>
          </w:tcPr>
          <w:p w14:paraId="6B6C96F6" w14:textId="77777777" w:rsidR="00C263F0" w:rsidRDefault="001A0BD5">
            <w:pPr>
              <w:keepNext/>
              <w:spacing w:after="0"/>
              <w:rPr>
                <w:sz w:val="15"/>
                <w:szCs w:val="15"/>
              </w:rPr>
            </w:pPr>
            <w:r>
              <w:rPr>
                <w:sz w:val="15"/>
              </w:rPr>
              <w:t>CapEx % of revenue</w:t>
            </w:r>
          </w:p>
        </w:tc>
        <w:tc>
          <w:tcPr>
            <w:tcW w:w="1584" w:type="dxa"/>
          </w:tcPr>
          <w:p w14:paraId="3FE85041" w14:textId="77777777" w:rsidR="00C263F0" w:rsidRDefault="001A0BD5">
            <w:pPr>
              <w:keepNext/>
              <w:spacing w:after="0"/>
              <w:jc w:val="center"/>
              <w:rPr>
                <w:sz w:val="15"/>
                <w:szCs w:val="15"/>
              </w:rPr>
            </w:pPr>
            <w:r>
              <w:rPr>
                <w:sz w:val="15"/>
              </w:rPr>
              <w:t>13.7%</w:t>
            </w:r>
          </w:p>
        </w:tc>
        <w:tc>
          <w:tcPr>
            <w:tcW w:w="1584" w:type="dxa"/>
          </w:tcPr>
          <w:p w14:paraId="4E5BB53D" w14:textId="77777777" w:rsidR="00C263F0" w:rsidRDefault="001A0BD5">
            <w:pPr>
              <w:keepNext/>
              <w:spacing w:after="0"/>
              <w:jc w:val="center"/>
              <w:rPr>
                <w:sz w:val="15"/>
                <w:szCs w:val="15"/>
              </w:rPr>
            </w:pPr>
            <w:r>
              <w:rPr>
                <w:sz w:val="15"/>
              </w:rPr>
              <w:t>16.7%</w:t>
            </w:r>
          </w:p>
        </w:tc>
        <w:tc>
          <w:tcPr>
            <w:tcW w:w="1584" w:type="dxa"/>
          </w:tcPr>
          <w:p w14:paraId="2F44C705" w14:textId="77777777" w:rsidR="00C263F0" w:rsidRDefault="001A0BD5">
            <w:pPr>
              <w:keepNext/>
              <w:spacing w:after="0"/>
              <w:jc w:val="center"/>
              <w:rPr>
                <w:sz w:val="15"/>
                <w:szCs w:val="15"/>
              </w:rPr>
            </w:pPr>
            <w:r>
              <w:rPr>
                <w:sz w:val="15"/>
              </w:rPr>
              <w:t>15.6%</w:t>
            </w:r>
          </w:p>
        </w:tc>
        <w:tc>
          <w:tcPr>
            <w:tcW w:w="1584" w:type="dxa"/>
          </w:tcPr>
          <w:p w14:paraId="7C93C6D5" w14:textId="77777777" w:rsidR="00C263F0" w:rsidRDefault="001A0BD5">
            <w:pPr>
              <w:keepNext/>
              <w:spacing w:after="0"/>
              <w:jc w:val="center"/>
              <w:rPr>
                <w:sz w:val="15"/>
                <w:szCs w:val="15"/>
              </w:rPr>
            </w:pPr>
            <w:r>
              <w:rPr>
                <w:sz w:val="15"/>
              </w:rPr>
              <w:t>13.0%</w:t>
            </w:r>
          </w:p>
        </w:tc>
        <w:tc>
          <w:tcPr>
            <w:tcW w:w="1584" w:type="dxa"/>
          </w:tcPr>
          <w:p w14:paraId="4C3FC62D" w14:textId="77777777" w:rsidR="00C263F0" w:rsidRDefault="001A0BD5">
            <w:pPr>
              <w:keepNext/>
              <w:spacing w:after="0"/>
              <w:jc w:val="center"/>
              <w:rPr>
                <w:sz w:val="15"/>
                <w:szCs w:val="15"/>
              </w:rPr>
            </w:pPr>
            <w:r>
              <w:rPr>
                <w:sz w:val="15"/>
              </w:rPr>
              <w:t>12.5%</w:t>
            </w:r>
          </w:p>
        </w:tc>
      </w:tr>
      <w:tr w:rsidR="00C263F0" w14:paraId="4B98D57E" w14:textId="77777777">
        <w:trPr>
          <w:cantSplit/>
          <w:jc w:val="center"/>
        </w:trPr>
        <w:tc>
          <w:tcPr>
            <w:tcW w:w="2592" w:type="dxa"/>
          </w:tcPr>
          <w:p w14:paraId="0587422F" w14:textId="77777777" w:rsidR="00C263F0" w:rsidRDefault="001A0BD5">
            <w:pPr>
              <w:spacing w:after="0"/>
              <w:rPr>
                <w:sz w:val="15"/>
                <w:szCs w:val="15"/>
              </w:rPr>
            </w:pPr>
            <w:r>
              <w:rPr>
                <w:sz w:val="15"/>
              </w:rPr>
              <w:t>Tax rate</w:t>
            </w:r>
          </w:p>
        </w:tc>
        <w:tc>
          <w:tcPr>
            <w:tcW w:w="1584" w:type="dxa"/>
          </w:tcPr>
          <w:p w14:paraId="3102BEFF" w14:textId="77777777" w:rsidR="00C263F0" w:rsidRDefault="001A0BD5">
            <w:pPr>
              <w:spacing w:after="0"/>
              <w:jc w:val="center"/>
              <w:rPr>
                <w:sz w:val="15"/>
                <w:szCs w:val="15"/>
              </w:rPr>
            </w:pPr>
            <w:r>
              <w:rPr>
                <w:sz w:val="15"/>
              </w:rPr>
              <w:t>15.0%</w:t>
            </w:r>
          </w:p>
        </w:tc>
        <w:tc>
          <w:tcPr>
            <w:tcW w:w="1584" w:type="dxa"/>
          </w:tcPr>
          <w:p w14:paraId="5165FFC6" w14:textId="77777777" w:rsidR="00C263F0" w:rsidRDefault="001A0BD5">
            <w:pPr>
              <w:spacing w:after="0"/>
              <w:jc w:val="center"/>
              <w:rPr>
                <w:sz w:val="15"/>
                <w:szCs w:val="15"/>
              </w:rPr>
            </w:pPr>
            <w:r>
              <w:rPr>
                <w:sz w:val="15"/>
              </w:rPr>
              <w:t>15.0%</w:t>
            </w:r>
          </w:p>
        </w:tc>
        <w:tc>
          <w:tcPr>
            <w:tcW w:w="1584" w:type="dxa"/>
          </w:tcPr>
          <w:p w14:paraId="51121F2D" w14:textId="77777777" w:rsidR="00C263F0" w:rsidRDefault="001A0BD5">
            <w:pPr>
              <w:spacing w:after="0"/>
              <w:jc w:val="center"/>
              <w:rPr>
                <w:sz w:val="15"/>
                <w:szCs w:val="15"/>
              </w:rPr>
            </w:pPr>
            <w:r>
              <w:rPr>
                <w:sz w:val="15"/>
              </w:rPr>
              <w:t>15.0%</w:t>
            </w:r>
          </w:p>
        </w:tc>
        <w:tc>
          <w:tcPr>
            <w:tcW w:w="1584" w:type="dxa"/>
          </w:tcPr>
          <w:p w14:paraId="3F42EFCB" w14:textId="77777777" w:rsidR="00C263F0" w:rsidRDefault="001A0BD5">
            <w:pPr>
              <w:spacing w:after="0"/>
              <w:jc w:val="center"/>
              <w:rPr>
                <w:sz w:val="15"/>
                <w:szCs w:val="15"/>
              </w:rPr>
            </w:pPr>
            <w:r>
              <w:rPr>
                <w:sz w:val="15"/>
              </w:rPr>
              <w:t>15.0%</w:t>
            </w:r>
          </w:p>
        </w:tc>
        <w:tc>
          <w:tcPr>
            <w:tcW w:w="1584" w:type="dxa"/>
          </w:tcPr>
          <w:p w14:paraId="05F60E8C" w14:textId="77777777" w:rsidR="00C263F0" w:rsidRDefault="001A0BD5">
            <w:pPr>
              <w:spacing w:after="0"/>
              <w:jc w:val="center"/>
              <w:rPr>
                <w:sz w:val="15"/>
                <w:szCs w:val="15"/>
              </w:rPr>
            </w:pPr>
            <w:r>
              <w:rPr>
                <w:sz w:val="15"/>
              </w:rPr>
              <w:t>15.0%</w:t>
            </w:r>
          </w:p>
        </w:tc>
      </w:tr>
    </w:tbl>
    <w:p w14:paraId="41432B4C" w14:textId="77777777" w:rsidR="00C263F0" w:rsidRDefault="00C263F0">
      <w:pPr>
        <w:spacing w:after="0"/>
        <w:rPr>
          <w:sz w:val="8"/>
          <w:szCs w:val="8"/>
        </w:rPr>
      </w:pPr>
    </w:p>
    <w:tbl>
      <w:tblPr>
        <w:tblW w:w="0" w:type="auto"/>
        <w:jc w:val="center"/>
        <w:tblBorders>
          <w:top w:val="single" w:sz="4" w:space="0" w:color="2E2C29"/>
          <w:left w:val="nil"/>
          <w:bottom w:val="single" w:sz="4" w:space="0" w:color="2E2C29"/>
          <w:right w:val="nil"/>
          <w:insideH w:val="single" w:sz="4" w:space="0" w:color="E3E0D8"/>
          <w:insideV w:val="nil"/>
        </w:tblBorders>
        <w:tblLayout w:type="fixed"/>
        <w:tblCellMar>
          <w:top w:w="20" w:type="dxa"/>
          <w:left w:w="60" w:type="dxa"/>
          <w:bottom w:w="20" w:type="dxa"/>
          <w:right w:w="60" w:type="dxa"/>
        </w:tblCellMar>
        <w:tblLook w:val="04A0" w:firstRow="1" w:lastRow="0" w:firstColumn="1" w:lastColumn="0" w:noHBand="0" w:noVBand="1"/>
      </w:tblPr>
      <w:tblGrid>
        <w:gridCol w:w="2736"/>
        <w:gridCol w:w="2520"/>
        <w:gridCol w:w="2736"/>
        <w:gridCol w:w="2520"/>
      </w:tblGrid>
      <w:tr w:rsidR="00C263F0" w14:paraId="4F81F804" w14:textId="77777777">
        <w:trPr>
          <w:cantSplit/>
          <w:jc w:val="center"/>
        </w:trPr>
        <w:tc>
          <w:tcPr>
            <w:tcW w:w="2736" w:type="dxa"/>
            <w:shd w:val="clear" w:color="auto" w:fill="ECEAE1"/>
          </w:tcPr>
          <w:p w14:paraId="48E0EB5C" w14:textId="77777777" w:rsidR="00C263F0" w:rsidRDefault="001A0BD5">
            <w:pPr>
              <w:keepNext/>
              <w:spacing w:after="0"/>
              <w:rPr>
                <w:sz w:val="15"/>
                <w:szCs w:val="15"/>
              </w:rPr>
            </w:pPr>
            <w:r>
              <w:rPr>
                <w:b/>
                <w:sz w:val="15"/>
              </w:rPr>
              <w:t>Input</w:t>
            </w:r>
          </w:p>
        </w:tc>
        <w:tc>
          <w:tcPr>
            <w:tcW w:w="2520" w:type="dxa"/>
            <w:shd w:val="clear" w:color="auto" w:fill="ECEAE1"/>
          </w:tcPr>
          <w:p w14:paraId="77B1FFB6" w14:textId="77777777" w:rsidR="00C263F0" w:rsidRDefault="001A0BD5">
            <w:pPr>
              <w:keepNext/>
              <w:spacing w:after="0"/>
              <w:jc w:val="center"/>
              <w:rPr>
                <w:sz w:val="15"/>
                <w:szCs w:val="15"/>
              </w:rPr>
            </w:pPr>
            <w:r>
              <w:rPr>
                <w:b/>
                <w:sz w:val="15"/>
              </w:rPr>
              <w:t>Value</w:t>
            </w:r>
          </w:p>
        </w:tc>
        <w:tc>
          <w:tcPr>
            <w:tcW w:w="2736" w:type="dxa"/>
            <w:shd w:val="clear" w:color="auto" w:fill="ECEAE1"/>
          </w:tcPr>
          <w:p w14:paraId="02ABDA6A" w14:textId="77777777" w:rsidR="00C263F0" w:rsidRDefault="001A0BD5">
            <w:pPr>
              <w:keepNext/>
              <w:spacing w:after="0"/>
              <w:jc w:val="center"/>
              <w:rPr>
                <w:sz w:val="15"/>
                <w:szCs w:val="15"/>
              </w:rPr>
            </w:pPr>
            <w:r>
              <w:rPr>
                <w:b/>
                <w:sz w:val="15"/>
              </w:rPr>
              <w:t>Input</w:t>
            </w:r>
          </w:p>
        </w:tc>
        <w:tc>
          <w:tcPr>
            <w:tcW w:w="2520" w:type="dxa"/>
            <w:shd w:val="clear" w:color="auto" w:fill="ECEAE1"/>
          </w:tcPr>
          <w:p w14:paraId="15E6BA33" w14:textId="77777777" w:rsidR="00C263F0" w:rsidRDefault="001A0BD5">
            <w:pPr>
              <w:keepNext/>
              <w:spacing w:after="0"/>
              <w:jc w:val="center"/>
              <w:rPr>
                <w:sz w:val="15"/>
                <w:szCs w:val="15"/>
              </w:rPr>
            </w:pPr>
            <w:r>
              <w:rPr>
                <w:b/>
                <w:sz w:val="15"/>
              </w:rPr>
              <w:t>Value</w:t>
            </w:r>
          </w:p>
        </w:tc>
      </w:tr>
      <w:tr w:rsidR="00C263F0" w14:paraId="03BD79CC" w14:textId="77777777">
        <w:trPr>
          <w:cantSplit/>
          <w:jc w:val="center"/>
        </w:trPr>
        <w:tc>
          <w:tcPr>
            <w:tcW w:w="2736" w:type="dxa"/>
          </w:tcPr>
          <w:p w14:paraId="481498DB" w14:textId="77777777" w:rsidR="00C263F0" w:rsidRDefault="001A0BD5">
            <w:pPr>
              <w:keepNext/>
              <w:spacing w:after="0"/>
              <w:rPr>
                <w:sz w:val="15"/>
                <w:szCs w:val="15"/>
              </w:rPr>
            </w:pPr>
            <w:r>
              <w:rPr>
                <w:sz w:val="15"/>
              </w:rPr>
              <w:t>Risk-free rate</w:t>
            </w:r>
          </w:p>
        </w:tc>
        <w:tc>
          <w:tcPr>
            <w:tcW w:w="2520" w:type="dxa"/>
          </w:tcPr>
          <w:p w14:paraId="5938D682" w14:textId="77777777" w:rsidR="00C263F0" w:rsidRDefault="001A0BD5">
            <w:pPr>
              <w:keepNext/>
              <w:spacing w:after="0"/>
              <w:jc w:val="center"/>
              <w:rPr>
                <w:sz w:val="15"/>
                <w:szCs w:val="15"/>
              </w:rPr>
            </w:pPr>
            <w:r>
              <w:rPr>
                <w:sz w:val="15"/>
              </w:rPr>
              <w:t>5.3%</w:t>
            </w:r>
          </w:p>
        </w:tc>
        <w:tc>
          <w:tcPr>
            <w:tcW w:w="2736" w:type="dxa"/>
          </w:tcPr>
          <w:p w14:paraId="748A27F8" w14:textId="77777777" w:rsidR="00C263F0" w:rsidRDefault="001A0BD5">
            <w:pPr>
              <w:keepNext/>
              <w:spacing w:after="0"/>
              <w:jc w:val="center"/>
              <w:rPr>
                <w:sz w:val="15"/>
                <w:szCs w:val="15"/>
              </w:rPr>
            </w:pPr>
            <w:r>
              <w:rPr>
                <w:sz w:val="15"/>
              </w:rPr>
              <w:t>Beta</w:t>
            </w:r>
          </w:p>
        </w:tc>
        <w:tc>
          <w:tcPr>
            <w:tcW w:w="2520" w:type="dxa"/>
          </w:tcPr>
          <w:p w14:paraId="732C40C3" w14:textId="77777777" w:rsidR="00C263F0" w:rsidRDefault="001A0BD5">
            <w:pPr>
              <w:keepNext/>
              <w:spacing w:after="0"/>
              <w:jc w:val="center"/>
              <w:rPr>
                <w:sz w:val="15"/>
                <w:szCs w:val="15"/>
              </w:rPr>
            </w:pPr>
            <w:r>
              <w:rPr>
                <w:sz w:val="15"/>
              </w:rPr>
              <w:t>2.23</w:t>
            </w:r>
          </w:p>
        </w:tc>
      </w:tr>
      <w:tr w:rsidR="00C263F0" w14:paraId="63C56C7E" w14:textId="77777777">
        <w:trPr>
          <w:cantSplit/>
          <w:jc w:val="center"/>
        </w:trPr>
        <w:tc>
          <w:tcPr>
            <w:tcW w:w="2736" w:type="dxa"/>
          </w:tcPr>
          <w:p w14:paraId="16F62B74" w14:textId="77777777" w:rsidR="00C263F0" w:rsidRDefault="001A0BD5">
            <w:pPr>
              <w:keepNext/>
              <w:spacing w:after="0"/>
              <w:rPr>
                <w:sz w:val="15"/>
                <w:szCs w:val="15"/>
              </w:rPr>
            </w:pPr>
            <w:r>
              <w:rPr>
                <w:sz w:val="15"/>
              </w:rPr>
              <w:t>Equity risk premium</w:t>
            </w:r>
          </w:p>
        </w:tc>
        <w:tc>
          <w:tcPr>
            <w:tcW w:w="2520" w:type="dxa"/>
          </w:tcPr>
          <w:p w14:paraId="7CEDB849" w14:textId="77777777" w:rsidR="00C263F0" w:rsidRDefault="001A0BD5">
            <w:pPr>
              <w:keepNext/>
              <w:spacing w:after="0"/>
              <w:jc w:val="center"/>
              <w:rPr>
                <w:sz w:val="15"/>
                <w:szCs w:val="15"/>
              </w:rPr>
            </w:pPr>
            <w:r>
              <w:rPr>
                <w:sz w:val="15"/>
              </w:rPr>
              <w:t>4.5%</w:t>
            </w:r>
          </w:p>
        </w:tc>
        <w:tc>
          <w:tcPr>
            <w:tcW w:w="2736" w:type="dxa"/>
          </w:tcPr>
          <w:p w14:paraId="46C3BCBC" w14:textId="77777777" w:rsidR="00C263F0" w:rsidRDefault="001A0BD5">
            <w:pPr>
              <w:keepNext/>
              <w:spacing w:after="0"/>
              <w:jc w:val="center"/>
              <w:rPr>
                <w:sz w:val="15"/>
                <w:szCs w:val="15"/>
              </w:rPr>
            </w:pPr>
            <w:r>
              <w:rPr>
                <w:sz w:val="15"/>
              </w:rPr>
              <w:t>Pre-tax cost of debt</w:t>
            </w:r>
          </w:p>
        </w:tc>
        <w:tc>
          <w:tcPr>
            <w:tcW w:w="2520" w:type="dxa"/>
          </w:tcPr>
          <w:p w14:paraId="5E2C47A5" w14:textId="77777777" w:rsidR="00C263F0" w:rsidRDefault="001A0BD5">
            <w:pPr>
              <w:keepNext/>
              <w:spacing w:after="0"/>
              <w:jc w:val="center"/>
              <w:rPr>
                <w:sz w:val="15"/>
                <w:szCs w:val="15"/>
              </w:rPr>
            </w:pPr>
            <w:r>
              <w:rPr>
                <w:sz w:val="15"/>
              </w:rPr>
              <w:t>8.3%</w:t>
            </w:r>
          </w:p>
        </w:tc>
      </w:tr>
      <w:tr w:rsidR="00C263F0" w14:paraId="21B9680B" w14:textId="77777777">
        <w:trPr>
          <w:cantSplit/>
          <w:jc w:val="center"/>
        </w:trPr>
        <w:tc>
          <w:tcPr>
            <w:tcW w:w="2736" w:type="dxa"/>
          </w:tcPr>
          <w:p w14:paraId="27DFF8AA" w14:textId="77777777" w:rsidR="00C263F0" w:rsidRDefault="001A0BD5">
            <w:pPr>
              <w:keepNext/>
              <w:spacing w:after="0"/>
              <w:rPr>
                <w:sz w:val="15"/>
                <w:szCs w:val="15"/>
              </w:rPr>
            </w:pPr>
            <w:r>
              <w:rPr>
                <w:sz w:val="15"/>
              </w:rPr>
              <w:t>Target forward P/E</w:t>
            </w:r>
          </w:p>
        </w:tc>
        <w:tc>
          <w:tcPr>
            <w:tcW w:w="2520" w:type="dxa"/>
          </w:tcPr>
          <w:p w14:paraId="565351E5" w14:textId="77777777" w:rsidR="00C263F0" w:rsidRDefault="001A0BD5">
            <w:pPr>
              <w:keepNext/>
              <w:spacing w:after="0"/>
              <w:jc w:val="center"/>
              <w:rPr>
                <w:sz w:val="15"/>
                <w:szCs w:val="15"/>
              </w:rPr>
            </w:pPr>
            <w:r>
              <w:rPr>
                <w:sz w:val="15"/>
              </w:rPr>
              <w:t>7.0x</w:t>
            </w:r>
          </w:p>
        </w:tc>
        <w:tc>
          <w:tcPr>
            <w:tcW w:w="2736" w:type="dxa"/>
          </w:tcPr>
          <w:p w14:paraId="5579AA9D" w14:textId="77777777" w:rsidR="00C263F0" w:rsidRDefault="001A0BD5">
            <w:pPr>
              <w:keepNext/>
              <w:spacing w:after="0"/>
              <w:jc w:val="center"/>
              <w:rPr>
                <w:sz w:val="15"/>
                <w:szCs w:val="15"/>
              </w:rPr>
            </w:pPr>
            <w:r>
              <w:rPr>
                <w:sz w:val="15"/>
              </w:rPr>
              <w:t>Target EV/EBITDA</w:t>
            </w:r>
          </w:p>
        </w:tc>
        <w:tc>
          <w:tcPr>
            <w:tcW w:w="2520" w:type="dxa"/>
          </w:tcPr>
          <w:p w14:paraId="37931C82" w14:textId="77777777" w:rsidR="00C263F0" w:rsidRDefault="001A0BD5">
            <w:pPr>
              <w:keepNext/>
              <w:spacing w:after="0"/>
              <w:jc w:val="center"/>
              <w:rPr>
                <w:sz w:val="15"/>
                <w:szCs w:val="15"/>
              </w:rPr>
            </w:pPr>
            <w:r>
              <w:rPr>
                <w:sz w:val="15"/>
              </w:rPr>
              <w:t>6.0x</w:t>
            </w:r>
          </w:p>
        </w:tc>
      </w:tr>
      <w:tr w:rsidR="00C263F0" w14:paraId="6603A2FD" w14:textId="77777777">
        <w:trPr>
          <w:cantSplit/>
          <w:jc w:val="center"/>
        </w:trPr>
        <w:tc>
          <w:tcPr>
            <w:tcW w:w="2736" w:type="dxa"/>
          </w:tcPr>
          <w:p w14:paraId="60D9260A" w14:textId="77777777" w:rsidR="00C263F0" w:rsidRDefault="001A0BD5">
            <w:pPr>
              <w:spacing w:after="0"/>
              <w:rPr>
                <w:sz w:val="15"/>
                <w:szCs w:val="15"/>
              </w:rPr>
            </w:pPr>
            <w:r>
              <w:rPr>
                <w:sz w:val="15"/>
              </w:rPr>
              <w:t>Exit EV/EBITDA</w:t>
            </w:r>
          </w:p>
        </w:tc>
        <w:tc>
          <w:tcPr>
            <w:tcW w:w="2520" w:type="dxa"/>
          </w:tcPr>
          <w:p w14:paraId="059548BE" w14:textId="77777777" w:rsidR="00C263F0" w:rsidRDefault="001A0BD5">
            <w:pPr>
              <w:spacing w:after="0"/>
              <w:jc w:val="center"/>
              <w:rPr>
                <w:sz w:val="15"/>
                <w:szCs w:val="15"/>
              </w:rPr>
            </w:pPr>
            <w:r>
              <w:rPr>
                <w:sz w:val="15"/>
              </w:rPr>
              <w:t>6.0x</w:t>
            </w:r>
          </w:p>
        </w:tc>
        <w:tc>
          <w:tcPr>
            <w:tcW w:w="2736" w:type="dxa"/>
          </w:tcPr>
          <w:p w14:paraId="4B146535" w14:textId="77777777" w:rsidR="00C263F0" w:rsidRDefault="001A0BD5">
            <w:pPr>
              <w:spacing w:after="0"/>
              <w:jc w:val="center"/>
              <w:rPr>
                <w:sz w:val="15"/>
                <w:szCs w:val="15"/>
              </w:rPr>
            </w:pPr>
            <w:r>
              <w:rPr>
                <w:sz w:val="15"/>
              </w:rPr>
              <w:t>Horizon</w:t>
            </w:r>
          </w:p>
        </w:tc>
        <w:tc>
          <w:tcPr>
            <w:tcW w:w="2520" w:type="dxa"/>
          </w:tcPr>
          <w:p w14:paraId="687B8754" w14:textId="77777777" w:rsidR="00C263F0" w:rsidRDefault="001A0BD5">
            <w:pPr>
              <w:spacing w:after="0"/>
              <w:jc w:val="center"/>
              <w:rPr>
                <w:sz w:val="15"/>
                <w:szCs w:val="15"/>
              </w:rPr>
            </w:pPr>
            <w:r>
              <w:rPr>
                <w:sz w:val="15"/>
              </w:rPr>
              <w:t>15 months</w:t>
            </w:r>
          </w:p>
        </w:tc>
      </w:tr>
    </w:tbl>
    <w:p w14:paraId="3490BF51" w14:textId="77777777" w:rsidR="00C263F0" w:rsidRDefault="001A0BD5">
      <w:pPr>
        <w:spacing w:after="120"/>
      </w:pPr>
      <w:r>
        <w:rPr>
          <w:i/>
          <w:color w:val="5F5B55"/>
          <w:sz w:val="13"/>
        </w:rPr>
        <w:t>Source: Conscious Investments model; risk-free rate from 10Y UST; beta from Yahoo Finance</w:t>
      </w:r>
    </w:p>
    <w:p w14:paraId="3008667C" w14:textId="77777777" w:rsidR="00C263F0" w:rsidRDefault="001A0BD5">
      <w:pPr>
        <w:keepNext/>
        <w:spacing w:before="120" w:after="40"/>
      </w:pPr>
      <w:r>
        <w:rPr>
          <w:b/>
          <w:sz w:val="17"/>
        </w:rPr>
        <w:t>MU Valuation Summary</w:t>
      </w:r>
    </w:p>
    <w:tbl>
      <w:tblPr>
        <w:tblW w:w="0" w:type="auto"/>
        <w:jc w:val="center"/>
        <w:tblBorders>
          <w:top w:val="single" w:sz="4" w:space="0" w:color="2E2C29"/>
          <w:left w:val="nil"/>
          <w:bottom w:val="single" w:sz="4" w:space="0" w:color="2E2C29"/>
          <w:right w:val="nil"/>
          <w:insideH w:val="single" w:sz="4" w:space="0" w:color="E3E0D8"/>
          <w:insideV w:val="nil"/>
        </w:tblBorders>
        <w:tblLayout w:type="fixed"/>
        <w:tblCellMar>
          <w:top w:w="20" w:type="dxa"/>
          <w:left w:w="60" w:type="dxa"/>
          <w:bottom w:w="20" w:type="dxa"/>
          <w:right w:w="60" w:type="dxa"/>
        </w:tblCellMar>
        <w:tblLook w:val="04A0" w:firstRow="1" w:lastRow="0" w:firstColumn="1" w:lastColumn="0" w:noHBand="0" w:noVBand="1"/>
      </w:tblPr>
      <w:tblGrid>
        <w:gridCol w:w="4464"/>
        <w:gridCol w:w="2016"/>
        <w:gridCol w:w="2016"/>
        <w:gridCol w:w="2016"/>
      </w:tblGrid>
      <w:tr w:rsidR="00C263F0" w14:paraId="272EB532" w14:textId="77777777">
        <w:trPr>
          <w:cantSplit/>
          <w:jc w:val="center"/>
        </w:trPr>
        <w:tc>
          <w:tcPr>
            <w:tcW w:w="4464" w:type="dxa"/>
            <w:shd w:val="clear" w:color="auto" w:fill="ECEAE1"/>
          </w:tcPr>
          <w:p w14:paraId="4D5077A4" w14:textId="77777777" w:rsidR="00C263F0" w:rsidRDefault="00C263F0">
            <w:pPr>
              <w:keepNext/>
              <w:spacing w:after="0"/>
              <w:rPr>
                <w:sz w:val="15"/>
                <w:szCs w:val="15"/>
              </w:rPr>
            </w:pPr>
          </w:p>
        </w:tc>
        <w:tc>
          <w:tcPr>
            <w:tcW w:w="2016" w:type="dxa"/>
            <w:shd w:val="clear" w:color="auto" w:fill="ECEAE1"/>
          </w:tcPr>
          <w:p w14:paraId="230AAB31" w14:textId="77777777" w:rsidR="00C263F0" w:rsidRDefault="001A0BD5">
            <w:pPr>
              <w:keepNext/>
              <w:spacing w:after="0"/>
              <w:jc w:val="center"/>
              <w:rPr>
                <w:sz w:val="15"/>
                <w:szCs w:val="15"/>
              </w:rPr>
            </w:pPr>
            <w:r>
              <w:rPr>
                <w:b/>
                <w:sz w:val="15"/>
              </w:rPr>
              <w:t>Bear Case</w:t>
            </w:r>
          </w:p>
        </w:tc>
        <w:tc>
          <w:tcPr>
            <w:tcW w:w="2016" w:type="dxa"/>
            <w:shd w:val="clear" w:color="auto" w:fill="ECEAE1"/>
          </w:tcPr>
          <w:p w14:paraId="6B563DC1" w14:textId="77777777" w:rsidR="00C263F0" w:rsidRDefault="001A0BD5">
            <w:pPr>
              <w:keepNext/>
              <w:spacing w:after="0"/>
              <w:jc w:val="center"/>
              <w:rPr>
                <w:sz w:val="15"/>
                <w:szCs w:val="15"/>
              </w:rPr>
            </w:pPr>
            <w:r>
              <w:rPr>
                <w:b/>
                <w:sz w:val="15"/>
              </w:rPr>
              <w:t>Base Case</w:t>
            </w:r>
          </w:p>
        </w:tc>
        <w:tc>
          <w:tcPr>
            <w:tcW w:w="2016" w:type="dxa"/>
            <w:shd w:val="clear" w:color="auto" w:fill="ECEAE1"/>
          </w:tcPr>
          <w:p w14:paraId="668C15D7" w14:textId="77777777" w:rsidR="00C263F0" w:rsidRDefault="001A0BD5">
            <w:pPr>
              <w:keepNext/>
              <w:spacing w:after="0"/>
              <w:jc w:val="center"/>
              <w:rPr>
                <w:sz w:val="15"/>
                <w:szCs w:val="15"/>
              </w:rPr>
            </w:pPr>
            <w:r>
              <w:rPr>
                <w:b/>
                <w:sz w:val="15"/>
              </w:rPr>
              <w:t>Bull Case</w:t>
            </w:r>
          </w:p>
        </w:tc>
      </w:tr>
      <w:tr w:rsidR="00C263F0" w14:paraId="7D792E3C" w14:textId="77777777">
        <w:trPr>
          <w:cantSplit/>
          <w:jc w:val="center"/>
        </w:trPr>
        <w:tc>
          <w:tcPr>
            <w:tcW w:w="4464" w:type="dxa"/>
          </w:tcPr>
          <w:p w14:paraId="45E9FBB5" w14:textId="77777777" w:rsidR="00C263F0" w:rsidRDefault="001A0BD5">
            <w:pPr>
              <w:keepNext/>
              <w:spacing w:after="0"/>
              <w:rPr>
                <w:sz w:val="15"/>
                <w:szCs w:val="15"/>
              </w:rPr>
            </w:pPr>
            <w:r>
              <w:rPr>
                <w:sz w:val="15"/>
              </w:rPr>
              <w:t>WACC</w:t>
            </w:r>
          </w:p>
        </w:tc>
        <w:tc>
          <w:tcPr>
            <w:tcW w:w="2016" w:type="dxa"/>
          </w:tcPr>
          <w:p w14:paraId="3C6A1F9A" w14:textId="77777777" w:rsidR="00C263F0" w:rsidRDefault="001A0BD5">
            <w:pPr>
              <w:keepNext/>
              <w:spacing w:after="0"/>
              <w:jc w:val="center"/>
              <w:rPr>
                <w:sz w:val="15"/>
                <w:szCs w:val="15"/>
              </w:rPr>
            </w:pPr>
            <w:r>
              <w:rPr>
                <w:sz w:val="15"/>
              </w:rPr>
              <w:t>15.8%</w:t>
            </w:r>
          </w:p>
        </w:tc>
        <w:tc>
          <w:tcPr>
            <w:tcW w:w="2016" w:type="dxa"/>
          </w:tcPr>
          <w:p w14:paraId="4E4B3069" w14:textId="77777777" w:rsidR="00C263F0" w:rsidRDefault="001A0BD5">
            <w:pPr>
              <w:keepNext/>
              <w:spacing w:after="0"/>
              <w:jc w:val="center"/>
              <w:rPr>
                <w:sz w:val="15"/>
                <w:szCs w:val="15"/>
              </w:rPr>
            </w:pPr>
            <w:r>
              <w:rPr>
                <w:sz w:val="15"/>
              </w:rPr>
              <w:t>15.3%</w:t>
            </w:r>
          </w:p>
        </w:tc>
        <w:tc>
          <w:tcPr>
            <w:tcW w:w="2016" w:type="dxa"/>
          </w:tcPr>
          <w:p w14:paraId="358D0157" w14:textId="77777777" w:rsidR="00C263F0" w:rsidRDefault="001A0BD5">
            <w:pPr>
              <w:keepNext/>
              <w:spacing w:after="0"/>
              <w:jc w:val="center"/>
              <w:rPr>
                <w:sz w:val="15"/>
                <w:szCs w:val="15"/>
              </w:rPr>
            </w:pPr>
            <w:r>
              <w:rPr>
                <w:sz w:val="15"/>
              </w:rPr>
              <w:t>14.8%</w:t>
            </w:r>
          </w:p>
        </w:tc>
      </w:tr>
      <w:tr w:rsidR="00C263F0" w14:paraId="1BA72FF3" w14:textId="77777777">
        <w:trPr>
          <w:cantSplit/>
          <w:jc w:val="center"/>
        </w:trPr>
        <w:tc>
          <w:tcPr>
            <w:tcW w:w="4464" w:type="dxa"/>
          </w:tcPr>
          <w:p w14:paraId="2CEFA683" w14:textId="77777777" w:rsidR="00C263F0" w:rsidRDefault="001A0BD5">
            <w:pPr>
              <w:keepNext/>
              <w:spacing w:after="0"/>
              <w:rPr>
                <w:sz w:val="15"/>
                <w:szCs w:val="15"/>
              </w:rPr>
            </w:pPr>
            <w:r>
              <w:rPr>
                <w:sz w:val="15"/>
              </w:rPr>
              <w:t>Cost of equity</w:t>
            </w:r>
          </w:p>
        </w:tc>
        <w:tc>
          <w:tcPr>
            <w:tcW w:w="2016" w:type="dxa"/>
          </w:tcPr>
          <w:p w14:paraId="00D3CD08" w14:textId="77777777" w:rsidR="00C263F0" w:rsidRDefault="001A0BD5">
            <w:pPr>
              <w:keepNext/>
              <w:spacing w:after="0"/>
              <w:jc w:val="center"/>
              <w:rPr>
                <w:sz w:val="15"/>
                <w:szCs w:val="15"/>
              </w:rPr>
            </w:pPr>
            <w:r>
              <w:rPr>
                <w:sz w:val="15"/>
              </w:rPr>
              <w:t>15.8%</w:t>
            </w:r>
          </w:p>
        </w:tc>
        <w:tc>
          <w:tcPr>
            <w:tcW w:w="2016" w:type="dxa"/>
          </w:tcPr>
          <w:p w14:paraId="586D4C6D" w14:textId="77777777" w:rsidR="00C263F0" w:rsidRDefault="001A0BD5">
            <w:pPr>
              <w:keepNext/>
              <w:spacing w:after="0"/>
              <w:jc w:val="center"/>
              <w:rPr>
                <w:sz w:val="15"/>
                <w:szCs w:val="15"/>
              </w:rPr>
            </w:pPr>
            <w:r>
              <w:rPr>
                <w:sz w:val="15"/>
              </w:rPr>
              <w:t>15.3%</w:t>
            </w:r>
          </w:p>
        </w:tc>
        <w:tc>
          <w:tcPr>
            <w:tcW w:w="2016" w:type="dxa"/>
          </w:tcPr>
          <w:p w14:paraId="7419C4FE" w14:textId="77777777" w:rsidR="00C263F0" w:rsidRDefault="001A0BD5">
            <w:pPr>
              <w:keepNext/>
              <w:spacing w:after="0"/>
              <w:jc w:val="center"/>
              <w:rPr>
                <w:sz w:val="15"/>
                <w:szCs w:val="15"/>
              </w:rPr>
            </w:pPr>
            <w:r>
              <w:rPr>
                <w:sz w:val="15"/>
              </w:rPr>
              <w:t>14.8%</w:t>
            </w:r>
          </w:p>
        </w:tc>
      </w:tr>
      <w:tr w:rsidR="00C263F0" w14:paraId="5B9C0CD3" w14:textId="77777777">
        <w:trPr>
          <w:cantSplit/>
          <w:jc w:val="center"/>
        </w:trPr>
        <w:tc>
          <w:tcPr>
            <w:tcW w:w="4464" w:type="dxa"/>
          </w:tcPr>
          <w:p w14:paraId="77E73180" w14:textId="77777777" w:rsidR="00C263F0" w:rsidRDefault="001A0BD5">
            <w:pPr>
              <w:keepNext/>
              <w:spacing w:after="0"/>
              <w:rPr>
                <w:sz w:val="15"/>
                <w:szCs w:val="15"/>
              </w:rPr>
            </w:pPr>
            <w:r>
              <w:rPr>
                <w:sz w:val="15"/>
              </w:rPr>
              <w:t>Terminal method</w:t>
            </w:r>
          </w:p>
        </w:tc>
        <w:tc>
          <w:tcPr>
            <w:tcW w:w="2016" w:type="dxa"/>
          </w:tcPr>
          <w:p w14:paraId="7B62EC7D" w14:textId="77777777" w:rsidR="00C263F0" w:rsidRDefault="001A0BD5">
            <w:pPr>
              <w:keepNext/>
              <w:spacing w:after="0"/>
              <w:jc w:val="center"/>
              <w:rPr>
                <w:sz w:val="15"/>
                <w:szCs w:val="15"/>
              </w:rPr>
            </w:pPr>
            <w:r>
              <w:rPr>
                <w:sz w:val="15"/>
              </w:rPr>
              <w:t>Exit 4.2x EV/EBITDA</w:t>
            </w:r>
          </w:p>
        </w:tc>
        <w:tc>
          <w:tcPr>
            <w:tcW w:w="2016" w:type="dxa"/>
          </w:tcPr>
          <w:p w14:paraId="1D177451" w14:textId="77777777" w:rsidR="00C263F0" w:rsidRDefault="001A0BD5">
            <w:pPr>
              <w:keepNext/>
              <w:spacing w:after="0"/>
              <w:jc w:val="center"/>
              <w:rPr>
                <w:sz w:val="15"/>
                <w:szCs w:val="15"/>
              </w:rPr>
            </w:pPr>
            <w:r>
              <w:rPr>
                <w:sz w:val="15"/>
              </w:rPr>
              <w:t>Exit 6.0x EV/EBITDA</w:t>
            </w:r>
          </w:p>
        </w:tc>
        <w:tc>
          <w:tcPr>
            <w:tcW w:w="2016" w:type="dxa"/>
          </w:tcPr>
          <w:p w14:paraId="27D61979" w14:textId="77777777" w:rsidR="00C263F0" w:rsidRDefault="001A0BD5">
            <w:pPr>
              <w:keepNext/>
              <w:spacing w:after="0"/>
              <w:jc w:val="center"/>
              <w:rPr>
                <w:sz w:val="15"/>
                <w:szCs w:val="15"/>
              </w:rPr>
            </w:pPr>
            <w:r>
              <w:rPr>
                <w:sz w:val="15"/>
              </w:rPr>
              <w:t>Exit 6.9x EV/EBITDA</w:t>
            </w:r>
          </w:p>
        </w:tc>
      </w:tr>
      <w:tr w:rsidR="00C263F0" w14:paraId="02A977D4" w14:textId="77777777">
        <w:trPr>
          <w:cantSplit/>
          <w:jc w:val="center"/>
        </w:trPr>
        <w:tc>
          <w:tcPr>
            <w:tcW w:w="4464" w:type="dxa"/>
          </w:tcPr>
          <w:p w14:paraId="0CA4DAA4" w14:textId="77777777" w:rsidR="00C263F0" w:rsidRDefault="001A0BD5">
            <w:pPr>
              <w:keepNext/>
              <w:spacing w:after="0"/>
              <w:rPr>
                <w:sz w:val="15"/>
                <w:szCs w:val="15"/>
              </w:rPr>
            </w:pPr>
            <w:r>
              <w:rPr>
                <w:sz w:val="15"/>
              </w:rPr>
              <w:t>PV of cash flows</w:t>
            </w:r>
          </w:p>
        </w:tc>
        <w:tc>
          <w:tcPr>
            <w:tcW w:w="2016" w:type="dxa"/>
          </w:tcPr>
          <w:p w14:paraId="2B646CD8" w14:textId="77777777" w:rsidR="00C263F0" w:rsidRDefault="001A0BD5">
            <w:pPr>
              <w:keepNext/>
              <w:spacing w:after="0"/>
              <w:jc w:val="center"/>
              <w:rPr>
                <w:sz w:val="15"/>
                <w:szCs w:val="15"/>
              </w:rPr>
            </w:pPr>
            <w:r>
              <w:rPr>
                <w:sz w:val="15"/>
              </w:rPr>
              <w:t>$177.2 bn</w:t>
            </w:r>
          </w:p>
        </w:tc>
        <w:tc>
          <w:tcPr>
            <w:tcW w:w="2016" w:type="dxa"/>
          </w:tcPr>
          <w:p w14:paraId="46B054D6" w14:textId="77777777" w:rsidR="00C263F0" w:rsidRDefault="001A0BD5">
            <w:pPr>
              <w:keepNext/>
              <w:spacing w:after="0"/>
              <w:jc w:val="center"/>
              <w:rPr>
                <w:sz w:val="15"/>
                <w:szCs w:val="15"/>
              </w:rPr>
            </w:pPr>
            <w:r>
              <w:rPr>
                <w:sz w:val="15"/>
              </w:rPr>
              <w:t>$510.3 bn</w:t>
            </w:r>
          </w:p>
        </w:tc>
        <w:tc>
          <w:tcPr>
            <w:tcW w:w="2016" w:type="dxa"/>
          </w:tcPr>
          <w:p w14:paraId="75B382AF" w14:textId="77777777" w:rsidR="00C263F0" w:rsidRDefault="001A0BD5">
            <w:pPr>
              <w:keepNext/>
              <w:spacing w:after="0"/>
              <w:jc w:val="center"/>
              <w:rPr>
                <w:sz w:val="15"/>
                <w:szCs w:val="15"/>
              </w:rPr>
            </w:pPr>
            <w:r>
              <w:rPr>
                <w:sz w:val="15"/>
              </w:rPr>
              <w:t>$575.4 bn</w:t>
            </w:r>
          </w:p>
        </w:tc>
      </w:tr>
      <w:tr w:rsidR="00C263F0" w14:paraId="082838FD" w14:textId="77777777">
        <w:trPr>
          <w:cantSplit/>
          <w:jc w:val="center"/>
        </w:trPr>
        <w:tc>
          <w:tcPr>
            <w:tcW w:w="4464" w:type="dxa"/>
          </w:tcPr>
          <w:p w14:paraId="3A66A40F" w14:textId="77777777" w:rsidR="00C263F0" w:rsidRDefault="001A0BD5">
            <w:pPr>
              <w:keepNext/>
              <w:spacing w:after="0"/>
              <w:rPr>
                <w:sz w:val="15"/>
                <w:szCs w:val="15"/>
              </w:rPr>
            </w:pPr>
            <w:r>
              <w:rPr>
                <w:sz w:val="15"/>
              </w:rPr>
              <w:t>PV of terminal value</w:t>
            </w:r>
          </w:p>
        </w:tc>
        <w:tc>
          <w:tcPr>
            <w:tcW w:w="2016" w:type="dxa"/>
          </w:tcPr>
          <w:p w14:paraId="0EB09518" w14:textId="77777777" w:rsidR="00C263F0" w:rsidRDefault="001A0BD5">
            <w:pPr>
              <w:keepNext/>
              <w:spacing w:after="0"/>
              <w:jc w:val="center"/>
              <w:rPr>
                <w:sz w:val="15"/>
                <w:szCs w:val="15"/>
              </w:rPr>
            </w:pPr>
            <w:r>
              <w:rPr>
                <w:sz w:val="15"/>
              </w:rPr>
              <w:t>$106.2 bn</w:t>
            </w:r>
          </w:p>
        </w:tc>
        <w:tc>
          <w:tcPr>
            <w:tcW w:w="2016" w:type="dxa"/>
          </w:tcPr>
          <w:p w14:paraId="27546255" w14:textId="77777777" w:rsidR="00C263F0" w:rsidRDefault="001A0BD5">
            <w:pPr>
              <w:keepNext/>
              <w:spacing w:after="0"/>
              <w:jc w:val="center"/>
              <w:rPr>
                <w:sz w:val="15"/>
                <w:szCs w:val="15"/>
              </w:rPr>
            </w:pPr>
            <w:r>
              <w:rPr>
                <w:sz w:val="15"/>
              </w:rPr>
              <w:t>$665.1 bn</w:t>
            </w:r>
          </w:p>
        </w:tc>
        <w:tc>
          <w:tcPr>
            <w:tcW w:w="2016" w:type="dxa"/>
          </w:tcPr>
          <w:p w14:paraId="6B4D1B96" w14:textId="77777777" w:rsidR="00C263F0" w:rsidRDefault="001A0BD5">
            <w:pPr>
              <w:keepNext/>
              <w:spacing w:after="0"/>
              <w:jc w:val="center"/>
              <w:rPr>
                <w:sz w:val="15"/>
                <w:szCs w:val="15"/>
              </w:rPr>
            </w:pPr>
            <w:r>
              <w:rPr>
                <w:sz w:val="15"/>
              </w:rPr>
              <w:t>$894.7 bn</w:t>
            </w:r>
          </w:p>
        </w:tc>
      </w:tr>
      <w:tr w:rsidR="00C263F0" w14:paraId="38AE9EA8" w14:textId="77777777">
        <w:trPr>
          <w:cantSplit/>
          <w:jc w:val="center"/>
        </w:trPr>
        <w:tc>
          <w:tcPr>
            <w:tcW w:w="4464" w:type="dxa"/>
          </w:tcPr>
          <w:p w14:paraId="0A1F002E" w14:textId="77777777" w:rsidR="00C263F0" w:rsidRDefault="001A0BD5">
            <w:pPr>
              <w:keepNext/>
              <w:spacing w:after="0"/>
              <w:rPr>
                <w:sz w:val="15"/>
                <w:szCs w:val="15"/>
              </w:rPr>
            </w:pPr>
            <w:r>
              <w:rPr>
                <w:sz w:val="15"/>
              </w:rPr>
              <w:t>Enterprise value</w:t>
            </w:r>
          </w:p>
        </w:tc>
        <w:tc>
          <w:tcPr>
            <w:tcW w:w="2016" w:type="dxa"/>
          </w:tcPr>
          <w:p w14:paraId="62569603" w14:textId="77777777" w:rsidR="00C263F0" w:rsidRDefault="001A0BD5">
            <w:pPr>
              <w:keepNext/>
              <w:spacing w:after="0"/>
              <w:jc w:val="center"/>
              <w:rPr>
                <w:sz w:val="15"/>
                <w:szCs w:val="15"/>
              </w:rPr>
            </w:pPr>
            <w:r>
              <w:rPr>
                <w:sz w:val="15"/>
              </w:rPr>
              <w:t>$283.4 bn</w:t>
            </w:r>
          </w:p>
        </w:tc>
        <w:tc>
          <w:tcPr>
            <w:tcW w:w="2016" w:type="dxa"/>
          </w:tcPr>
          <w:p w14:paraId="2EC5DEDC" w14:textId="77777777" w:rsidR="00C263F0" w:rsidRDefault="001A0BD5">
            <w:pPr>
              <w:keepNext/>
              <w:spacing w:after="0"/>
              <w:jc w:val="center"/>
              <w:rPr>
                <w:sz w:val="15"/>
                <w:szCs w:val="15"/>
              </w:rPr>
            </w:pPr>
            <w:r>
              <w:rPr>
                <w:sz w:val="15"/>
              </w:rPr>
              <w:t>$1.2 tn</w:t>
            </w:r>
          </w:p>
        </w:tc>
        <w:tc>
          <w:tcPr>
            <w:tcW w:w="2016" w:type="dxa"/>
          </w:tcPr>
          <w:p w14:paraId="78037BBB" w14:textId="77777777" w:rsidR="00C263F0" w:rsidRDefault="001A0BD5">
            <w:pPr>
              <w:keepNext/>
              <w:spacing w:after="0"/>
              <w:jc w:val="center"/>
              <w:rPr>
                <w:sz w:val="15"/>
                <w:szCs w:val="15"/>
              </w:rPr>
            </w:pPr>
            <w:r>
              <w:rPr>
                <w:sz w:val="15"/>
              </w:rPr>
              <w:t>$1.5 tn</w:t>
            </w:r>
          </w:p>
        </w:tc>
      </w:tr>
      <w:tr w:rsidR="00C263F0" w14:paraId="53B6A9CA" w14:textId="77777777">
        <w:trPr>
          <w:cantSplit/>
          <w:jc w:val="center"/>
        </w:trPr>
        <w:tc>
          <w:tcPr>
            <w:tcW w:w="4464" w:type="dxa"/>
          </w:tcPr>
          <w:p w14:paraId="1E097843" w14:textId="77777777" w:rsidR="00C263F0" w:rsidRDefault="001A0BD5">
            <w:pPr>
              <w:keepNext/>
              <w:spacing w:after="0"/>
              <w:rPr>
                <w:sz w:val="15"/>
                <w:szCs w:val="15"/>
              </w:rPr>
            </w:pPr>
            <w:r>
              <w:rPr>
                <w:sz w:val="15"/>
              </w:rPr>
              <w:t>Less: net debt (negative = net cash)</w:t>
            </w:r>
          </w:p>
        </w:tc>
        <w:tc>
          <w:tcPr>
            <w:tcW w:w="2016" w:type="dxa"/>
          </w:tcPr>
          <w:p w14:paraId="6C576506" w14:textId="77777777" w:rsidR="00C263F0" w:rsidRDefault="001A0BD5">
            <w:pPr>
              <w:keepNext/>
              <w:spacing w:after="0"/>
              <w:jc w:val="center"/>
              <w:rPr>
                <w:sz w:val="15"/>
                <w:szCs w:val="15"/>
              </w:rPr>
            </w:pPr>
            <w:r>
              <w:rPr>
                <w:sz w:val="15"/>
              </w:rPr>
              <w:t>($68.3 bn)</w:t>
            </w:r>
          </w:p>
        </w:tc>
        <w:tc>
          <w:tcPr>
            <w:tcW w:w="2016" w:type="dxa"/>
          </w:tcPr>
          <w:p w14:paraId="6FCB8A58" w14:textId="77777777" w:rsidR="00C263F0" w:rsidRDefault="001A0BD5">
            <w:pPr>
              <w:keepNext/>
              <w:spacing w:after="0"/>
              <w:jc w:val="center"/>
              <w:rPr>
                <w:sz w:val="15"/>
                <w:szCs w:val="15"/>
              </w:rPr>
            </w:pPr>
            <w:r>
              <w:rPr>
                <w:sz w:val="15"/>
              </w:rPr>
              <w:t>($68.3 bn)</w:t>
            </w:r>
          </w:p>
        </w:tc>
        <w:tc>
          <w:tcPr>
            <w:tcW w:w="2016" w:type="dxa"/>
          </w:tcPr>
          <w:p w14:paraId="6E8732D9" w14:textId="77777777" w:rsidR="00C263F0" w:rsidRDefault="001A0BD5">
            <w:pPr>
              <w:keepNext/>
              <w:spacing w:after="0"/>
              <w:jc w:val="center"/>
              <w:rPr>
                <w:sz w:val="15"/>
                <w:szCs w:val="15"/>
              </w:rPr>
            </w:pPr>
            <w:r>
              <w:rPr>
                <w:sz w:val="15"/>
              </w:rPr>
              <w:t>($68.3 bn)</w:t>
            </w:r>
          </w:p>
        </w:tc>
      </w:tr>
      <w:tr w:rsidR="00C263F0" w14:paraId="01CF2842" w14:textId="77777777">
        <w:trPr>
          <w:cantSplit/>
          <w:jc w:val="center"/>
        </w:trPr>
        <w:tc>
          <w:tcPr>
            <w:tcW w:w="4464" w:type="dxa"/>
          </w:tcPr>
          <w:p w14:paraId="219C8712" w14:textId="77777777" w:rsidR="00C263F0" w:rsidRDefault="001A0BD5">
            <w:pPr>
              <w:keepNext/>
              <w:spacing w:after="0"/>
              <w:rPr>
                <w:sz w:val="15"/>
                <w:szCs w:val="15"/>
              </w:rPr>
            </w:pPr>
            <w:r>
              <w:rPr>
                <w:sz w:val="15"/>
              </w:rPr>
              <w:t>Equity value</w:t>
            </w:r>
          </w:p>
        </w:tc>
        <w:tc>
          <w:tcPr>
            <w:tcW w:w="2016" w:type="dxa"/>
          </w:tcPr>
          <w:p w14:paraId="0CF68B78" w14:textId="77777777" w:rsidR="00C263F0" w:rsidRDefault="001A0BD5">
            <w:pPr>
              <w:keepNext/>
              <w:spacing w:after="0"/>
              <w:jc w:val="center"/>
              <w:rPr>
                <w:sz w:val="15"/>
                <w:szCs w:val="15"/>
              </w:rPr>
            </w:pPr>
            <w:r>
              <w:rPr>
                <w:sz w:val="15"/>
              </w:rPr>
              <w:t>$351.7 bn</w:t>
            </w:r>
          </w:p>
        </w:tc>
        <w:tc>
          <w:tcPr>
            <w:tcW w:w="2016" w:type="dxa"/>
          </w:tcPr>
          <w:p w14:paraId="69512A79" w14:textId="77777777" w:rsidR="00C263F0" w:rsidRDefault="001A0BD5">
            <w:pPr>
              <w:keepNext/>
              <w:spacing w:after="0"/>
              <w:jc w:val="center"/>
              <w:rPr>
                <w:sz w:val="15"/>
                <w:szCs w:val="15"/>
              </w:rPr>
            </w:pPr>
            <w:r>
              <w:rPr>
                <w:sz w:val="15"/>
              </w:rPr>
              <w:t>$1.2 tn</w:t>
            </w:r>
          </w:p>
        </w:tc>
        <w:tc>
          <w:tcPr>
            <w:tcW w:w="2016" w:type="dxa"/>
          </w:tcPr>
          <w:p w14:paraId="69D7406B" w14:textId="77777777" w:rsidR="00C263F0" w:rsidRDefault="001A0BD5">
            <w:pPr>
              <w:keepNext/>
              <w:spacing w:after="0"/>
              <w:jc w:val="center"/>
              <w:rPr>
                <w:sz w:val="15"/>
                <w:szCs w:val="15"/>
              </w:rPr>
            </w:pPr>
            <w:r>
              <w:rPr>
                <w:sz w:val="15"/>
              </w:rPr>
              <w:t>$1.5 tn</w:t>
            </w:r>
          </w:p>
        </w:tc>
      </w:tr>
      <w:tr w:rsidR="00C263F0" w14:paraId="1A6CC35D" w14:textId="77777777">
        <w:trPr>
          <w:cantSplit/>
          <w:jc w:val="center"/>
        </w:trPr>
        <w:tc>
          <w:tcPr>
            <w:tcW w:w="4464" w:type="dxa"/>
          </w:tcPr>
          <w:p w14:paraId="03482839" w14:textId="77777777" w:rsidR="00C263F0" w:rsidRDefault="001A0BD5">
            <w:pPr>
              <w:keepNext/>
              <w:spacing w:after="0"/>
              <w:rPr>
                <w:sz w:val="15"/>
                <w:szCs w:val="15"/>
              </w:rPr>
            </w:pPr>
            <w:r>
              <w:rPr>
                <w:sz w:val="15"/>
              </w:rPr>
              <w:t>Implied perpetual growth</w:t>
            </w:r>
          </w:p>
        </w:tc>
        <w:tc>
          <w:tcPr>
            <w:tcW w:w="2016" w:type="dxa"/>
          </w:tcPr>
          <w:p w14:paraId="023BC7B0" w14:textId="77777777" w:rsidR="00C263F0" w:rsidRDefault="001A0BD5">
            <w:pPr>
              <w:keepNext/>
              <w:spacing w:after="0"/>
              <w:jc w:val="center"/>
              <w:rPr>
                <w:sz w:val="15"/>
                <w:szCs w:val="15"/>
              </w:rPr>
            </w:pPr>
            <w:r>
              <w:rPr>
                <w:sz w:val="15"/>
              </w:rPr>
              <w:t>2.5%</w:t>
            </w:r>
          </w:p>
        </w:tc>
        <w:tc>
          <w:tcPr>
            <w:tcW w:w="2016" w:type="dxa"/>
          </w:tcPr>
          <w:p w14:paraId="4A685F28" w14:textId="77777777" w:rsidR="00C263F0" w:rsidRDefault="001A0BD5">
            <w:pPr>
              <w:keepNext/>
              <w:spacing w:after="0"/>
              <w:jc w:val="center"/>
              <w:rPr>
                <w:sz w:val="15"/>
                <w:szCs w:val="15"/>
              </w:rPr>
            </w:pPr>
            <w:r>
              <w:rPr>
                <w:sz w:val="15"/>
              </w:rPr>
              <w:t>3.7%</w:t>
            </w:r>
          </w:p>
        </w:tc>
        <w:tc>
          <w:tcPr>
            <w:tcW w:w="2016" w:type="dxa"/>
          </w:tcPr>
          <w:p w14:paraId="21176AE6" w14:textId="77777777" w:rsidR="00C263F0" w:rsidRDefault="001A0BD5">
            <w:pPr>
              <w:keepNext/>
              <w:spacing w:after="0"/>
              <w:jc w:val="center"/>
              <w:rPr>
                <w:sz w:val="15"/>
                <w:szCs w:val="15"/>
              </w:rPr>
            </w:pPr>
            <w:r>
              <w:rPr>
                <w:sz w:val="15"/>
              </w:rPr>
              <w:t>4.5%</w:t>
            </w:r>
          </w:p>
        </w:tc>
      </w:tr>
      <w:tr w:rsidR="00C263F0" w14:paraId="0D83E789" w14:textId="77777777">
        <w:trPr>
          <w:cantSplit/>
          <w:jc w:val="center"/>
        </w:trPr>
        <w:tc>
          <w:tcPr>
            <w:tcW w:w="4464" w:type="dxa"/>
          </w:tcPr>
          <w:p w14:paraId="598F770A" w14:textId="77777777" w:rsidR="00C263F0" w:rsidRDefault="001A0BD5">
            <w:pPr>
              <w:keepNext/>
              <w:spacing w:after="0"/>
              <w:rPr>
                <w:sz w:val="15"/>
                <w:szCs w:val="15"/>
              </w:rPr>
            </w:pPr>
            <w:r>
              <w:rPr>
                <w:sz w:val="15"/>
              </w:rPr>
              <w:t>DCF price target</w:t>
            </w:r>
          </w:p>
        </w:tc>
        <w:tc>
          <w:tcPr>
            <w:tcW w:w="2016" w:type="dxa"/>
          </w:tcPr>
          <w:p w14:paraId="6FD69392" w14:textId="77777777" w:rsidR="00C263F0" w:rsidRDefault="001A0BD5">
            <w:pPr>
              <w:keepNext/>
              <w:spacing w:after="0"/>
              <w:jc w:val="center"/>
              <w:rPr>
                <w:sz w:val="15"/>
                <w:szCs w:val="15"/>
              </w:rPr>
            </w:pPr>
            <w:r>
              <w:rPr>
                <w:sz w:val="15"/>
              </w:rPr>
              <w:t>$367.73</w:t>
            </w:r>
          </w:p>
        </w:tc>
        <w:tc>
          <w:tcPr>
            <w:tcW w:w="2016" w:type="dxa"/>
          </w:tcPr>
          <w:p w14:paraId="15E8392F" w14:textId="77777777" w:rsidR="00C263F0" w:rsidRDefault="001A0BD5">
            <w:pPr>
              <w:keepNext/>
              <w:spacing w:after="0"/>
              <w:jc w:val="center"/>
              <w:rPr>
                <w:sz w:val="15"/>
                <w:szCs w:val="15"/>
              </w:rPr>
            </w:pPr>
            <w:r>
              <w:rPr>
                <w:sz w:val="15"/>
              </w:rPr>
              <w:t>$1,295.38</w:t>
            </w:r>
          </w:p>
        </w:tc>
        <w:tc>
          <w:tcPr>
            <w:tcW w:w="2016" w:type="dxa"/>
          </w:tcPr>
          <w:p w14:paraId="08E67E32" w14:textId="77777777" w:rsidR="00C263F0" w:rsidRDefault="001A0BD5">
            <w:pPr>
              <w:keepNext/>
              <w:spacing w:after="0"/>
              <w:jc w:val="center"/>
              <w:rPr>
                <w:sz w:val="15"/>
                <w:szCs w:val="15"/>
              </w:rPr>
            </w:pPr>
            <w:r>
              <w:rPr>
                <w:sz w:val="15"/>
              </w:rPr>
              <w:t>$1,593.82</w:t>
            </w:r>
          </w:p>
        </w:tc>
      </w:tr>
      <w:tr w:rsidR="00C263F0" w14:paraId="71FA76F2" w14:textId="77777777">
        <w:trPr>
          <w:cantSplit/>
          <w:jc w:val="center"/>
        </w:trPr>
        <w:tc>
          <w:tcPr>
            <w:tcW w:w="4464" w:type="dxa"/>
          </w:tcPr>
          <w:p w14:paraId="18561C0F" w14:textId="77777777" w:rsidR="00C263F0" w:rsidRDefault="001A0BD5">
            <w:pPr>
              <w:keepNext/>
              <w:spacing w:after="0"/>
              <w:rPr>
                <w:sz w:val="15"/>
                <w:szCs w:val="15"/>
              </w:rPr>
            </w:pPr>
            <w:r>
              <w:rPr>
                <w:sz w:val="15"/>
              </w:rPr>
              <w:t>Forward P/E price target</w:t>
            </w:r>
          </w:p>
        </w:tc>
        <w:tc>
          <w:tcPr>
            <w:tcW w:w="2016" w:type="dxa"/>
          </w:tcPr>
          <w:p w14:paraId="3A7F2226" w14:textId="77777777" w:rsidR="00C263F0" w:rsidRDefault="001A0BD5">
            <w:pPr>
              <w:keepNext/>
              <w:spacing w:after="0"/>
              <w:jc w:val="center"/>
              <w:rPr>
                <w:sz w:val="15"/>
                <w:szCs w:val="15"/>
              </w:rPr>
            </w:pPr>
            <w:r>
              <w:rPr>
                <w:sz w:val="15"/>
              </w:rPr>
              <w:t>$191.03</w:t>
            </w:r>
          </w:p>
        </w:tc>
        <w:tc>
          <w:tcPr>
            <w:tcW w:w="2016" w:type="dxa"/>
          </w:tcPr>
          <w:p w14:paraId="3A4DD636" w14:textId="77777777" w:rsidR="00C263F0" w:rsidRDefault="001A0BD5">
            <w:pPr>
              <w:keepNext/>
              <w:spacing w:after="0"/>
              <w:jc w:val="center"/>
              <w:rPr>
                <w:sz w:val="15"/>
                <w:szCs w:val="15"/>
              </w:rPr>
            </w:pPr>
            <w:r>
              <w:rPr>
                <w:sz w:val="15"/>
              </w:rPr>
              <w:t>$1,103.42</w:t>
            </w:r>
          </w:p>
        </w:tc>
        <w:tc>
          <w:tcPr>
            <w:tcW w:w="2016" w:type="dxa"/>
          </w:tcPr>
          <w:p w14:paraId="571F9741" w14:textId="77777777" w:rsidR="00C263F0" w:rsidRDefault="001A0BD5">
            <w:pPr>
              <w:keepNext/>
              <w:spacing w:after="0"/>
              <w:jc w:val="center"/>
              <w:rPr>
                <w:sz w:val="15"/>
                <w:szCs w:val="15"/>
              </w:rPr>
            </w:pPr>
            <w:r>
              <w:rPr>
                <w:sz w:val="15"/>
              </w:rPr>
              <w:t>$1,380.52</w:t>
            </w:r>
          </w:p>
        </w:tc>
      </w:tr>
      <w:tr w:rsidR="00C263F0" w14:paraId="0514C8C9" w14:textId="77777777">
        <w:trPr>
          <w:cantSplit/>
          <w:jc w:val="center"/>
        </w:trPr>
        <w:tc>
          <w:tcPr>
            <w:tcW w:w="4464" w:type="dxa"/>
          </w:tcPr>
          <w:p w14:paraId="30B2160E" w14:textId="77777777" w:rsidR="00C263F0" w:rsidRDefault="001A0BD5">
            <w:pPr>
              <w:keepNext/>
              <w:spacing w:after="0"/>
              <w:rPr>
                <w:sz w:val="15"/>
                <w:szCs w:val="15"/>
              </w:rPr>
            </w:pPr>
            <w:r>
              <w:rPr>
                <w:sz w:val="15"/>
              </w:rPr>
              <w:t>EV/EBITDA price target</w:t>
            </w:r>
          </w:p>
        </w:tc>
        <w:tc>
          <w:tcPr>
            <w:tcW w:w="2016" w:type="dxa"/>
          </w:tcPr>
          <w:p w14:paraId="3B04DF64" w14:textId="77777777" w:rsidR="00C263F0" w:rsidRDefault="001A0BD5">
            <w:pPr>
              <w:keepNext/>
              <w:spacing w:after="0"/>
              <w:jc w:val="center"/>
              <w:rPr>
                <w:sz w:val="15"/>
                <w:szCs w:val="15"/>
              </w:rPr>
            </w:pPr>
            <w:r>
              <w:rPr>
                <w:sz w:val="15"/>
              </w:rPr>
              <w:t>$301.15</w:t>
            </w:r>
          </w:p>
        </w:tc>
        <w:tc>
          <w:tcPr>
            <w:tcW w:w="2016" w:type="dxa"/>
          </w:tcPr>
          <w:p w14:paraId="44FAE408" w14:textId="77777777" w:rsidR="00C263F0" w:rsidRDefault="001A0BD5">
            <w:pPr>
              <w:keepNext/>
              <w:spacing w:after="0"/>
              <w:jc w:val="center"/>
              <w:rPr>
                <w:sz w:val="15"/>
                <w:szCs w:val="15"/>
              </w:rPr>
            </w:pPr>
            <w:r>
              <w:rPr>
                <w:sz w:val="15"/>
              </w:rPr>
              <w:t>$1,275.44</w:t>
            </w:r>
          </w:p>
        </w:tc>
        <w:tc>
          <w:tcPr>
            <w:tcW w:w="2016" w:type="dxa"/>
          </w:tcPr>
          <w:p w14:paraId="680AE58A" w14:textId="77777777" w:rsidR="00C263F0" w:rsidRDefault="001A0BD5">
            <w:pPr>
              <w:keepNext/>
              <w:spacing w:after="0"/>
              <w:jc w:val="center"/>
              <w:rPr>
                <w:sz w:val="15"/>
                <w:szCs w:val="15"/>
              </w:rPr>
            </w:pPr>
            <w:r>
              <w:rPr>
                <w:sz w:val="15"/>
              </w:rPr>
              <w:t>$1,575.45</w:t>
            </w:r>
          </w:p>
        </w:tc>
      </w:tr>
      <w:tr w:rsidR="00C263F0" w14:paraId="67E934C8" w14:textId="77777777">
        <w:trPr>
          <w:cantSplit/>
          <w:jc w:val="center"/>
        </w:trPr>
        <w:tc>
          <w:tcPr>
            <w:tcW w:w="4464" w:type="dxa"/>
          </w:tcPr>
          <w:p w14:paraId="09677ED8" w14:textId="77777777" w:rsidR="00C263F0" w:rsidRDefault="001A0BD5">
            <w:pPr>
              <w:keepNext/>
              <w:spacing w:after="0"/>
              <w:rPr>
                <w:sz w:val="15"/>
                <w:szCs w:val="15"/>
              </w:rPr>
            </w:pPr>
            <w:r>
              <w:rPr>
                <w:b/>
                <w:sz w:val="15"/>
              </w:rPr>
              <w:t>Blended price target (DCF 50%, PE 25%, EV/EBITDA 25%)</w:t>
            </w:r>
          </w:p>
        </w:tc>
        <w:tc>
          <w:tcPr>
            <w:tcW w:w="2016" w:type="dxa"/>
          </w:tcPr>
          <w:p w14:paraId="6279E44E" w14:textId="77777777" w:rsidR="00C263F0" w:rsidRDefault="001A0BD5">
            <w:pPr>
              <w:keepNext/>
              <w:spacing w:after="0"/>
              <w:jc w:val="center"/>
              <w:rPr>
                <w:sz w:val="15"/>
                <w:szCs w:val="15"/>
              </w:rPr>
            </w:pPr>
            <w:r>
              <w:rPr>
                <w:b/>
                <w:sz w:val="15"/>
              </w:rPr>
              <w:t>$306.91</w:t>
            </w:r>
          </w:p>
        </w:tc>
        <w:tc>
          <w:tcPr>
            <w:tcW w:w="2016" w:type="dxa"/>
            <w:shd w:val="clear" w:color="auto" w:fill="ECEAE1"/>
          </w:tcPr>
          <w:p w14:paraId="79387B3E" w14:textId="77777777" w:rsidR="00C263F0" w:rsidRDefault="001A0BD5">
            <w:pPr>
              <w:keepNext/>
              <w:spacing w:after="0"/>
              <w:jc w:val="center"/>
              <w:rPr>
                <w:sz w:val="15"/>
                <w:szCs w:val="15"/>
              </w:rPr>
            </w:pPr>
            <w:r>
              <w:rPr>
                <w:b/>
                <w:sz w:val="15"/>
              </w:rPr>
              <w:t>$1,242.41</w:t>
            </w:r>
          </w:p>
        </w:tc>
        <w:tc>
          <w:tcPr>
            <w:tcW w:w="2016" w:type="dxa"/>
          </w:tcPr>
          <w:p w14:paraId="06DD03D8" w14:textId="77777777" w:rsidR="00C263F0" w:rsidRDefault="001A0BD5">
            <w:pPr>
              <w:keepNext/>
              <w:spacing w:after="0"/>
              <w:jc w:val="center"/>
              <w:rPr>
                <w:sz w:val="15"/>
                <w:szCs w:val="15"/>
              </w:rPr>
            </w:pPr>
            <w:r>
              <w:rPr>
                <w:b/>
                <w:sz w:val="15"/>
              </w:rPr>
              <w:t>$1,535.90</w:t>
            </w:r>
          </w:p>
        </w:tc>
      </w:tr>
      <w:tr w:rsidR="00C263F0" w14:paraId="2E284A27" w14:textId="77777777">
        <w:trPr>
          <w:cantSplit/>
          <w:jc w:val="center"/>
        </w:trPr>
        <w:tc>
          <w:tcPr>
            <w:tcW w:w="4464" w:type="dxa"/>
          </w:tcPr>
          <w:p w14:paraId="789AC926" w14:textId="77777777" w:rsidR="00C263F0" w:rsidRDefault="001A0BD5">
            <w:pPr>
              <w:spacing w:after="0"/>
              <w:rPr>
                <w:sz w:val="15"/>
                <w:szCs w:val="15"/>
              </w:rPr>
            </w:pPr>
            <w:r>
              <w:rPr>
                <w:b/>
                <w:sz w:val="15"/>
              </w:rPr>
              <w:t>Implied return</w:t>
            </w:r>
          </w:p>
        </w:tc>
        <w:tc>
          <w:tcPr>
            <w:tcW w:w="2016" w:type="dxa"/>
          </w:tcPr>
          <w:p w14:paraId="6523B79B" w14:textId="77777777" w:rsidR="00C263F0" w:rsidRDefault="001A0BD5">
            <w:pPr>
              <w:spacing w:after="0"/>
              <w:jc w:val="center"/>
              <w:rPr>
                <w:sz w:val="15"/>
                <w:szCs w:val="15"/>
              </w:rPr>
            </w:pPr>
            <w:r>
              <w:rPr>
                <w:b/>
                <w:sz w:val="15"/>
              </w:rPr>
              <w:t>(71.1%)</w:t>
            </w:r>
          </w:p>
        </w:tc>
        <w:tc>
          <w:tcPr>
            <w:tcW w:w="2016" w:type="dxa"/>
          </w:tcPr>
          <w:p w14:paraId="26479871" w14:textId="77777777" w:rsidR="00C263F0" w:rsidRDefault="001A0BD5">
            <w:pPr>
              <w:spacing w:after="0"/>
              <w:jc w:val="center"/>
              <w:rPr>
                <w:sz w:val="15"/>
                <w:szCs w:val="15"/>
              </w:rPr>
            </w:pPr>
            <w:r>
              <w:rPr>
                <w:b/>
                <w:sz w:val="15"/>
              </w:rPr>
              <w:t>17.0%</w:t>
            </w:r>
          </w:p>
        </w:tc>
        <w:tc>
          <w:tcPr>
            <w:tcW w:w="2016" w:type="dxa"/>
          </w:tcPr>
          <w:p w14:paraId="23AFE671" w14:textId="77777777" w:rsidR="00C263F0" w:rsidRDefault="001A0BD5">
            <w:pPr>
              <w:spacing w:after="0"/>
              <w:jc w:val="center"/>
              <w:rPr>
                <w:sz w:val="15"/>
                <w:szCs w:val="15"/>
              </w:rPr>
            </w:pPr>
            <w:r>
              <w:rPr>
                <w:b/>
                <w:sz w:val="15"/>
              </w:rPr>
              <w:t>44.6%</w:t>
            </w:r>
          </w:p>
        </w:tc>
      </w:tr>
    </w:tbl>
    <w:p w14:paraId="5AB1907C" w14:textId="77777777" w:rsidR="00C263F0" w:rsidRDefault="001A0BD5">
      <w:pPr>
        <w:spacing w:after="120"/>
      </w:pPr>
      <w:r>
        <w:rPr>
          <w:i/>
          <w:color w:val="5F5B55"/>
          <w:sz w:val="13"/>
        </w:rPr>
        <w:t>Source: Conscious Investments model</w:t>
      </w:r>
    </w:p>
    <w:p w14:paraId="6900C879" w14:textId="77777777" w:rsidR="00C263F0" w:rsidRDefault="001A0BD5">
      <w:pPr>
        <w:keepNext/>
        <w:spacing w:before="120" w:after="40"/>
      </w:pPr>
      <w:r>
        <w:rPr>
          <w:b/>
          <w:sz w:val="17"/>
        </w:rPr>
        <w:t>MU DCF Price Target Sensitivity: WACC vs. Exit EV/EBITDA</w:t>
      </w:r>
    </w:p>
    <w:tbl>
      <w:tblPr>
        <w:tblW w:w="0" w:type="auto"/>
        <w:jc w:val="center"/>
        <w:tblBorders>
          <w:top w:val="single" w:sz="4" w:space="0" w:color="2E2C29"/>
          <w:left w:val="nil"/>
          <w:bottom w:val="single" w:sz="4" w:space="0" w:color="2E2C29"/>
          <w:right w:val="nil"/>
          <w:insideH w:val="single" w:sz="4" w:space="0" w:color="E3E0D8"/>
          <w:insideV w:val="nil"/>
        </w:tblBorders>
        <w:tblLayout w:type="fixed"/>
        <w:tblCellMar>
          <w:top w:w="20" w:type="dxa"/>
          <w:left w:w="60" w:type="dxa"/>
          <w:bottom w:w="20" w:type="dxa"/>
          <w:right w:w="60" w:type="dxa"/>
        </w:tblCellMar>
        <w:tblLook w:val="04A0" w:firstRow="1" w:lastRow="0" w:firstColumn="1" w:lastColumn="0" w:noHBand="0" w:noVBand="1"/>
      </w:tblPr>
      <w:tblGrid>
        <w:gridCol w:w="2304"/>
        <w:gridCol w:w="1584"/>
        <w:gridCol w:w="1584"/>
        <w:gridCol w:w="1584"/>
        <w:gridCol w:w="1584"/>
        <w:gridCol w:w="1584"/>
      </w:tblGrid>
      <w:tr w:rsidR="00C263F0" w14:paraId="063E5930" w14:textId="77777777">
        <w:trPr>
          <w:cantSplit/>
          <w:jc w:val="center"/>
        </w:trPr>
        <w:tc>
          <w:tcPr>
            <w:tcW w:w="2304" w:type="dxa"/>
            <w:shd w:val="clear" w:color="auto" w:fill="ECEAE1"/>
          </w:tcPr>
          <w:p w14:paraId="5E17CB95" w14:textId="77777777" w:rsidR="00C263F0" w:rsidRDefault="001A0BD5">
            <w:pPr>
              <w:keepNext/>
              <w:spacing w:after="0"/>
              <w:rPr>
                <w:sz w:val="15"/>
                <w:szCs w:val="15"/>
              </w:rPr>
            </w:pPr>
            <w:r>
              <w:rPr>
                <w:b/>
                <w:sz w:val="15"/>
              </w:rPr>
              <w:t>WACC \ Exit EV/EBITDA</w:t>
            </w:r>
          </w:p>
        </w:tc>
        <w:tc>
          <w:tcPr>
            <w:tcW w:w="1584" w:type="dxa"/>
            <w:shd w:val="clear" w:color="auto" w:fill="ECEAE1"/>
          </w:tcPr>
          <w:p w14:paraId="51E9F61C" w14:textId="77777777" w:rsidR="00C263F0" w:rsidRDefault="001A0BD5">
            <w:pPr>
              <w:keepNext/>
              <w:spacing w:after="0"/>
              <w:jc w:val="center"/>
              <w:rPr>
                <w:sz w:val="15"/>
                <w:szCs w:val="15"/>
              </w:rPr>
            </w:pPr>
            <w:r>
              <w:rPr>
                <w:b/>
                <w:sz w:val="15"/>
              </w:rPr>
              <w:t>4.0x</w:t>
            </w:r>
          </w:p>
        </w:tc>
        <w:tc>
          <w:tcPr>
            <w:tcW w:w="1584" w:type="dxa"/>
            <w:shd w:val="clear" w:color="auto" w:fill="ECEAE1"/>
          </w:tcPr>
          <w:p w14:paraId="179367FE" w14:textId="77777777" w:rsidR="00C263F0" w:rsidRDefault="001A0BD5">
            <w:pPr>
              <w:keepNext/>
              <w:spacing w:after="0"/>
              <w:jc w:val="center"/>
              <w:rPr>
                <w:sz w:val="15"/>
                <w:szCs w:val="15"/>
              </w:rPr>
            </w:pPr>
            <w:r>
              <w:rPr>
                <w:b/>
                <w:sz w:val="15"/>
              </w:rPr>
              <w:t>5.0x</w:t>
            </w:r>
          </w:p>
        </w:tc>
        <w:tc>
          <w:tcPr>
            <w:tcW w:w="1584" w:type="dxa"/>
            <w:shd w:val="clear" w:color="auto" w:fill="ECEAE1"/>
          </w:tcPr>
          <w:p w14:paraId="0D092A42" w14:textId="77777777" w:rsidR="00C263F0" w:rsidRDefault="001A0BD5">
            <w:pPr>
              <w:keepNext/>
              <w:spacing w:after="0"/>
              <w:jc w:val="center"/>
              <w:rPr>
                <w:sz w:val="15"/>
                <w:szCs w:val="15"/>
              </w:rPr>
            </w:pPr>
            <w:r>
              <w:rPr>
                <w:b/>
                <w:sz w:val="15"/>
              </w:rPr>
              <w:t>6.0x</w:t>
            </w:r>
          </w:p>
        </w:tc>
        <w:tc>
          <w:tcPr>
            <w:tcW w:w="1584" w:type="dxa"/>
            <w:shd w:val="clear" w:color="auto" w:fill="ECEAE1"/>
          </w:tcPr>
          <w:p w14:paraId="33A6D52F" w14:textId="77777777" w:rsidR="00C263F0" w:rsidRDefault="001A0BD5">
            <w:pPr>
              <w:keepNext/>
              <w:spacing w:after="0"/>
              <w:jc w:val="center"/>
              <w:rPr>
                <w:sz w:val="15"/>
                <w:szCs w:val="15"/>
              </w:rPr>
            </w:pPr>
            <w:r>
              <w:rPr>
                <w:b/>
                <w:sz w:val="15"/>
              </w:rPr>
              <w:t>7.0x</w:t>
            </w:r>
          </w:p>
        </w:tc>
        <w:tc>
          <w:tcPr>
            <w:tcW w:w="1584" w:type="dxa"/>
            <w:shd w:val="clear" w:color="auto" w:fill="ECEAE1"/>
          </w:tcPr>
          <w:p w14:paraId="224D3030" w14:textId="77777777" w:rsidR="00C263F0" w:rsidRDefault="001A0BD5">
            <w:pPr>
              <w:keepNext/>
              <w:spacing w:after="0"/>
              <w:jc w:val="center"/>
              <w:rPr>
                <w:sz w:val="15"/>
                <w:szCs w:val="15"/>
              </w:rPr>
            </w:pPr>
            <w:r>
              <w:rPr>
                <w:b/>
                <w:sz w:val="15"/>
              </w:rPr>
              <w:t>8.0x</w:t>
            </w:r>
          </w:p>
        </w:tc>
      </w:tr>
      <w:tr w:rsidR="00C263F0" w14:paraId="3EBEDB38" w14:textId="77777777">
        <w:trPr>
          <w:cantSplit/>
          <w:jc w:val="center"/>
        </w:trPr>
        <w:tc>
          <w:tcPr>
            <w:tcW w:w="2304" w:type="dxa"/>
          </w:tcPr>
          <w:p w14:paraId="20F03F4F" w14:textId="77777777" w:rsidR="00C263F0" w:rsidRDefault="001A0BD5">
            <w:pPr>
              <w:keepNext/>
              <w:spacing w:after="0"/>
              <w:rPr>
                <w:sz w:val="15"/>
                <w:szCs w:val="15"/>
              </w:rPr>
            </w:pPr>
            <w:r>
              <w:rPr>
                <w:sz w:val="15"/>
              </w:rPr>
              <w:t>14.3%</w:t>
            </w:r>
          </w:p>
        </w:tc>
        <w:tc>
          <w:tcPr>
            <w:tcW w:w="1584" w:type="dxa"/>
          </w:tcPr>
          <w:p w14:paraId="3BB98E5E" w14:textId="77777777" w:rsidR="00C263F0" w:rsidRDefault="001A0BD5">
            <w:pPr>
              <w:keepNext/>
              <w:spacing w:after="0"/>
              <w:jc w:val="center"/>
              <w:rPr>
                <w:sz w:val="15"/>
                <w:szCs w:val="15"/>
              </w:rPr>
            </w:pPr>
            <w:r>
              <w:rPr>
                <w:sz w:val="15"/>
              </w:rPr>
              <w:t>$1,094.87</w:t>
            </w:r>
          </w:p>
        </w:tc>
        <w:tc>
          <w:tcPr>
            <w:tcW w:w="1584" w:type="dxa"/>
          </w:tcPr>
          <w:p w14:paraId="58978FBA" w14:textId="77777777" w:rsidR="00C263F0" w:rsidRDefault="001A0BD5">
            <w:pPr>
              <w:keepNext/>
              <w:spacing w:after="0"/>
              <w:jc w:val="center"/>
              <w:rPr>
                <w:sz w:val="15"/>
                <w:szCs w:val="15"/>
              </w:rPr>
            </w:pPr>
            <w:r>
              <w:rPr>
                <w:sz w:val="15"/>
              </w:rPr>
              <w:t>$1,215.44</w:t>
            </w:r>
          </w:p>
        </w:tc>
        <w:tc>
          <w:tcPr>
            <w:tcW w:w="1584" w:type="dxa"/>
          </w:tcPr>
          <w:p w14:paraId="4971BBC5" w14:textId="77777777" w:rsidR="00C263F0" w:rsidRDefault="001A0BD5">
            <w:pPr>
              <w:keepNext/>
              <w:spacing w:after="0"/>
              <w:jc w:val="center"/>
              <w:rPr>
                <w:sz w:val="15"/>
                <w:szCs w:val="15"/>
              </w:rPr>
            </w:pPr>
            <w:r>
              <w:rPr>
                <w:sz w:val="15"/>
              </w:rPr>
              <w:t>$1,336.02</w:t>
            </w:r>
          </w:p>
        </w:tc>
        <w:tc>
          <w:tcPr>
            <w:tcW w:w="1584" w:type="dxa"/>
          </w:tcPr>
          <w:p w14:paraId="2B3D4F4E" w14:textId="77777777" w:rsidR="00C263F0" w:rsidRDefault="001A0BD5">
            <w:pPr>
              <w:keepNext/>
              <w:spacing w:after="0"/>
              <w:jc w:val="center"/>
              <w:rPr>
                <w:sz w:val="15"/>
                <w:szCs w:val="15"/>
              </w:rPr>
            </w:pPr>
            <w:r>
              <w:rPr>
                <w:sz w:val="15"/>
              </w:rPr>
              <w:t>$1,456.60</w:t>
            </w:r>
          </w:p>
        </w:tc>
        <w:tc>
          <w:tcPr>
            <w:tcW w:w="1584" w:type="dxa"/>
          </w:tcPr>
          <w:p w14:paraId="6A183BE6" w14:textId="77777777" w:rsidR="00C263F0" w:rsidRDefault="001A0BD5">
            <w:pPr>
              <w:keepNext/>
              <w:spacing w:after="0"/>
              <w:jc w:val="center"/>
              <w:rPr>
                <w:sz w:val="15"/>
                <w:szCs w:val="15"/>
              </w:rPr>
            </w:pPr>
            <w:r>
              <w:rPr>
                <w:sz w:val="15"/>
              </w:rPr>
              <w:t>$1,577.18</w:t>
            </w:r>
          </w:p>
        </w:tc>
      </w:tr>
      <w:tr w:rsidR="00C263F0" w14:paraId="37D36B76" w14:textId="77777777">
        <w:trPr>
          <w:cantSplit/>
          <w:jc w:val="center"/>
        </w:trPr>
        <w:tc>
          <w:tcPr>
            <w:tcW w:w="2304" w:type="dxa"/>
          </w:tcPr>
          <w:p w14:paraId="3AECC611" w14:textId="77777777" w:rsidR="00C263F0" w:rsidRDefault="001A0BD5">
            <w:pPr>
              <w:keepNext/>
              <w:spacing w:after="0"/>
              <w:rPr>
                <w:sz w:val="15"/>
                <w:szCs w:val="15"/>
              </w:rPr>
            </w:pPr>
            <w:r>
              <w:rPr>
                <w:sz w:val="15"/>
              </w:rPr>
              <w:t>14.8%</w:t>
            </w:r>
          </w:p>
        </w:tc>
        <w:tc>
          <w:tcPr>
            <w:tcW w:w="1584" w:type="dxa"/>
          </w:tcPr>
          <w:p w14:paraId="28774209" w14:textId="77777777" w:rsidR="00C263F0" w:rsidRDefault="001A0BD5">
            <w:pPr>
              <w:keepNext/>
              <w:spacing w:after="0"/>
              <w:jc w:val="center"/>
              <w:rPr>
                <w:sz w:val="15"/>
                <w:szCs w:val="15"/>
              </w:rPr>
            </w:pPr>
            <w:r>
              <w:rPr>
                <w:sz w:val="15"/>
              </w:rPr>
              <w:t>$1,079.42</w:t>
            </w:r>
          </w:p>
        </w:tc>
        <w:tc>
          <w:tcPr>
            <w:tcW w:w="1584" w:type="dxa"/>
          </w:tcPr>
          <w:p w14:paraId="022D0E2B" w14:textId="77777777" w:rsidR="00C263F0" w:rsidRDefault="001A0BD5">
            <w:pPr>
              <w:keepNext/>
              <w:spacing w:after="0"/>
              <w:jc w:val="center"/>
              <w:rPr>
                <w:sz w:val="15"/>
                <w:szCs w:val="15"/>
              </w:rPr>
            </w:pPr>
            <w:r>
              <w:rPr>
                <w:sz w:val="15"/>
              </w:rPr>
              <w:t>$1,197.44</w:t>
            </w:r>
          </w:p>
        </w:tc>
        <w:tc>
          <w:tcPr>
            <w:tcW w:w="1584" w:type="dxa"/>
          </w:tcPr>
          <w:p w14:paraId="15853242" w14:textId="77777777" w:rsidR="00C263F0" w:rsidRDefault="001A0BD5">
            <w:pPr>
              <w:keepNext/>
              <w:spacing w:after="0"/>
              <w:jc w:val="center"/>
              <w:rPr>
                <w:sz w:val="15"/>
                <w:szCs w:val="15"/>
              </w:rPr>
            </w:pPr>
            <w:r>
              <w:rPr>
                <w:sz w:val="15"/>
              </w:rPr>
              <w:t>$1,315.46</w:t>
            </w:r>
          </w:p>
        </w:tc>
        <w:tc>
          <w:tcPr>
            <w:tcW w:w="1584" w:type="dxa"/>
          </w:tcPr>
          <w:p w14:paraId="31E5CF05" w14:textId="77777777" w:rsidR="00C263F0" w:rsidRDefault="001A0BD5">
            <w:pPr>
              <w:keepNext/>
              <w:spacing w:after="0"/>
              <w:jc w:val="center"/>
              <w:rPr>
                <w:sz w:val="15"/>
                <w:szCs w:val="15"/>
              </w:rPr>
            </w:pPr>
            <w:r>
              <w:rPr>
                <w:sz w:val="15"/>
              </w:rPr>
              <w:t>$1,433.48</w:t>
            </w:r>
          </w:p>
        </w:tc>
        <w:tc>
          <w:tcPr>
            <w:tcW w:w="1584" w:type="dxa"/>
          </w:tcPr>
          <w:p w14:paraId="5843B068" w14:textId="77777777" w:rsidR="00C263F0" w:rsidRDefault="001A0BD5">
            <w:pPr>
              <w:keepNext/>
              <w:spacing w:after="0"/>
              <w:jc w:val="center"/>
              <w:rPr>
                <w:sz w:val="15"/>
                <w:szCs w:val="15"/>
              </w:rPr>
            </w:pPr>
            <w:r>
              <w:rPr>
                <w:sz w:val="15"/>
              </w:rPr>
              <w:t>$1,551.50</w:t>
            </w:r>
          </w:p>
        </w:tc>
      </w:tr>
      <w:tr w:rsidR="00C263F0" w14:paraId="42F5E74D" w14:textId="77777777">
        <w:trPr>
          <w:cantSplit/>
          <w:jc w:val="center"/>
        </w:trPr>
        <w:tc>
          <w:tcPr>
            <w:tcW w:w="2304" w:type="dxa"/>
          </w:tcPr>
          <w:p w14:paraId="44CE5400" w14:textId="77777777" w:rsidR="00C263F0" w:rsidRDefault="001A0BD5">
            <w:pPr>
              <w:keepNext/>
              <w:spacing w:after="0"/>
              <w:rPr>
                <w:sz w:val="15"/>
                <w:szCs w:val="15"/>
              </w:rPr>
            </w:pPr>
            <w:r>
              <w:rPr>
                <w:sz w:val="15"/>
              </w:rPr>
              <w:t>15.3%</w:t>
            </w:r>
          </w:p>
        </w:tc>
        <w:tc>
          <w:tcPr>
            <w:tcW w:w="1584" w:type="dxa"/>
          </w:tcPr>
          <w:p w14:paraId="3A795E70" w14:textId="77777777" w:rsidR="00C263F0" w:rsidRDefault="001A0BD5">
            <w:pPr>
              <w:keepNext/>
              <w:spacing w:after="0"/>
              <w:jc w:val="center"/>
              <w:rPr>
                <w:sz w:val="15"/>
                <w:szCs w:val="15"/>
              </w:rPr>
            </w:pPr>
            <w:r>
              <w:rPr>
                <w:sz w:val="15"/>
              </w:rPr>
              <w:t>$1,064.33</w:t>
            </w:r>
          </w:p>
        </w:tc>
        <w:tc>
          <w:tcPr>
            <w:tcW w:w="1584" w:type="dxa"/>
          </w:tcPr>
          <w:p w14:paraId="5D28D1BE" w14:textId="77777777" w:rsidR="00C263F0" w:rsidRDefault="001A0BD5">
            <w:pPr>
              <w:keepNext/>
              <w:spacing w:after="0"/>
              <w:jc w:val="center"/>
              <w:rPr>
                <w:sz w:val="15"/>
                <w:szCs w:val="15"/>
              </w:rPr>
            </w:pPr>
            <w:r>
              <w:rPr>
                <w:sz w:val="15"/>
              </w:rPr>
              <w:t>$1,179.86</w:t>
            </w:r>
          </w:p>
        </w:tc>
        <w:tc>
          <w:tcPr>
            <w:tcW w:w="1584" w:type="dxa"/>
            <w:shd w:val="clear" w:color="auto" w:fill="ECEAE1"/>
          </w:tcPr>
          <w:p w14:paraId="020344D0" w14:textId="77777777" w:rsidR="00C263F0" w:rsidRDefault="001A0BD5">
            <w:pPr>
              <w:keepNext/>
              <w:spacing w:after="0"/>
              <w:jc w:val="center"/>
              <w:rPr>
                <w:sz w:val="15"/>
                <w:szCs w:val="15"/>
              </w:rPr>
            </w:pPr>
            <w:r>
              <w:rPr>
                <w:b/>
                <w:sz w:val="15"/>
              </w:rPr>
              <w:t>$1,295.38</w:t>
            </w:r>
          </w:p>
        </w:tc>
        <w:tc>
          <w:tcPr>
            <w:tcW w:w="1584" w:type="dxa"/>
          </w:tcPr>
          <w:p w14:paraId="52738A6C" w14:textId="77777777" w:rsidR="00C263F0" w:rsidRDefault="001A0BD5">
            <w:pPr>
              <w:keepNext/>
              <w:spacing w:after="0"/>
              <w:jc w:val="center"/>
              <w:rPr>
                <w:sz w:val="15"/>
                <w:szCs w:val="15"/>
              </w:rPr>
            </w:pPr>
            <w:r>
              <w:rPr>
                <w:sz w:val="15"/>
              </w:rPr>
              <w:t>$1,410.91</w:t>
            </w:r>
          </w:p>
        </w:tc>
        <w:tc>
          <w:tcPr>
            <w:tcW w:w="1584" w:type="dxa"/>
          </w:tcPr>
          <w:p w14:paraId="3592272E" w14:textId="77777777" w:rsidR="00C263F0" w:rsidRDefault="001A0BD5">
            <w:pPr>
              <w:keepNext/>
              <w:spacing w:after="0"/>
              <w:jc w:val="center"/>
              <w:rPr>
                <w:sz w:val="15"/>
                <w:szCs w:val="15"/>
              </w:rPr>
            </w:pPr>
            <w:r>
              <w:rPr>
                <w:sz w:val="15"/>
              </w:rPr>
              <w:t>$1,526.44</w:t>
            </w:r>
          </w:p>
        </w:tc>
      </w:tr>
      <w:tr w:rsidR="00C263F0" w14:paraId="51796CA6" w14:textId="77777777">
        <w:trPr>
          <w:cantSplit/>
          <w:jc w:val="center"/>
        </w:trPr>
        <w:tc>
          <w:tcPr>
            <w:tcW w:w="2304" w:type="dxa"/>
          </w:tcPr>
          <w:p w14:paraId="6EB75BC6" w14:textId="77777777" w:rsidR="00C263F0" w:rsidRDefault="001A0BD5">
            <w:pPr>
              <w:keepNext/>
              <w:spacing w:after="0"/>
              <w:rPr>
                <w:sz w:val="15"/>
                <w:szCs w:val="15"/>
              </w:rPr>
            </w:pPr>
            <w:r>
              <w:rPr>
                <w:sz w:val="15"/>
              </w:rPr>
              <w:t>15.8%</w:t>
            </w:r>
          </w:p>
        </w:tc>
        <w:tc>
          <w:tcPr>
            <w:tcW w:w="1584" w:type="dxa"/>
          </w:tcPr>
          <w:p w14:paraId="0B489CDD" w14:textId="77777777" w:rsidR="00C263F0" w:rsidRDefault="001A0BD5">
            <w:pPr>
              <w:keepNext/>
              <w:spacing w:after="0"/>
              <w:jc w:val="center"/>
              <w:rPr>
                <w:sz w:val="15"/>
                <w:szCs w:val="15"/>
              </w:rPr>
            </w:pPr>
            <w:r>
              <w:rPr>
                <w:sz w:val="15"/>
              </w:rPr>
              <w:t>$1,049.58</w:t>
            </w:r>
          </w:p>
        </w:tc>
        <w:tc>
          <w:tcPr>
            <w:tcW w:w="1584" w:type="dxa"/>
          </w:tcPr>
          <w:p w14:paraId="7BB68D58" w14:textId="77777777" w:rsidR="00C263F0" w:rsidRDefault="001A0BD5">
            <w:pPr>
              <w:keepNext/>
              <w:spacing w:after="0"/>
              <w:jc w:val="center"/>
              <w:rPr>
                <w:sz w:val="15"/>
                <w:szCs w:val="15"/>
              </w:rPr>
            </w:pPr>
            <w:r>
              <w:rPr>
                <w:sz w:val="15"/>
              </w:rPr>
              <w:t>$1,162.68</w:t>
            </w:r>
          </w:p>
        </w:tc>
        <w:tc>
          <w:tcPr>
            <w:tcW w:w="1584" w:type="dxa"/>
          </w:tcPr>
          <w:p w14:paraId="2559589D" w14:textId="77777777" w:rsidR="00C263F0" w:rsidRDefault="001A0BD5">
            <w:pPr>
              <w:keepNext/>
              <w:spacing w:after="0"/>
              <w:jc w:val="center"/>
              <w:rPr>
                <w:sz w:val="15"/>
                <w:szCs w:val="15"/>
              </w:rPr>
            </w:pPr>
            <w:r>
              <w:rPr>
                <w:sz w:val="15"/>
              </w:rPr>
              <w:t>$1,275.77</w:t>
            </w:r>
          </w:p>
        </w:tc>
        <w:tc>
          <w:tcPr>
            <w:tcW w:w="1584" w:type="dxa"/>
          </w:tcPr>
          <w:p w14:paraId="6FA94B3C" w14:textId="77777777" w:rsidR="00C263F0" w:rsidRDefault="001A0BD5">
            <w:pPr>
              <w:keepNext/>
              <w:spacing w:after="0"/>
              <w:jc w:val="center"/>
              <w:rPr>
                <w:sz w:val="15"/>
                <w:szCs w:val="15"/>
              </w:rPr>
            </w:pPr>
            <w:r>
              <w:rPr>
                <w:sz w:val="15"/>
              </w:rPr>
              <w:t>$1,388.87</w:t>
            </w:r>
          </w:p>
        </w:tc>
        <w:tc>
          <w:tcPr>
            <w:tcW w:w="1584" w:type="dxa"/>
          </w:tcPr>
          <w:p w14:paraId="4CB83295" w14:textId="77777777" w:rsidR="00C263F0" w:rsidRDefault="001A0BD5">
            <w:pPr>
              <w:keepNext/>
              <w:spacing w:after="0"/>
              <w:jc w:val="center"/>
              <w:rPr>
                <w:sz w:val="15"/>
                <w:szCs w:val="15"/>
              </w:rPr>
            </w:pPr>
            <w:r>
              <w:rPr>
                <w:sz w:val="15"/>
              </w:rPr>
              <w:t>$1,501.97</w:t>
            </w:r>
          </w:p>
        </w:tc>
      </w:tr>
      <w:tr w:rsidR="00C263F0" w14:paraId="1BF05B87" w14:textId="77777777">
        <w:trPr>
          <w:cantSplit/>
          <w:jc w:val="center"/>
        </w:trPr>
        <w:tc>
          <w:tcPr>
            <w:tcW w:w="2304" w:type="dxa"/>
          </w:tcPr>
          <w:p w14:paraId="3A49F313" w14:textId="77777777" w:rsidR="00C263F0" w:rsidRDefault="001A0BD5">
            <w:pPr>
              <w:spacing w:after="0"/>
              <w:rPr>
                <w:sz w:val="15"/>
                <w:szCs w:val="15"/>
              </w:rPr>
            </w:pPr>
            <w:r>
              <w:rPr>
                <w:sz w:val="15"/>
              </w:rPr>
              <w:t>16.3%</w:t>
            </w:r>
          </w:p>
        </w:tc>
        <w:tc>
          <w:tcPr>
            <w:tcW w:w="1584" w:type="dxa"/>
          </w:tcPr>
          <w:p w14:paraId="41FEE06A" w14:textId="77777777" w:rsidR="00C263F0" w:rsidRDefault="001A0BD5">
            <w:pPr>
              <w:spacing w:after="0"/>
              <w:jc w:val="center"/>
              <w:rPr>
                <w:sz w:val="15"/>
                <w:szCs w:val="15"/>
              </w:rPr>
            </w:pPr>
            <w:r>
              <w:rPr>
                <w:sz w:val="15"/>
              </w:rPr>
              <w:t>$1,035.16</w:t>
            </w:r>
          </w:p>
        </w:tc>
        <w:tc>
          <w:tcPr>
            <w:tcW w:w="1584" w:type="dxa"/>
          </w:tcPr>
          <w:p w14:paraId="69F42B68" w14:textId="77777777" w:rsidR="00C263F0" w:rsidRDefault="001A0BD5">
            <w:pPr>
              <w:spacing w:after="0"/>
              <w:jc w:val="center"/>
              <w:rPr>
                <w:sz w:val="15"/>
                <w:szCs w:val="15"/>
              </w:rPr>
            </w:pPr>
            <w:r>
              <w:rPr>
                <w:sz w:val="15"/>
              </w:rPr>
              <w:t>$1,145.89</w:t>
            </w:r>
          </w:p>
        </w:tc>
        <w:tc>
          <w:tcPr>
            <w:tcW w:w="1584" w:type="dxa"/>
          </w:tcPr>
          <w:p w14:paraId="57321A02" w14:textId="77777777" w:rsidR="00C263F0" w:rsidRDefault="001A0BD5">
            <w:pPr>
              <w:spacing w:after="0"/>
              <w:jc w:val="center"/>
              <w:rPr>
                <w:sz w:val="15"/>
                <w:szCs w:val="15"/>
              </w:rPr>
            </w:pPr>
            <w:r>
              <w:rPr>
                <w:sz w:val="15"/>
              </w:rPr>
              <w:t>$1,256.62</w:t>
            </w:r>
          </w:p>
        </w:tc>
        <w:tc>
          <w:tcPr>
            <w:tcW w:w="1584" w:type="dxa"/>
          </w:tcPr>
          <w:p w14:paraId="381CA7C7" w14:textId="77777777" w:rsidR="00C263F0" w:rsidRDefault="001A0BD5">
            <w:pPr>
              <w:spacing w:after="0"/>
              <w:jc w:val="center"/>
              <w:rPr>
                <w:sz w:val="15"/>
                <w:szCs w:val="15"/>
              </w:rPr>
            </w:pPr>
            <w:r>
              <w:rPr>
                <w:sz w:val="15"/>
              </w:rPr>
              <w:t>$1,367.35</w:t>
            </w:r>
          </w:p>
        </w:tc>
        <w:tc>
          <w:tcPr>
            <w:tcW w:w="1584" w:type="dxa"/>
          </w:tcPr>
          <w:p w14:paraId="3E5D4A18" w14:textId="77777777" w:rsidR="00C263F0" w:rsidRDefault="001A0BD5">
            <w:pPr>
              <w:spacing w:after="0"/>
              <w:jc w:val="center"/>
              <w:rPr>
                <w:sz w:val="15"/>
                <w:szCs w:val="15"/>
              </w:rPr>
            </w:pPr>
            <w:r>
              <w:rPr>
                <w:sz w:val="15"/>
              </w:rPr>
              <w:t>$1,478.08</w:t>
            </w:r>
          </w:p>
        </w:tc>
      </w:tr>
    </w:tbl>
    <w:p w14:paraId="6EF41797" w14:textId="77777777" w:rsidR="00C263F0" w:rsidRDefault="001A0BD5">
      <w:pPr>
        <w:spacing w:after="120"/>
      </w:pPr>
      <w:r>
        <w:rPr>
          <w:i/>
          <w:color w:val="5F5B55"/>
          <w:sz w:val="13"/>
        </w:rPr>
        <w:t>Source: Conscious Investments model</w:t>
      </w:r>
    </w:p>
    <w:p w14:paraId="2539FBFC" w14:textId="77777777" w:rsidR="00C263F0" w:rsidRDefault="001A0BD5">
      <w:pPr>
        <w:keepNext/>
        <w:spacing w:after="20"/>
        <w:jc w:val="center"/>
      </w:pPr>
      <w:r>
        <w:rPr>
          <w:noProof/>
        </w:rPr>
        <w:drawing>
          <wp:inline distT="0" distB="0" distL="0" distR="0" wp14:anchorId="5CBCF8D5" wp14:editId="58A2F665">
            <wp:extent cx="6675120" cy="21209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ball_field.png"/>
                    <pic:cNvPicPr/>
                  </pic:nvPicPr>
                  <pic:blipFill>
                    <a:blip r:embed="rId14"/>
                    <a:stretch>
                      <a:fillRect/>
                    </a:stretch>
                  </pic:blipFill>
                  <pic:spPr>
                    <a:xfrm>
                      <a:off x="0" y="0"/>
                      <a:ext cx="6675120" cy="2120938"/>
                    </a:xfrm>
                    <a:prstGeom prst="rect">
                      <a:avLst/>
                    </a:prstGeom>
                  </pic:spPr>
                </pic:pic>
              </a:graphicData>
            </a:graphic>
          </wp:inline>
        </w:drawing>
      </w:r>
    </w:p>
    <w:p w14:paraId="3C84BD40" w14:textId="77777777" w:rsidR="00C263F0" w:rsidRDefault="001A0BD5">
      <w:pPr>
        <w:spacing w:after="120"/>
      </w:pPr>
      <w:r>
        <w:rPr>
          <w:i/>
          <w:color w:val="5F5B55"/>
          <w:sz w:val="13"/>
        </w:rPr>
        <w:t>Source: Conscious Investments model, Yahoo Finance</w:t>
      </w:r>
    </w:p>
    <w:p w14:paraId="4B5D1DC3" w14:textId="77777777" w:rsidR="00C263F0" w:rsidRDefault="001A0BD5">
      <w:r>
        <w:br w:type="page"/>
      </w:r>
    </w:p>
    <w:p w14:paraId="4E4B8FB1" w14:textId="77777777" w:rsidR="00C263F0" w:rsidRDefault="001A0BD5">
      <w:pPr>
        <w:pStyle w:val="Heading1"/>
      </w:pPr>
      <w:bookmarkStart w:id="27" w:name="_Toc242109408"/>
      <w:r>
        <w:t>FINANCIAL ANALYSIS</w:t>
      </w:r>
      <w:bookmarkEnd w:id="27"/>
    </w:p>
    <w:p w14:paraId="43D44893" w14:textId="77777777" w:rsidR="00C263F0" w:rsidRDefault="001A0BD5">
      <w:pPr>
        <w:keepNext/>
        <w:spacing w:before="120" w:after="40"/>
      </w:pPr>
      <w:r>
        <w:rPr>
          <w:b/>
          <w:sz w:val="17"/>
        </w:rPr>
        <w:t>MU Financial Summary (USD)</w:t>
      </w:r>
    </w:p>
    <w:tbl>
      <w:tblPr>
        <w:tblW w:w="0" w:type="auto"/>
        <w:jc w:val="center"/>
        <w:tblBorders>
          <w:top w:val="single" w:sz="4" w:space="0" w:color="2E2C29"/>
          <w:left w:val="nil"/>
          <w:bottom w:val="single" w:sz="4" w:space="0" w:color="2E2C29"/>
          <w:right w:val="nil"/>
          <w:insideH w:val="single" w:sz="4" w:space="0" w:color="E3E0D8"/>
          <w:insideV w:val="nil"/>
        </w:tblBorders>
        <w:tblLayout w:type="fixed"/>
        <w:tblCellMar>
          <w:top w:w="20" w:type="dxa"/>
          <w:left w:w="60" w:type="dxa"/>
          <w:bottom w:w="20" w:type="dxa"/>
          <w:right w:w="60" w:type="dxa"/>
        </w:tblCellMar>
        <w:tblLook w:val="04A0" w:firstRow="1" w:lastRow="0" w:firstColumn="1" w:lastColumn="0" w:noHBand="0" w:noVBand="1"/>
      </w:tblPr>
      <w:tblGrid>
        <w:gridCol w:w="2160"/>
        <w:gridCol w:w="1044"/>
        <w:gridCol w:w="1044"/>
        <w:gridCol w:w="1044"/>
        <w:gridCol w:w="1044"/>
        <w:gridCol w:w="1044"/>
        <w:gridCol w:w="1044"/>
        <w:gridCol w:w="1044"/>
        <w:gridCol w:w="1044"/>
      </w:tblGrid>
      <w:tr w:rsidR="00C263F0" w14:paraId="3BBC8ABD" w14:textId="77777777">
        <w:trPr>
          <w:cantSplit/>
          <w:jc w:val="center"/>
        </w:trPr>
        <w:tc>
          <w:tcPr>
            <w:tcW w:w="2160" w:type="dxa"/>
            <w:shd w:val="clear" w:color="auto" w:fill="ECEAE1"/>
          </w:tcPr>
          <w:p w14:paraId="41F10FFC" w14:textId="77777777" w:rsidR="00C263F0" w:rsidRDefault="001A0BD5">
            <w:pPr>
              <w:keepNext/>
              <w:spacing w:after="0"/>
              <w:rPr>
                <w:sz w:val="14"/>
                <w:szCs w:val="14"/>
              </w:rPr>
            </w:pPr>
            <w:r>
              <w:rPr>
                <w:b/>
                <w:sz w:val="14"/>
              </w:rPr>
              <w:t>Summary</w:t>
            </w:r>
          </w:p>
        </w:tc>
        <w:tc>
          <w:tcPr>
            <w:tcW w:w="1044" w:type="dxa"/>
            <w:shd w:val="clear" w:color="auto" w:fill="ECEAE1"/>
          </w:tcPr>
          <w:p w14:paraId="57FF158E" w14:textId="77777777" w:rsidR="00C263F0" w:rsidRDefault="001A0BD5">
            <w:pPr>
              <w:keepNext/>
              <w:spacing w:after="0"/>
              <w:jc w:val="center"/>
              <w:rPr>
                <w:sz w:val="14"/>
                <w:szCs w:val="14"/>
              </w:rPr>
            </w:pPr>
            <w:r>
              <w:rPr>
                <w:b/>
                <w:sz w:val="14"/>
              </w:rPr>
              <w:t>2023</w:t>
            </w:r>
          </w:p>
        </w:tc>
        <w:tc>
          <w:tcPr>
            <w:tcW w:w="1044" w:type="dxa"/>
            <w:shd w:val="clear" w:color="auto" w:fill="ECEAE1"/>
          </w:tcPr>
          <w:p w14:paraId="6FEACEB6" w14:textId="77777777" w:rsidR="00C263F0" w:rsidRDefault="001A0BD5">
            <w:pPr>
              <w:keepNext/>
              <w:spacing w:after="0"/>
              <w:jc w:val="center"/>
              <w:rPr>
                <w:sz w:val="14"/>
                <w:szCs w:val="14"/>
              </w:rPr>
            </w:pPr>
            <w:r>
              <w:rPr>
                <w:b/>
                <w:sz w:val="14"/>
              </w:rPr>
              <w:t>2024</w:t>
            </w:r>
          </w:p>
        </w:tc>
        <w:tc>
          <w:tcPr>
            <w:tcW w:w="1044" w:type="dxa"/>
            <w:shd w:val="clear" w:color="auto" w:fill="ECEAE1"/>
          </w:tcPr>
          <w:p w14:paraId="1E090C10" w14:textId="77777777" w:rsidR="00C263F0" w:rsidRDefault="001A0BD5">
            <w:pPr>
              <w:keepNext/>
              <w:spacing w:after="0"/>
              <w:jc w:val="center"/>
              <w:rPr>
                <w:sz w:val="14"/>
                <w:szCs w:val="14"/>
              </w:rPr>
            </w:pPr>
            <w:r>
              <w:rPr>
                <w:b/>
                <w:sz w:val="14"/>
              </w:rPr>
              <w:t>2025</w:t>
            </w:r>
          </w:p>
        </w:tc>
        <w:tc>
          <w:tcPr>
            <w:tcW w:w="1044" w:type="dxa"/>
            <w:shd w:val="clear" w:color="auto" w:fill="ECEAE1"/>
          </w:tcPr>
          <w:p w14:paraId="5C208386" w14:textId="77777777" w:rsidR="00C263F0" w:rsidRDefault="001A0BD5">
            <w:pPr>
              <w:keepNext/>
              <w:spacing w:after="0"/>
              <w:jc w:val="center"/>
              <w:rPr>
                <w:sz w:val="14"/>
                <w:szCs w:val="14"/>
              </w:rPr>
            </w:pPr>
            <w:r>
              <w:rPr>
                <w:b/>
                <w:sz w:val="14"/>
              </w:rPr>
              <w:t>2027e</w:t>
            </w:r>
          </w:p>
        </w:tc>
        <w:tc>
          <w:tcPr>
            <w:tcW w:w="1044" w:type="dxa"/>
            <w:shd w:val="clear" w:color="auto" w:fill="ECEAE1"/>
          </w:tcPr>
          <w:p w14:paraId="666290FB" w14:textId="77777777" w:rsidR="00C263F0" w:rsidRDefault="001A0BD5">
            <w:pPr>
              <w:keepNext/>
              <w:spacing w:after="0"/>
              <w:jc w:val="center"/>
              <w:rPr>
                <w:sz w:val="14"/>
                <w:szCs w:val="14"/>
              </w:rPr>
            </w:pPr>
            <w:r>
              <w:rPr>
                <w:b/>
                <w:sz w:val="14"/>
              </w:rPr>
              <w:t>2028e</w:t>
            </w:r>
          </w:p>
        </w:tc>
        <w:tc>
          <w:tcPr>
            <w:tcW w:w="1044" w:type="dxa"/>
            <w:shd w:val="clear" w:color="auto" w:fill="ECEAE1"/>
          </w:tcPr>
          <w:p w14:paraId="6E60DD33" w14:textId="77777777" w:rsidR="00C263F0" w:rsidRDefault="001A0BD5">
            <w:pPr>
              <w:keepNext/>
              <w:spacing w:after="0"/>
              <w:jc w:val="center"/>
              <w:rPr>
                <w:sz w:val="14"/>
                <w:szCs w:val="14"/>
              </w:rPr>
            </w:pPr>
            <w:r>
              <w:rPr>
                <w:b/>
                <w:sz w:val="14"/>
              </w:rPr>
              <w:t>2029e</w:t>
            </w:r>
          </w:p>
        </w:tc>
        <w:tc>
          <w:tcPr>
            <w:tcW w:w="1044" w:type="dxa"/>
            <w:shd w:val="clear" w:color="auto" w:fill="ECEAE1"/>
          </w:tcPr>
          <w:p w14:paraId="1512DC93" w14:textId="77777777" w:rsidR="00C263F0" w:rsidRDefault="001A0BD5">
            <w:pPr>
              <w:keepNext/>
              <w:spacing w:after="0"/>
              <w:jc w:val="center"/>
              <w:rPr>
                <w:sz w:val="14"/>
                <w:szCs w:val="14"/>
              </w:rPr>
            </w:pPr>
            <w:r>
              <w:rPr>
                <w:b/>
                <w:sz w:val="14"/>
              </w:rPr>
              <w:t>2030e</w:t>
            </w:r>
          </w:p>
        </w:tc>
        <w:tc>
          <w:tcPr>
            <w:tcW w:w="1044" w:type="dxa"/>
            <w:shd w:val="clear" w:color="auto" w:fill="ECEAE1"/>
          </w:tcPr>
          <w:p w14:paraId="0FA4AE39" w14:textId="77777777" w:rsidR="00C263F0" w:rsidRDefault="001A0BD5">
            <w:pPr>
              <w:keepNext/>
              <w:spacing w:after="0"/>
              <w:jc w:val="center"/>
              <w:rPr>
                <w:sz w:val="14"/>
                <w:szCs w:val="14"/>
              </w:rPr>
            </w:pPr>
            <w:r>
              <w:rPr>
                <w:b/>
                <w:sz w:val="14"/>
              </w:rPr>
              <w:t>2031e</w:t>
            </w:r>
          </w:p>
        </w:tc>
      </w:tr>
      <w:tr w:rsidR="00C263F0" w14:paraId="6B7F35F6" w14:textId="77777777">
        <w:trPr>
          <w:cantSplit/>
          <w:jc w:val="center"/>
        </w:trPr>
        <w:tc>
          <w:tcPr>
            <w:tcW w:w="2160" w:type="dxa"/>
            <w:shd w:val="clear" w:color="auto" w:fill="F6F5F0"/>
          </w:tcPr>
          <w:p w14:paraId="4B2339D2" w14:textId="77777777" w:rsidR="00C263F0" w:rsidRDefault="001A0BD5">
            <w:pPr>
              <w:keepNext/>
              <w:spacing w:after="0"/>
              <w:rPr>
                <w:sz w:val="14"/>
                <w:szCs w:val="14"/>
              </w:rPr>
            </w:pPr>
            <w:r>
              <w:rPr>
                <w:sz w:val="14"/>
              </w:rPr>
              <w:t>Total revenue</w:t>
            </w:r>
          </w:p>
        </w:tc>
        <w:tc>
          <w:tcPr>
            <w:tcW w:w="1044" w:type="dxa"/>
            <w:shd w:val="clear" w:color="auto" w:fill="F6F5F0"/>
          </w:tcPr>
          <w:p w14:paraId="216DF9DE" w14:textId="77777777" w:rsidR="00C263F0" w:rsidRDefault="001A0BD5">
            <w:pPr>
              <w:keepNext/>
              <w:spacing w:after="0"/>
              <w:jc w:val="center"/>
              <w:rPr>
                <w:sz w:val="14"/>
                <w:szCs w:val="14"/>
              </w:rPr>
            </w:pPr>
            <w:r>
              <w:rPr>
                <w:sz w:val="14"/>
              </w:rPr>
              <w:t>$15.5 bn</w:t>
            </w:r>
          </w:p>
        </w:tc>
        <w:tc>
          <w:tcPr>
            <w:tcW w:w="1044" w:type="dxa"/>
            <w:shd w:val="clear" w:color="auto" w:fill="F6F5F0"/>
          </w:tcPr>
          <w:p w14:paraId="1317858E" w14:textId="77777777" w:rsidR="00C263F0" w:rsidRDefault="001A0BD5">
            <w:pPr>
              <w:keepNext/>
              <w:spacing w:after="0"/>
              <w:jc w:val="center"/>
              <w:rPr>
                <w:sz w:val="14"/>
                <w:szCs w:val="14"/>
              </w:rPr>
            </w:pPr>
            <w:r>
              <w:rPr>
                <w:sz w:val="14"/>
              </w:rPr>
              <w:t>$25.1 bn</w:t>
            </w:r>
          </w:p>
        </w:tc>
        <w:tc>
          <w:tcPr>
            <w:tcW w:w="1044" w:type="dxa"/>
            <w:shd w:val="clear" w:color="auto" w:fill="F6F5F0"/>
          </w:tcPr>
          <w:p w14:paraId="086B4C24" w14:textId="77777777" w:rsidR="00C263F0" w:rsidRDefault="001A0BD5">
            <w:pPr>
              <w:keepNext/>
              <w:spacing w:after="0"/>
              <w:jc w:val="center"/>
              <w:rPr>
                <w:sz w:val="14"/>
                <w:szCs w:val="14"/>
              </w:rPr>
            </w:pPr>
            <w:r>
              <w:rPr>
                <w:sz w:val="14"/>
              </w:rPr>
              <w:t>$37.4 bn</w:t>
            </w:r>
          </w:p>
        </w:tc>
        <w:tc>
          <w:tcPr>
            <w:tcW w:w="1044" w:type="dxa"/>
            <w:shd w:val="clear" w:color="auto" w:fill="F6F5F0"/>
          </w:tcPr>
          <w:p w14:paraId="1754B35C" w14:textId="77777777" w:rsidR="00C263F0" w:rsidRDefault="001A0BD5">
            <w:pPr>
              <w:keepNext/>
              <w:spacing w:after="0"/>
              <w:jc w:val="center"/>
              <w:rPr>
                <w:sz w:val="14"/>
                <w:szCs w:val="14"/>
              </w:rPr>
            </w:pPr>
            <w:r>
              <w:rPr>
                <w:sz w:val="14"/>
              </w:rPr>
              <w:t>$274.9 bn</w:t>
            </w:r>
          </w:p>
        </w:tc>
        <w:tc>
          <w:tcPr>
            <w:tcW w:w="1044" w:type="dxa"/>
            <w:shd w:val="clear" w:color="auto" w:fill="F6F5F0"/>
          </w:tcPr>
          <w:p w14:paraId="27717F54" w14:textId="77777777" w:rsidR="00C263F0" w:rsidRDefault="001A0BD5">
            <w:pPr>
              <w:keepNext/>
              <w:spacing w:after="0"/>
              <w:jc w:val="center"/>
              <w:rPr>
                <w:sz w:val="14"/>
                <w:szCs w:val="14"/>
              </w:rPr>
            </w:pPr>
            <w:r>
              <w:rPr>
                <w:sz w:val="14"/>
              </w:rPr>
              <w:t>$314.2 bn</w:t>
            </w:r>
          </w:p>
        </w:tc>
        <w:tc>
          <w:tcPr>
            <w:tcW w:w="1044" w:type="dxa"/>
            <w:shd w:val="clear" w:color="auto" w:fill="F6F5F0"/>
          </w:tcPr>
          <w:p w14:paraId="482E881D" w14:textId="77777777" w:rsidR="00C263F0" w:rsidRDefault="001A0BD5">
            <w:pPr>
              <w:keepNext/>
              <w:spacing w:after="0"/>
              <w:jc w:val="center"/>
              <w:rPr>
                <w:sz w:val="14"/>
                <w:szCs w:val="14"/>
              </w:rPr>
            </w:pPr>
            <w:r>
              <w:rPr>
                <w:sz w:val="14"/>
              </w:rPr>
              <w:t>$323.6 bn</w:t>
            </w:r>
          </w:p>
        </w:tc>
        <w:tc>
          <w:tcPr>
            <w:tcW w:w="1044" w:type="dxa"/>
            <w:shd w:val="clear" w:color="auto" w:fill="F6F5F0"/>
          </w:tcPr>
          <w:p w14:paraId="3C28AF21" w14:textId="77777777" w:rsidR="00C263F0" w:rsidRDefault="001A0BD5">
            <w:pPr>
              <w:keepNext/>
              <w:spacing w:after="0"/>
              <w:jc w:val="center"/>
              <w:rPr>
                <w:sz w:val="14"/>
                <w:szCs w:val="14"/>
              </w:rPr>
            </w:pPr>
            <w:r>
              <w:rPr>
                <w:sz w:val="14"/>
              </w:rPr>
              <w:t>$333.3 bn</w:t>
            </w:r>
          </w:p>
        </w:tc>
        <w:tc>
          <w:tcPr>
            <w:tcW w:w="1044" w:type="dxa"/>
            <w:shd w:val="clear" w:color="auto" w:fill="F6F5F0"/>
          </w:tcPr>
          <w:p w14:paraId="7FD362B8" w14:textId="77777777" w:rsidR="00C263F0" w:rsidRDefault="001A0BD5">
            <w:pPr>
              <w:keepNext/>
              <w:spacing w:after="0"/>
              <w:jc w:val="center"/>
              <w:rPr>
                <w:sz w:val="14"/>
                <w:szCs w:val="14"/>
              </w:rPr>
            </w:pPr>
            <w:r>
              <w:rPr>
                <w:sz w:val="14"/>
              </w:rPr>
              <w:t>$343.3 bn</w:t>
            </w:r>
          </w:p>
        </w:tc>
      </w:tr>
      <w:tr w:rsidR="00C263F0" w14:paraId="4FEA6E49" w14:textId="77777777">
        <w:trPr>
          <w:cantSplit/>
          <w:jc w:val="center"/>
        </w:trPr>
        <w:tc>
          <w:tcPr>
            <w:tcW w:w="2160" w:type="dxa"/>
          </w:tcPr>
          <w:p w14:paraId="0A4607A5" w14:textId="77777777" w:rsidR="00C263F0" w:rsidRDefault="001A0BD5">
            <w:pPr>
              <w:keepNext/>
              <w:spacing w:after="0"/>
              <w:rPr>
                <w:sz w:val="14"/>
                <w:szCs w:val="14"/>
              </w:rPr>
            </w:pPr>
            <w:r>
              <w:rPr>
                <w:sz w:val="14"/>
              </w:rPr>
              <w:t xml:space="preserve">  % growth YoY</w:t>
            </w:r>
          </w:p>
        </w:tc>
        <w:tc>
          <w:tcPr>
            <w:tcW w:w="1044" w:type="dxa"/>
          </w:tcPr>
          <w:p w14:paraId="3BA0005C" w14:textId="77777777" w:rsidR="00C263F0" w:rsidRDefault="001A0BD5">
            <w:pPr>
              <w:keepNext/>
              <w:spacing w:after="0"/>
              <w:jc w:val="center"/>
              <w:rPr>
                <w:sz w:val="14"/>
                <w:szCs w:val="14"/>
              </w:rPr>
            </w:pPr>
            <w:r>
              <w:rPr>
                <w:sz w:val="14"/>
              </w:rPr>
              <w:t>N/A</w:t>
            </w:r>
          </w:p>
        </w:tc>
        <w:tc>
          <w:tcPr>
            <w:tcW w:w="1044" w:type="dxa"/>
          </w:tcPr>
          <w:p w14:paraId="043AA4D7" w14:textId="77777777" w:rsidR="00C263F0" w:rsidRDefault="001A0BD5">
            <w:pPr>
              <w:keepNext/>
              <w:spacing w:after="0"/>
              <w:jc w:val="center"/>
              <w:rPr>
                <w:sz w:val="14"/>
                <w:szCs w:val="14"/>
              </w:rPr>
            </w:pPr>
            <w:r>
              <w:rPr>
                <w:sz w:val="14"/>
              </w:rPr>
              <w:t>61.6%</w:t>
            </w:r>
          </w:p>
        </w:tc>
        <w:tc>
          <w:tcPr>
            <w:tcW w:w="1044" w:type="dxa"/>
          </w:tcPr>
          <w:p w14:paraId="58D2704B" w14:textId="77777777" w:rsidR="00C263F0" w:rsidRDefault="001A0BD5">
            <w:pPr>
              <w:keepNext/>
              <w:spacing w:after="0"/>
              <w:jc w:val="center"/>
              <w:rPr>
                <w:sz w:val="14"/>
                <w:szCs w:val="14"/>
              </w:rPr>
            </w:pPr>
            <w:r>
              <w:rPr>
                <w:sz w:val="14"/>
              </w:rPr>
              <w:t>48.9%</w:t>
            </w:r>
          </w:p>
        </w:tc>
        <w:tc>
          <w:tcPr>
            <w:tcW w:w="1044" w:type="dxa"/>
          </w:tcPr>
          <w:p w14:paraId="1C2AE330" w14:textId="77777777" w:rsidR="00C263F0" w:rsidRDefault="001A0BD5">
            <w:pPr>
              <w:keepNext/>
              <w:spacing w:after="0"/>
              <w:jc w:val="center"/>
              <w:rPr>
                <w:sz w:val="14"/>
                <w:szCs w:val="14"/>
              </w:rPr>
            </w:pPr>
            <w:r>
              <w:rPr>
                <w:sz w:val="14"/>
              </w:rPr>
              <w:t>635.5%</w:t>
            </w:r>
          </w:p>
        </w:tc>
        <w:tc>
          <w:tcPr>
            <w:tcW w:w="1044" w:type="dxa"/>
          </w:tcPr>
          <w:p w14:paraId="345A582B" w14:textId="77777777" w:rsidR="00C263F0" w:rsidRDefault="001A0BD5">
            <w:pPr>
              <w:keepNext/>
              <w:spacing w:after="0"/>
              <w:jc w:val="center"/>
              <w:rPr>
                <w:sz w:val="14"/>
                <w:szCs w:val="14"/>
              </w:rPr>
            </w:pPr>
            <w:r>
              <w:rPr>
                <w:sz w:val="14"/>
              </w:rPr>
              <w:t>14.3%</w:t>
            </w:r>
          </w:p>
        </w:tc>
        <w:tc>
          <w:tcPr>
            <w:tcW w:w="1044" w:type="dxa"/>
          </w:tcPr>
          <w:p w14:paraId="08F53826" w14:textId="77777777" w:rsidR="00C263F0" w:rsidRDefault="001A0BD5">
            <w:pPr>
              <w:keepNext/>
              <w:spacing w:after="0"/>
              <w:jc w:val="center"/>
              <w:rPr>
                <w:sz w:val="14"/>
                <w:szCs w:val="14"/>
              </w:rPr>
            </w:pPr>
            <w:r>
              <w:rPr>
                <w:sz w:val="14"/>
              </w:rPr>
              <w:t>3.0%</w:t>
            </w:r>
          </w:p>
        </w:tc>
        <w:tc>
          <w:tcPr>
            <w:tcW w:w="1044" w:type="dxa"/>
          </w:tcPr>
          <w:p w14:paraId="4277CB11" w14:textId="77777777" w:rsidR="00C263F0" w:rsidRDefault="001A0BD5">
            <w:pPr>
              <w:keepNext/>
              <w:spacing w:after="0"/>
              <w:jc w:val="center"/>
              <w:rPr>
                <w:sz w:val="14"/>
                <w:szCs w:val="14"/>
              </w:rPr>
            </w:pPr>
            <w:r>
              <w:rPr>
                <w:sz w:val="14"/>
              </w:rPr>
              <w:t>3.0%</w:t>
            </w:r>
          </w:p>
        </w:tc>
        <w:tc>
          <w:tcPr>
            <w:tcW w:w="1044" w:type="dxa"/>
          </w:tcPr>
          <w:p w14:paraId="08B62D09" w14:textId="77777777" w:rsidR="00C263F0" w:rsidRDefault="001A0BD5">
            <w:pPr>
              <w:keepNext/>
              <w:spacing w:after="0"/>
              <w:jc w:val="center"/>
              <w:rPr>
                <w:sz w:val="14"/>
                <w:szCs w:val="14"/>
              </w:rPr>
            </w:pPr>
            <w:r>
              <w:rPr>
                <w:sz w:val="14"/>
              </w:rPr>
              <w:t>3.0%</w:t>
            </w:r>
          </w:p>
        </w:tc>
      </w:tr>
      <w:tr w:rsidR="00C263F0" w14:paraId="54B0A2CC" w14:textId="77777777">
        <w:trPr>
          <w:cantSplit/>
          <w:jc w:val="center"/>
        </w:trPr>
        <w:tc>
          <w:tcPr>
            <w:tcW w:w="2160" w:type="dxa"/>
            <w:shd w:val="clear" w:color="auto" w:fill="F6F5F0"/>
          </w:tcPr>
          <w:p w14:paraId="6F95D350" w14:textId="77777777" w:rsidR="00C263F0" w:rsidRDefault="001A0BD5">
            <w:pPr>
              <w:keepNext/>
              <w:spacing w:after="0"/>
              <w:rPr>
                <w:sz w:val="14"/>
                <w:szCs w:val="14"/>
              </w:rPr>
            </w:pPr>
            <w:r>
              <w:rPr>
                <w:sz w:val="14"/>
              </w:rPr>
              <w:t>EBITDA</w:t>
            </w:r>
          </w:p>
        </w:tc>
        <w:tc>
          <w:tcPr>
            <w:tcW w:w="1044" w:type="dxa"/>
            <w:shd w:val="clear" w:color="auto" w:fill="F6F5F0"/>
          </w:tcPr>
          <w:p w14:paraId="61D89A5F" w14:textId="77777777" w:rsidR="00C263F0" w:rsidRDefault="001A0BD5">
            <w:pPr>
              <w:keepNext/>
              <w:spacing w:after="0"/>
              <w:jc w:val="center"/>
              <w:rPr>
                <w:sz w:val="14"/>
                <w:szCs w:val="14"/>
              </w:rPr>
            </w:pPr>
            <w:r>
              <w:rPr>
                <w:sz w:val="14"/>
              </w:rPr>
              <w:t>$2.0 bn</w:t>
            </w:r>
          </w:p>
        </w:tc>
        <w:tc>
          <w:tcPr>
            <w:tcW w:w="1044" w:type="dxa"/>
            <w:shd w:val="clear" w:color="auto" w:fill="F6F5F0"/>
          </w:tcPr>
          <w:p w14:paraId="4DA72785" w14:textId="77777777" w:rsidR="00C263F0" w:rsidRDefault="001A0BD5">
            <w:pPr>
              <w:keepNext/>
              <w:spacing w:after="0"/>
              <w:jc w:val="center"/>
              <w:rPr>
                <w:sz w:val="14"/>
                <w:szCs w:val="14"/>
              </w:rPr>
            </w:pPr>
            <w:r>
              <w:rPr>
                <w:sz w:val="14"/>
              </w:rPr>
              <w:t>$9.1 bn</w:t>
            </w:r>
          </w:p>
        </w:tc>
        <w:tc>
          <w:tcPr>
            <w:tcW w:w="1044" w:type="dxa"/>
            <w:shd w:val="clear" w:color="auto" w:fill="F6F5F0"/>
          </w:tcPr>
          <w:p w14:paraId="20A40092" w14:textId="77777777" w:rsidR="00C263F0" w:rsidRDefault="001A0BD5">
            <w:pPr>
              <w:keepNext/>
              <w:spacing w:after="0"/>
              <w:jc w:val="center"/>
              <w:rPr>
                <w:sz w:val="14"/>
                <w:szCs w:val="14"/>
              </w:rPr>
            </w:pPr>
            <w:r>
              <w:rPr>
                <w:sz w:val="14"/>
              </w:rPr>
              <w:t>$18.1 bn</w:t>
            </w:r>
          </w:p>
        </w:tc>
        <w:tc>
          <w:tcPr>
            <w:tcW w:w="1044" w:type="dxa"/>
            <w:shd w:val="clear" w:color="auto" w:fill="F6F5F0"/>
          </w:tcPr>
          <w:p w14:paraId="4EB6A00E" w14:textId="77777777" w:rsidR="00C263F0" w:rsidRDefault="001A0BD5">
            <w:pPr>
              <w:keepNext/>
              <w:spacing w:after="0"/>
              <w:jc w:val="center"/>
              <w:rPr>
                <w:sz w:val="14"/>
                <w:szCs w:val="14"/>
              </w:rPr>
            </w:pPr>
            <w:r>
              <w:rPr>
                <w:sz w:val="14"/>
              </w:rPr>
              <w:t>$228.2 bn</w:t>
            </w:r>
          </w:p>
        </w:tc>
        <w:tc>
          <w:tcPr>
            <w:tcW w:w="1044" w:type="dxa"/>
            <w:shd w:val="clear" w:color="auto" w:fill="F6F5F0"/>
          </w:tcPr>
          <w:p w14:paraId="4F2709B5" w14:textId="77777777" w:rsidR="00C263F0" w:rsidRDefault="001A0BD5">
            <w:pPr>
              <w:keepNext/>
              <w:spacing w:after="0"/>
              <w:jc w:val="center"/>
              <w:rPr>
                <w:sz w:val="14"/>
                <w:szCs w:val="14"/>
              </w:rPr>
            </w:pPr>
            <w:r>
              <w:rPr>
                <w:sz w:val="14"/>
              </w:rPr>
              <w:t>$238.8 bn</w:t>
            </w:r>
          </w:p>
        </w:tc>
        <w:tc>
          <w:tcPr>
            <w:tcW w:w="1044" w:type="dxa"/>
            <w:shd w:val="clear" w:color="auto" w:fill="F6F5F0"/>
          </w:tcPr>
          <w:p w14:paraId="27AC4FAE" w14:textId="77777777" w:rsidR="00C263F0" w:rsidRDefault="001A0BD5">
            <w:pPr>
              <w:keepNext/>
              <w:spacing w:after="0"/>
              <w:jc w:val="center"/>
              <w:rPr>
                <w:sz w:val="14"/>
                <w:szCs w:val="14"/>
              </w:rPr>
            </w:pPr>
            <w:r>
              <w:rPr>
                <w:sz w:val="14"/>
              </w:rPr>
              <w:t>$220.0 bn</w:t>
            </w:r>
          </w:p>
        </w:tc>
        <w:tc>
          <w:tcPr>
            <w:tcW w:w="1044" w:type="dxa"/>
            <w:shd w:val="clear" w:color="auto" w:fill="F6F5F0"/>
          </w:tcPr>
          <w:p w14:paraId="18798168" w14:textId="77777777" w:rsidR="00C263F0" w:rsidRDefault="001A0BD5">
            <w:pPr>
              <w:keepNext/>
              <w:spacing w:after="0"/>
              <w:jc w:val="center"/>
              <w:rPr>
                <w:sz w:val="14"/>
                <w:szCs w:val="14"/>
              </w:rPr>
            </w:pPr>
            <w:r>
              <w:rPr>
                <w:sz w:val="14"/>
              </w:rPr>
              <w:t>$220.0 bn</w:t>
            </w:r>
          </w:p>
        </w:tc>
        <w:tc>
          <w:tcPr>
            <w:tcW w:w="1044" w:type="dxa"/>
            <w:shd w:val="clear" w:color="auto" w:fill="F6F5F0"/>
          </w:tcPr>
          <w:p w14:paraId="0866394B" w14:textId="77777777" w:rsidR="00C263F0" w:rsidRDefault="001A0BD5">
            <w:pPr>
              <w:keepNext/>
              <w:spacing w:after="0"/>
              <w:jc w:val="center"/>
              <w:rPr>
                <w:sz w:val="14"/>
                <w:szCs w:val="14"/>
              </w:rPr>
            </w:pPr>
            <w:r>
              <w:rPr>
                <w:sz w:val="14"/>
              </w:rPr>
              <w:t>$223.1 bn</w:t>
            </w:r>
          </w:p>
        </w:tc>
      </w:tr>
      <w:tr w:rsidR="00C263F0" w14:paraId="726B4F79" w14:textId="77777777">
        <w:trPr>
          <w:cantSplit/>
          <w:jc w:val="center"/>
        </w:trPr>
        <w:tc>
          <w:tcPr>
            <w:tcW w:w="2160" w:type="dxa"/>
          </w:tcPr>
          <w:p w14:paraId="176260ED" w14:textId="77777777" w:rsidR="00C263F0" w:rsidRDefault="001A0BD5">
            <w:pPr>
              <w:keepNext/>
              <w:spacing w:after="0"/>
              <w:rPr>
                <w:sz w:val="14"/>
                <w:szCs w:val="14"/>
              </w:rPr>
            </w:pPr>
            <w:r>
              <w:rPr>
                <w:sz w:val="14"/>
              </w:rPr>
              <w:t xml:space="preserve">  EBITDA margin</w:t>
            </w:r>
          </w:p>
        </w:tc>
        <w:tc>
          <w:tcPr>
            <w:tcW w:w="1044" w:type="dxa"/>
          </w:tcPr>
          <w:p w14:paraId="342D1E65" w14:textId="77777777" w:rsidR="00C263F0" w:rsidRDefault="001A0BD5">
            <w:pPr>
              <w:keepNext/>
              <w:spacing w:after="0"/>
              <w:jc w:val="center"/>
              <w:rPr>
                <w:sz w:val="14"/>
                <w:szCs w:val="14"/>
              </w:rPr>
            </w:pPr>
            <w:r>
              <w:rPr>
                <w:sz w:val="14"/>
              </w:rPr>
              <w:t>12.9%</w:t>
            </w:r>
          </w:p>
        </w:tc>
        <w:tc>
          <w:tcPr>
            <w:tcW w:w="1044" w:type="dxa"/>
          </w:tcPr>
          <w:p w14:paraId="41F3C84E" w14:textId="77777777" w:rsidR="00C263F0" w:rsidRDefault="001A0BD5">
            <w:pPr>
              <w:keepNext/>
              <w:spacing w:after="0"/>
              <w:jc w:val="center"/>
              <w:rPr>
                <w:sz w:val="14"/>
                <w:szCs w:val="14"/>
              </w:rPr>
            </w:pPr>
            <w:r>
              <w:rPr>
                <w:sz w:val="14"/>
              </w:rPr>
              <w:t>36.2%</w:t>
            </w:r>
          </w:p>
        </w:tc>
        <w:tc>
          <w:tcPr>
            <w:tcW w:w="1044" w:type="dxa"/>
          </w:tcPr>
          <w:p w14:paraId="40583A58" w14:textId="77777777" w:rsidR="00C263F0" w:rsidRDefault="001A0BD5">
            <w:pPr>
              <w:keepNext/>
              <w:spacing w:after="0"/>
              <w:jc w:val="center"/>
              <w:rPr>
                <w:sz w:val="14"/>
                <w:szCs w:val="14"/>
              </w:rPr>
            </w:pPr>
            <w:r>
              <w:rPr>
                <w:sz w:val="14"/>
              </w:rPr>
              <w:t>48.5%</w:t>
            </w:r>
          </w:p>
        </w:tc>
        <w:tc>
          <w:tcPr>
            <w:tcW w:w="1044" w:type="dxa"/>
          </w:tcPr>
          <w:p w14:paraId="13C30BED" w14:textId="77777777" w:rsidR="00C263F0" w:rsidRDefault="001A0BD5">
            <w:pPr>
              <w:keepNext/>
              <w:spacing w:after="0"/>
              <w:jc w:val="center"/>
              <w:rPr>
                <w:sz w:val="14"/>
                <w:szCs w:val="14"/>
              </w:rPr>
            </w:pPr>
            <w:r>
              <w:rPr>
                <w:sz w:val="14"/>
              </w:rPr>
              <w:t>83.0%</w:t>
            </w:r>
          </w:p>
        </w:tc>
        <w:tc>
          <w:tcPr>
            <w:tcW w:w="1044" w:type="dxa"/>
          </w:tcPr>
          <w:p w14:paraId="3CAD414A" w14:textId="77777777" w:rsidR="00C263F0" w:rsidRDefault="001A0BD5">
            <w:pPr>
              <w:keepNext/>
              <w:spacing w:after="0"/>
              <w:jc w:val="center"/>
              <w:rPr>
                <w:sz w:val="14"/>
                <w:szCs w:val="14"/>
              </w:rPr>
            </w:pPr>
            <w:r>
              <w:rPr>
                <w:sz w:val="14"/>
              </w:rPr>
              <w:t>76.0%</w:t>
            </w:r>
          </w:p>
        </w:tc>
        <w:tc>
          <w:tcPr>
            <w:tcW w:w="1044" w:type="dxa"/>
          </w:tcPr>
          <w:p w14:paraId="5DAE8494" w14:textId="77777777" w:rsidR="00C263F0" w:rsidRDefault="001A0BD5">
            <w:pPr>
              <w:keepNext/>
              <w:spacing w:after="0"/>
              <w:jc w:val="center"/>
              <w:rPr>
                <w:sz w:val="14"/>
                <w:szCs w:val="14"/>
              </w:rPr>
            </w:pPr>
            <w:r>
              <w:rPr>
                <w:sz w:val="14"/>
              </w:rPr>
              <w:t>68.0%</w:t>
            </w:r>
          </w:p>
        </w:tc>
        <w:tc>
          <w:tcPr>
            <w:tcW w:w="1044" w:type="dxa"/>
          </w:tcPr>
          <w:p w14:paraId="0B2113A9" w14:textId="77777777" w:rsidR="00C263F0" w:rsidRDefault="001A0BD5">
            <w:pPr>
              <w:keepNext/>
              <w:spacing w:after="0"/>
              <w:jc w:val="center"/>
              <w:rPr>
                <w:sz w:val="14"/>
                <w:szCs w:val="14"/>
              </w:rPr>
            </w:pPr>
            <w:r>
              <w:rPr>
                <w:sz w:val="14"/>
              </w:rPr>
              <w:t>66.0%</w:t>
            </w:r>
          </w:p>
        </w:tc>
        <w:tc>
          <w:tcPr>
            <w:tcW w:w="1044" w:type="dxa"/>
          </w:tcPr>
          <w:p w14:paraId="0EFBF178" w14:textId="77777777" w:rsidR="00C263F0" w:rsidRDefault="001A0BD5">
            <w:pPr>
              <w:keepNext/>
              <w:spacing w:after="0"/>
              <w:jc w:val="center"/>
              <w:rPr>
                <w:sz w:val="14"/>
                <w:szCs w:val="14"/>
              </w:rPr>
            </w:pPr>
            <w:r>
              <w:rPr>
                <w:sz w:val="14"/>
              </w:rPr>
              <w:t>65.0%</w:t>
            </w:r>
          </w:p>
        </w:tc>
      </w:tr>
      <w:tr w:rsidR="00C263F0" w14:paraId="5EA6D67A" w14:textId="77777777">
        <w:trPr>
          <w:cantSplit/>
          <w:jc w:val="center"/>
        </w:trPr>
        <w:tc>
          <w:tcPr>
            <w:tcW w:w="2160" w:type="dxa"/>
            <w:shd w:val="clear" w:color="auto" w:fill="F6F5F0"/>
          </w:tcPr>
          <w:p w14:paraId="19D4CEB8" w14:textId="77777777" w:rsidR="00C263F0" w:rsidRDefault="001A0BD5">
            <w:pPr>
              <w:keepNext/>
              <w:spacing w:after="0"/>
              <w:rPr>
                <w:sz w:val="14"/>
                <w:szCs w:val="14"/>
              </w:rPr>
            </w:pPr>
            <w:r>
              <w:rPr>
                <w:sz w:val="14"/>
              </w:rPr>
              <w:t>Net income</w:t>
            </w:r>
          </w:p>
        </w:tc>
        <w:tc>
          <w:tcPr>
            <w:tcW w:w="1044" w:type="dxa"/>
            <w:shd w:val="clear" w:color="auto" w:fill="F6F5F0"/>
          </w:tcPr>
          <w:p w14:paraId="140B22C4" w14:textId="77777777" w:rsidR="00C263F0" w:rsidRDefault="001A0BD5">
            <w:pPr>
              <w:keepNext/>
              <w:spacing w:after="0"/>
              <w:jc w:val="center"/>
              <w:rPr>
                <w:sz w:val="14"/>
                <w:szCs w:val="14"/>
              </w:rPr>
            </w:pPr>
            <w:r>
              <w:rPr>
                <w:sz w:val="14"/>
              </w:rPr>
              <w:t>($5.8 bn)</w:t>
            </w:r>
          </w:p>
        </w:tc>
        <w:tc>
          <w:tcPr>
            <w:tcW w:w="1044" w:type="dxa"/>
            <w:shd w:val="clear" w:color="auto" w:fill="F6F5F0"/>
          </w:tcPr>
          <w:p w14:paraId="0A417C58" w14:textId="77777777" w:rsidR="00C263F0" w:rsidRDefault="001A0BD5">
            <w:pPr>
              <w:keepNext/>
              <w:spacing w:after="0"/>
              <w:jc w:val="center"/>
              <w:rPr>
                <w:sz w:val="14"/>
                <w:szCs w:val="14"/>
              </w:rPr>
            </w:pPr>
            <w:r>
              <w:rPr>
                <w:sz w:val="14"/>
              </w:rPr>
              <w:t>$778.0 mn</w:t>
            </w:r>
          </w:p>
        </w:tc>
        <w:tc>
          <w:tcPr>
            <w:tcW w:w="1044" w:type="dxa"/>
            <w:shd w:val="clear" w:color="auto" w:fill="F6F5F0"/>
          </w:tcPr>
          <w:p w14:paraId="0D4BE5DB" w14:textId="77777777" w:rsidR="00C263F0" w:rsidRDefault="001A0BD5">
            <w:pPr>
              <w:keepNext/>
              <w:spacing w:after="0"/>
              <w:jc w:val="center"/>
              <w:rPr>
                <w:sz w:val="14"/>
                <w:szCs w:val="14"/>
              </w:rPr>
            </w:pPr>
            <w:r>
              <w:rPr>
                <w:sz w:val="14"/>
              </w:rPr>
              <w:t>$8.5 bn</w:t>
            </w:r>
          </w:p>
        </w:tc>
        <w:tc>
          <w:tcPr>
            <w:tcW w:w="1044" w:type="dxa"/>
            <w:shd w:val="clear" w:color="auto" w:fill="F6F5F0"/>
          </w:tcPr>
          <w:p w14:paraId="33BDCAA4" w14:textId="77777777" w:rsidR="00C263F0" w:rsidRDefault="001A0BD5">
            <w:pPr>
              <w:keepNext/>
              <w:spacing w:after="0"/>
              <w:jc w:val="center"/>
              <w:rPr>
                <w:sz w:val="14"/>
                <w:szCs w:val="14"/>
              </w:rPr>
            </w:pPr>
            <w:r>
              <w:rPr>
                <w:sz w:val="14"/>
              </w:rPr>
              <w:t>$183.7 bn</w:t>
            </w:r>
          </w:p>
        </w:tc>
        <w:tc>
          <w:tcPr>
            <w:tcW w:w="1044" w:type="dxa"/>
            <w:shd w:val="clear" w:color="auto" w:fill="F6F5F0"/>
          </w:tcPr>
          <w:p w14:paraId="1313C561" w14:textId="77777777" w:rsidR="00C263F0" w:rsidRDefault="001A0BD5">
            <w:pPr>
              <w:keepNext/>
              <w:spacing w:after="0"/>
              <w:jc w:val="center"/>
              <w:rPr>
                <w:sz w:val="14"/>
                <w:szCs w:val="14"/>
              </w:rPr>
            </w:pPr>
            <w:r>
              <w:rPr>
                <w:sz w:val="14"/>
              </w:rPr>
              <w:t>$188.5 bn</w:t>
            </w:r>
          </w:p>
        </w:tc>
        <w:tc>
          <w:tcPr>
            <w:tcW w:w="1044" w:type="dxa"/>
            <w:shd w:val="clear" w:color="auto" w:fill="F6F5F0"/>
          </w:tcPr>
          <w:p w14:paraId="7887DEDF" w14:textId="77777777" w:rsidR="00C263F0" w:rsidRDefault="001A0BD5">
            <w:pPr>
              <w:keepNext/>
              <w:spacing w:after="0"/>
              <w:jc w:val="center"/>
              <w:rPr>
                <w:sz w:val="14"/>
                <w:szCs w:val="14"/>
              </w:rPr>
            </w:pPr>
            <w:r>
              <w:rPr>
                <w:sz w:val="14"/>
              </w:rPr>
              <w:t>$168.2 bn</w:t>
            </w:r>
          </w:p>
        </w:tc>
        <w:tc>
          <w:tcPr>
            <w:tcW w:w="1044" w:type="dxa"/>
            <w:shd w:val="clear" w:color="auto" w:fill="F6F5F0"/>
          </w:tcPr>
          <w:p w14:paraId="0F7DF98A" w14:textId="77777777" w:rsidR="00C263F0" w:rsidRDefault="001A0BD5">
            <w:pPr>
              <w:keepNext/>
              <w:spacing w:after="0"/>
              <w:jc w:val="center"/>
              <w:rPr>
                <w:sz w:val="14"/>
                <w:szCs w:val="14"/>
              </w:rPr>
            </w:pPr>
            <w:r>
              <w:rPr>
                <w:sz w:val="14"/>
              </w:rPr>
              <w:t>$165.0 bn</w:t>
            </w:r>
          </w:p>
        </w:tc>
        <w:tc>
          <w:tcPr>
            <w:tcW w:w="1044" w:type="dxa"/>
            <w:shd w:val="clear" w:color="auto" w:fill="F6F5F0"/>
          </w:tcPr>
          <w:p w14:paraId="6EDAE597" w14:textId="77777777" w:rsidR="00C263F0" w:rsidRDefault="001A0BD5">
            <w:pPr>
              <w:keepNext/>
              <w:spacing w:after="0"/>
              <w:jc w:val="center"/>
              <w:rPr>
                <w:sz w:val="14"/>
                <w:szCs w:val="14"/>
              </w:rPr>
            </w:pPr>
            <w:r>
              <w:rPr>
                <w:sz w:val="14"/>
              </w:rPr>
              <w:t>$165.5 bn</w:t>
            </w:r>
          </w:p>
        </w:tc>
      </w:tr>
      <w:tr w:rsidR="00C263F0" w14:paraId="0331335B" w14:textId="77777777">
        <w:trPr>
          <w:cantSplit/>
          <w:jc w:val="center"/>
        </w:trPr>
        <w:tc>
          <w:tcPr>
            <w:tcW w:w="2160" w:type="dxa"/>
            <w:shd w:val="clear" w:color="auto" w:fill="F6F5F0"/>
          </w:tcPr>
          <w:p w14:paraId="417EF37E" w14:textId="77777777" w:rsidR="00C263F0" w:rsidRDefault="001A0BD5">
            <w:pPr>
              <w:keepNext/>
              <w:spacing w:after="0"/>
              <w:rPr>
                <w:sz w:val="14"/>
                <w:szCs w:val="14"/>
              </w:rPr>
            </w:pPr>
            <w:r>
              <w:rPr>
                <w:sz w:val="14"/>
              </w:rPr>
              <w:t>Diluted EPS</w:t>
            </w:r>
          </w:p>
        </w:tc>
        <w:tc>
          <w:tcPr>
            <w:tcW w:w="1044" w:type="dxa"/>
            <w:shd w:val="clear" w:color="auto" w:fill="F6F5F0"/>
          </w:tcPr>
          <w:p w14:paraId="3E4FF533" w14:textId="77777777" w:rsidR="00C263F0" w:rsidRDefault="001A0BD5">
            <w:pPr>
              <w:keepNext/>
              <w:spacing w:after="0"/>
              <w:jc w:val="center"/>
              <w:rPr>
                <w:sz w:val="14"/>
                <w:szCs w:val="14"/>
              </w:rPr>
            </w:pPr>
            <w:r>
              <w:rPr>
                <w:sz w:val="14"/>
              </w:rPr>
              <w:t>$-5.34</w:t>
            </w:r>
          </w:p>
        </w:tc>
        <w:tc>
          <w:tcPr>
            <w:tcW w:w="1044" w:type="dxa"/>
            <w:shd w:val="clear" w:color="auto" w:fill="F6F5F0"/>
          </w:tcPr>
          <w:p w14:paraId="1C7E89DC" w14:textId="77777777" w:rsidR="00C263F0" w:rsidRDefault="001A0BD5">
            <w:pPr>
              <w:keepNext/>
              <w:spacing w:after="0"/>
              <w:jc w:val="center"/>
              <w:rPr>
                <w:sz w:val="14"/>
                <w:szCs w:val="14"/>
              </w:rPr>
            </w:pPr>
            <w:r>
              <w:rPr>
                <w:sz w:val="14"/>
              </w:rPr>
              <w:t>$0.70</w:t>
            </w:r>
          </w:p>
        </w:tc>
        <w:tc>
          <w:tcPr>
            <w:tcW w:w="1044" w:type="dxa"/>
            <w:shd w:val="clear" w:color="auto" w:fill="F6F5F0"/>
          </w:tcPr>
          <w:p w14:paraId="3D7B78B7" w14:textId="77777777" w:rsidR="00C263F0" w:rsidRDefault="001A0BD5">
            <w:pPr>
              <w:keepNext/>
              <w:spacing w:after="0"/>
              <w:jc w:val="center"/>
              <w:rPr>
                <w:sz w:val="14"/>
                <w:szCs w:val="14"/>
              </w:rPr>
            </w:pPr>
            <w:r>
              <w:rPr>
                <w:sz w:val="14"/>
              </w:rPr>
              <w:t>$7.59</w:t>
            </w:r>
          </w:p>
        </w:tc>
        <w:tc>
          <w:tcPr>
            <w:tcW w:w="1044" w:type="dxa"/>
            <w:shd w:val="clear" w:color="auto" w:fill="F6F5F0"/>
          </w:tcPr>
          <w:p w14:paraId="44D2DC5F" w14:textId="77777777" w:rsidR="00C263F0" w:rsidRDefault="001A0BD5">
            <w:pPr>
              <w:keepNext/>
              <w:spacing w:after="0"/>
              <w:jc w:val="center"/>
              <w:rPr>
                <w:sz w:val="14"/>
                <w:szCs w:val="14"/>
              </w:rPr>
            </w:pPr>
            <w:r>
              <w:rPr>
                <w:sz w:val="14"/>
              </w:rPr>
              <w:t>$159.83</w:t>
            </w:r>
          </w:p>
        </w:tc>
        <w:tc>
          <w:tcPr>
            <w:tcW w:w="1044" w:type="dxa"/>
            <w:shd w:val="clear" w:color="auto" w:fill="F6F5F0"/>
          </w:tcPr>
          <w:p w14:paraId="685D04D2" w14:textId="77777777" w:rsidR="00C263F0" w:rsidRDefault="001A0BD5">
            <w:pPr>
              <w:keepNext/>
              <w:spacing w:after="0"/>
              <w:jc w:val="center"/>
              <w:rPr>
                <w:sz w:val="14"/>
                <w:szCs w:val="14"/>
              </w:rPr>
            </w:pPr>
            <w:r>
              <w:rPr>
                <w:sz w:val="14"/>
              </w:rPr>
              <w:t>$163.68</w:t>
            </w:r>
          </w:p>
        </w:tc>
        <w:tc>
          <w:tcPr>
            <w:tcW w:w="1044" w:type="dxa"/>
            <w:shd w:val="clear" w:color="auto" w:fill="F6F5F0"/>
          </w:tcPr>
          <w:p w14:paraId="538EE419" w14:textId="77777777" w:rsidR="00C263F0" w:rsidRDefault="001A0BD5">
            <w:pPr>
              <w:keepNext/>
              <w:spacing w:after="0"/>
              <w:jc w:val="center"/>
              <w:rPr>
                <w:sz w:val="14"/>
                <w:szCs w:val="14"/>
              </w:rPr>
            </w:pPr>
            <w:r>
              <w:rPr>
                <w:sz w:val="14"/>
              </w:rPr>
              <w:t>$145.74</w:t>
            </w:r>
          </w:p>
        </w:tc>
        <w:tc>
          <w:tcPr>
            <w:tcW w:w="1044" w:type="dxa"/>
            <w:shd w:val="clear" w:color="auto" w:fill="F6F5F0"/>
          </w:tcPr>
          <w:p w14:paraId="2BD17DEE" w14:textId="77777777" w:rsidR="00C263F0" w:rsidRDefault="001A0BD5">
            <w:pPr>
              <w:keepNext/>
              <w:spacing w:after="0"/>
              <w:jc w:val="center"/>
              <w:rPr>
                <w:sz w:val="14"/>
                <w:szCs w:val="14"/>
              </w:rPr>
            </w:pPr>
            <w:r>
              <w:rPr>
                <w:sz w:val="14"/>
              </w:rPr>
              <w:t>$142.70</w:t>
            </w:r>
          </w:p>
        </w:tc>
        <w:tc>
          <w:tcPr>
            <w:tcW w:w="1044" w:type="dxa"/>
            <w:shd w:val="clear" w:color="auto" w:fill="F6F5F0"/>
          </w:tcPr>
          <w:p w14:paraId="1ED8EE0D" w14:textId="77777777" w:rsidR="00C263F0" w:rsidRDefault="001A0BD5">
            <w:pPr>
              <w:keepNext/>
              <w:spacing w:after="0"/>
              <w:jc w:val="center"/>
              <w:rPr>
                <w:sz w:val="14"/>
                <w:szCs w:val="14"/>
              </w:rPr>
            </w:pPr>
            <w:r>
              <w:rPr>
                <w:sz w:val="14"/>
              </w:rPr>
              <w:t>$142.88</w:t>
            </w:r>
          </w:p>
        </w:tc>
      </w:tr>
      <w:tr w:rsidR="00C263F0" w14:paraId="519B130B" w14:textId="77777777">
        <w:trPr>
          <w:cantSplit/>
          <w:jc w:val="center"/>
        </w:trPr>
        <w:tc>
          <w:tcPr>
            <w:tcW w:w="2160" w:type="dxa"/>
          </w:tcPr>
          <w:p w14:paraId="118BDA3E" w14:textId="77777777" w:rsidR="00C263F0" w:rsidRDefault="001A0BD5">
            <w:pPr>
              <w:keepNext/>
              <w:spacing w:after="0"/>
              <w:rPr>
                <w:sz w:val="14"/>
                <w:szCs w:val="14"/>
              </w:rPr>
            </w:pPr>
            <w:r>
              <w:rPr>
                <w:sz w:val="14"/>
              </w:rPr>
              <w:t xml:space="preserve">  % growth YoY</w:t>
            </w:r>
          </w:p>
        </w:tc>
        <w:tc>
          <w:tcPr>
            <w:tcW w:w="1044" w:type="dxa"/>
          </w:tcPr>
          <w:p w14:paraId="3D402822" w14:textId="77777777" w:rsidR="00C263F0" w:rsidRDefault="001A0BD5">
            <w:pPr>
              <w:keepNext/>
              <w:spacing w:after="0"/>
              <w:jc w:val="center"/>
              <w:rPr>
                <w:sz w:val="14"/>
                <w:szCs w:val="14"/>
              </w:rPr>
            </w:pPr>
            <w:r>
              <w:rPr>
                <w:sz w:val="14"/>
              </w:rPr>
              <w:t>N/A</w:t>
            </w:r>
          </w:p>
        </w:tc>
        <w:tc>
          <w:tcPr>
            <w:tcW w:w="1044" w:type="dxa"/>
          </w:tcPr>
          <w:p w14:paraId="61508641" w14:textId="77777777" w:rsidR="00C263F0" w:rsidRDefault="001A0BD5">
            <w:pPr>
              <w:keepNext/>
              <w:spacing w:after="0"/>
              <w:jc w:val="center"/>
              <w:rPr>
                <w:sz w:val="14"/>
                <w:szCs w:val="14"/>
              </w:rPr>
            </w:pPr>
            <w:r>
              <w:rPr>
                <w:sz w:val="14"/>
              </w:rPr>
              <w:t>N/A</w:t>
            </w:r>
          </w:p>
        </w:tc>
        <w:tc>
          <w:tcPr>
            <w:tcW w:w="1044" w:type="dxa"/>
          </w:tcPr>
          <w:p w14:paraId="693B46A6" w14:textId="77777777" w:rsidR="00C263F0" w:rsidRDefault="001A0BD5">
            <w:pPr>
              <w:keepNext/>
              <w:spacing w:after="0"/>
              <w:jc w:val="center"/>
              <w:rPr>
                <w:sz w:val="14"/>
                <w:szCs w:val="14"/>
              </w:rPr>
            </w:pPr>
            <w:r>
              <w:rPr>
                <w:sz w:val="14"/>
              </w:rPr>
              <w:t>984.3%</w:t>
            </w:r>
          </w:p>
        </w:tc>
        <w:tc>
          <w:tcPr>
            <w:tcW w:w="1044" w:type="dxa"/>
          </w:tcPr>
          <w:p w14:paraId="221242BF" w14:textId="77777777" w:rsidR="00C263F0" w:rsidRDefault="001A0BD5">
            <w:pPr>
              <w:keepNext/>
              <w:spacing w:after="0"/>
              <w:jc w:val="center"/>
              <w:rPr>
                <w:sz w:val="14"/>
                <w:szCs w:val="14"/>
              </w:rPr>
            </w:pPr>
            <w:r>
              <w:rPr>
                <w:sz w:val="14"/>
              </w:rPr>
              <w:t>2,005.7%</w:t>
            </w:r>
          </w:p>
        </w:tc>
        <w:tc>
          <w:tcPr>
            <w:tcW w:w="1044" w:type="dxa"/>
          </w:tcPr>
          <w:p w14:paraId="31975734" w14:textId="77777777" w:rsidR="00C263F0" w:rsidRDefault="001A0BD5">
            <w:pPr>
              <w:keepNext/>
              <w:spacing w:after="0"/>
              <w:jc w:val="center"/>
              <w:rPr>
                <w:sz w:val="14"/>
                <w:szCs w:val="14"/>
              </w:rPr>
            </w:pPr>
            <w:r>
              <w:rPr>
                <w:sz w:val="14"/>
              </w:rPr>
              <w:t>2.4%</w:t>
            </w:r>
          </w:p>
        </w:tc>
        <w:tc>
          <w:tcPr>
            <w:tcW w:w="1044" w:type="dxa"/>
          </w:tcPr>
          <w:p w14:paraId="15F93A1D" w14:textId="77777777" w:rsidR="00C263F0" w:rsidRDefault="001A0BD5">
            <w:pPr>
              <w:keepNext/>
              <w:spacing w:after="0"/>
              <w:jc w:val="center"/>
              <w:rPr>
                <w:sz w:val="14"/>
                <w:szCs w:val="14"/>
              </w:rPr>
            </w:pPr>
            <w:r>
              <w:rPr>
                <w:sz w:val="14"/>
              </w:rPr>
              <w:t>(11.0%)</w:t>
            </w:r>
          </w:p>
        </w:tc>
        <w:tc>
          <w:tcPr>
            <w:tcW w:w="1044" w:type="dxa"/>
          </w:tcPr>
          <w:p w14:paraId="1537244F" w14:textId="77777777" w:rsidR="00C263F0" w:rsidRDefault="001A0BD5">
            <w:pPr>
              <w:keepNext/>
              <w:spacing w:after="0"/>
              <w:jc w:val="center"/>
              <w:rPr>
                <w:sz w:val="14"/>
                <w:szCs w:val="14"/>
              </w:rPr>
            </w:pPr>
            <w:r>
              <w:rPr>
                <w:sz w:val="14"/>
              </w:rPr>
              <w:t>(2.1%)</w:t>
            </w:r>
          </w:p>
        </w:tc>
        <w:tc>
          <w:tcPr>
            <w:tcW w:w="1044" w:type="dxa"/>
          </w:tcPr>
          <w:p w14:paraId="7F789FE5" w14:textId="77777777" w:rsidR="00C263F0" w:rsidRDefault="001A0BD5">
            <w:pPr>
              <w:keepNext/>
              <w:spacing w:after="0"/>
              <w:jc w:val="center"/>
              <w:rPr>
                <w:sz w:val="14"/>
                <w:szCs w:val="14"/>
              </w:rPr>
            </w:pPr>
            <w:r>
              <w:rPr>
                <w:sz w:val="14"/>
              </w:rPr>
              <w:t>0.1%</w:t>
            </w:r>
          </w:p>
        </w:tc>
      </w:tr>
      <w:tr w:rsidR="00C263F0" w14:paraId="3AD211A1" w14:textId="77777777">
        <w:trPr>
          <w:cantSplit/>
          <w:jc w:val="center"/>
        </w:trPr>
        <w:tc>
          <w:tcPr>
            <w:tcW w:w="2160" w:type="dxa"/>
            <w:shd w:val="clear" w:color="auto" w:fill="F6F5F0"/>
          </w:tcPr>
          <w:p w14:paraId="45367AC4" w14:textId="77777777" w:rsidR="00C263F0" w:rsidRDefault="001A0BD5">
            <w:pPr>
              <w:spacing w:after="0"/>
              <w:rPr>
                <w:sz w:val="14"/>
                <w:szCs w:val="14"/>
              </w:rPr>
            </w:pPr>
            <w:r>
              <w:rPr>
                <w:sz w:val="14"/>
              </w:rPr>
              <w:t>Free cash flow*</w:t>
            </w:r>
          </w:p>
        </w:tc>
        <w:tc>
          <w:tcPr>
            <w:tcW w:w="1044" w:type="dxa"/>
            <w:shd w:val="clear" w:color="auto" w:fill="F6F5F0"/>
          </w:tcPr>
          <w:p w14:paraId="56108F03" w14:textId="77777777" w:rsidR="00C263F0" w:rsidRDefault="001A0BD5">
            <w:pPr>
              <w:spacing w:after="0"/>
              <w:jc w:val="center"/>
              <w:rPr>
                <w:sz w:val="14"/>
                <w:szCs w:val="14"/>
              </w:rPr>
            </w:pPr>
            <w:r>
              <w:rPr>
                <w:sz w:val="14"/>
              </w:rPr>
              <w:t>($6.1 bn)</w:t>
            </w:r>
          </w:p>
        </w:tc>
        <w:tc>
          <w:tcPr>
            <w:tcW w:w="1044" w:type="dxa"/>
            <w:shd w:val="clear" w:color="auto" w:fill="F6F5F0"/>
          </w:tcPr>
          <w:p w14:paraId="544B4FD0" w14:textId="77777777" w:rsidR="00C263F0" w:rsidRDefault="001A0BD5">
            <w:pPr>
              <w:spacing w:after="0"/>
              <w:jc w:val="center"/>
              <w:rPr>
                <w:sz w:val="14"/>
                <w:szCs w:val="14"/>
              </w:rPr>
            </w:pPr>
            <w:r>
              <w:rPr>
                <w:sz w:val="14"/>
              </w:rPr>
              <w:t>$121.0 mn</w:t>
            </w:r>
          </w:p>
        </w:tc>
        <w:tc>
          <w:tcPr>
            <w:tcW w:w="1044" w:type="dxa"/>
            <w:shd w:val="clear" w:color="auto" w:fill="F6F5F0"/>
          </w:tcPr>
          <w:p w14:paraId="6841C3B7" w14:textId="77777777" w:rsidR="00C263F0" w:rsidRDefault="001A0BD5">
            <w:pPr>
              <w:spacing w:after="0"/>
              <w:jc w:val="center"/>
              <w:rPr>
                <w:sz w:val="14"/>
                <w:szCs w:val="14"/>
              </w:rPr>
            </w:pPr>
            <w:r>
              <w:rPr>
                <w:sz w:val="14"/>
              </w:rPr>
              <w:t>$1.7 bn</w:t>
            </w:r>
          </w:p>
        </w:tc>
        <w:tc>
          <w:tcPr>
            <w:tcW w:w="1044" w:type="dxa"/>
            <w:shd w:val="clear" w:color="auto" w:fill="F6F5F0"/>
          </w:tcPr>
          <w:p w14:paraId="3DFE2590" w14:textId="77777777" w:rsidR="00C263F0" w:rsidRDefault="001A0BD5">
            <w:pPr>
              <w:spacing w:after="0"/>
              <w:jc w:val="center"/>
              <w:rPr>
                <w:sz w:val="14"/>
                <w:szCs w:val="14"/>
              </w:rPr>
            </w:pPr>
            <w:r>
              <w:rPr>
                <w:sz w:val="14"/>
              </w:rPr>
              <w:t>$141.2 bn</w:t>
            </w:r>
          </w:p>
        </w:tc>
        <w:tc>
          <w:tcPr>
            <w:tcW w:w="1044" w:type="dxa"/>
            <w:shd w:val="clear" w:color="auto" w:fill="F6F5F0"/>
          </w:tcPr>
          <w:p w14:paraId="59F3D63C" w14:textId="77777777" w:rsidR="00C263F0" w:rsidRDefault="001A0BD5">
            <w:pPr>
              <w:spacing w:after="0"/>
              <w:jc w:val="center"/>
              <w:rPr>
                <w:sz w:val="14"/>
                <w:szCs w:val="14"/>
              </w:rPr>
            </w:pPr>
            <w:r>
              <w:rPr>
                <w:sz w:val="14"/>
              </w:rPr>
              <w:t>$148.4 bn</w:t>
            </w:r>
          </w:p>
        </w:tc>
        <w:tc>
          <w:tcPr>
            <w:tcW w:w="1044" w:type="dxa"/>
            <w:shd w:val="clear" w:color="auto" w:fill="F6F5F0"/>
          </w:tcPr>
          <w:p w14:paraId="7A6E9C3A" w14:textId="77777777" w:rsidR="00C263F0" w:rsidRDefault="001A0BD5">
            <w:pPr>
              <w:spacing w:after="0"/>
              <w:jc w:val="center"/>
              <w:rPr>
                <w:sz w:val="14"/>
                <w:szCs w:val="14"/>
              </w:rPr>
            </w:pPr>
            <w:r>
              <w:rPr>
                <w:sz w:val="14"/>
              </w:rPr>
              <w:t>$138.8 bn</w:t>
            </w:r>
          </w:p>
        </w:tc>
        <w:tc>
          <w:tcPr>
            <w:tcW w:w="1044" w:type="dxa"/>
            <w:shd w:val="clear" w:color="auto" w:fill="F6F5F0"/>
          </w:tcPr>
          <w:p w14:paraId="006C5483" w14:textId="77777777" w:rsidR="00C263F0" w:rsidRDefault="001A0BD5">
            <w:pPr>
              <w:spacing w:after="0"/>
              <w:jc w:val="center"/>
              <w:rPr>
                <w:sz w:val="14"/>
                <w:szCs w:val="14"/>
              </w:rPr>
            </w:pPr>
            <w:r>
              <w:rPr>
                <w:sz w:val="14"/>
              </w:rPr>
              <w:t>$146.5 bn</w:t>
            </w:r>
          </w:p>
        </w:tc>
        <w:tc>
          <w:tcPr>
            <w:tcW w:w="1044" w:type="dxa"/>
            <w:shd w:val="clear" w:color="auto" w:fill="F6F5F0"/>
          </w:tcPr>
          <w:p w14:paraId="56F2C73B" w14:textId="77777777" w:rsidR="00C263F0" w:rsidRDefault="001A0BD5">
            <w:pPr>
              <w:spacing w:after="0"/>
              <w:jc w:val="center"/>
              <w:rPr>
                <w:sz w:val="14"/>
                <w:szCs w:val="14"/>
              </w:rPr>
            </w:pPr>
            <w:r>
              <w:rPr>
                <w:sz w:val="14"/>
              </w:rPr>
              <w:t>$149.9 bn</w:t>
            </w:r>
          </w:p>
        </w:tc>
      </w:tr>
    </w:tbl>
    <w:p w14:paraId="27FB21B6" w14:textId="77777777" w:rsidR="00C263F0" w:rsidRDefault="001A0BD5">
      <w:pPr>
        <w:spacing w:after="120"/>
      </w:pPr>
      <w:r>
        <w:rPr>
          <w:i/>
          <w:color w:val="5F5B55"/>
          <w:sz w:val="13"/>
        </w:rPr>
        <w:t>Source: SEC filings (actuals), Conscious Investments model (estimates). *Actual FCF = CFO less CapEx; estimates are unlevered FCF. Estimates are base case.</w:t>
      </w:r>
    </w:p>
    <w:p w14:paraId="6848FCE3" w14:textId="77777777" w:rsidR="00C263F0" w:rsidRDefault="001A0BD5">
      <w:pPr>
        <w:keepNext/>
        <w:spacing w:after="20"/>
        <w:jc w:val="center"/>
      </w:pPr>
      <w:r>
        <w:rPr>
          <w:noProof/>
        </w:rPr>
        <w:drawing>
          <wp:inline distT="0" distB="0" distL="0" distR="0" wp14:anchorId="7ED3538F" wp14:editId="0C39911C">
            <wp:extent cx="6675120" cy="3697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grid.png"/>
                    <pic:cNvPicPr/>
                  </pic:nvPicPr>
                  <pic:blipFill>
                    <a:blip r:embed="rId15"/>
                    <a:stretch>
                      <a:fillRect/>
                    </a:stretch>
                  </pic:blipFill>
                  <pic:spPr>
                    <a:xfrm>
                      <a:off x="0" y="0"/>
                      <a:ext cx="6675120" cy="3697939"/>
                    </a:xfrm>
                    <a:prstGeom prst="rect">
                      <a:avLst/>
                    </a:prstGeom>
                  </pic:spPr>
                </pic:pic>
              </a:graphicData>
            </a:graphic>
          </wp:inline>
        </w:drawing>
      </w:r>
    </w:p>
    <w:p w14:paraId="531A6C07" w14:textId="77777777" w:rsidR="00C263F0" w:rsidRDefault="001A0BD5">
      <w:pPr>
        <w:spacing w:after="120"/>
      </w:pPr>
      <w:r>
        <w:rPr>
          <w:i/>
          <w:color w:val="5F5B55"/>
          <w:sz w:val="13"/>
        </w:rPr>
        <w:t>Source: SEC filings, Conscious Investments model</w:t>
      </w:r>
    </w:p>
    <w:p w14:paraId="37AF2109" w14:textId="77777777" w:rsidR="00C263F0" w:rsidRDefault="001A0BD5">
      <w:pPr>
        <w:jc w:val="both"/>
      </w:pPr>
      <w:r>
        <w:t>The history is a single cycle with three turning points. In FY'23 revenue fell (49.5%) to $15.5 bn, operating margin was (37.0%) and the net loss was $5.8 bn. FY'24 and FY'25 brought recovery to $25.1 bn and $37.4 bn of revenue, with operating margin of 5.2% and 26.1%. The third turn is FY'26: revenue of $133.2 bn, GAAP gross margin of 80.7%, GAAP operating income of $99.3 bn and operating cash flow of $89.7 bn against $17.5 bn a year earlier. The exhibits above run to the latest XBRL filing, 3Q'26, because</w:t>
      </w:r>
      <w:r>
        <w:t xml:space="preserve"> the FY'26 10-K is not yet filed, and the FY'26 totals here come from the 2026-09-30 earnings release.</w:t>
      </w:r>
    </w:p>
    <w:p w14:paraId="54931D9A" w14:textId="77777777" w:rsidR="00C263F0" w:rsidRDefault="001A0BD5">
      <w:pPr>
        <w:jc w:val="both"/>
      </w:pPr>
      <w:r>
        <w:t>Cash generation has changed shape. Adjusted free cash flow was $62.3 bn in FY'26 and $33.2 bn in 4Q'26 alone, after net CapEx of $27.4 bn for the year. The balance sheet shows $73.5 bn of cash, marketable investments and restricted cash against $5.2 bn of debt, and MU repaid $10.0 bn of debt during the year. Receivables of $36.2 bn and noncurrent customer contract liabilities of $12.9 bn are the two working capital lines to watch, one a use of cash and the other a source. The Board declared a quarterly divi</w:t>
      </w:r>
      <w:r>
        <w:t>dend of $0.15 per share on 30Sep'26, a yield of 0.1% on the current price, and MU paid $0.6 bn of dividends in FY'26.</w:t>
      </w:r>
    </w:p>
    <w:p w14:paraId="2AE373CA" w14:textId="77777777" w:rsidR="00C263F0" w:rsidRDefault="001A0BD5">
      <w:r>
        <w:br w:type="page"/>
      </w:r>
    </w:p>
    <w:p w14:paraId="72DDD3DD" w14:textId="77777777" w:rsidR="00C263F0" w:rsidRDefault="001A0BD5">
      <w:pPr>
        <w:pStyle w:val="Heading1"/>
      </w:pPr>
      <w:bookmarkStart w:id="28" w:name="_Toc242109409"/>
      <w:r>
        <w:t>APPENDIX</w:t>
      </w:r>
      <w:bookmarkEnd w:id="28"/>
    </w:p>
    <w:p w14:paraId="4315AA10" w14:textId="77777777" w:rsidR="00C263F0" w:rsidRDefault="001A0BD5">
      <w:pPr>
        <w:pStyle w:val="Heading2"/>
      </w:pPr>
      <w:bookmarkStart w:id="29" w:name="_Toc242109410"/>
      <w:r>
        <w:t>Exhibit I: Bulls vs Bears</w:t>
      </w:r>
      <w:bookmarkEnd w:id="29"/>
    </w:p>
    <w:p w14:paraId="312A0D7E" w14:textId="77777777" w:rsidR="00C263F0" w:rsidRDefault="001A0BD5">
      <w:pPr>
        <w:jc w:val="both"/>
      </w:pPr>
      <w:r>
        <w:rPr>
          <w:b/>
        </w:rPr>
        <w:t>Bulls:</w:t>
      </w:r>
    </w:p>
    <w:p w14:paraId="355460E8" w14:textId="77777777" w:rsidR="00C263F0" w:rsidRDefault="001A0BD5">
      <w:pPr>
        <w:pStyle w:val="ListBullet"/>
        <w:jc w:val="both"/>
      </w:pPr>
      <w:r>
        <w:t>FY'26 revenue of $133.2 bn and a 4Q'26 gross margin of 86.8% show the earning power of a supply-constrained market, and 1Q'27 guidance of $61.5 bn points higher.</w:t>
      </w:r>
    </w:p>
    <w:p w14:paraId="01167EB9" w14:textId="77777777" w:rsidR="00C263F0" w:rsidRDefault="001A0BD5">
      <w:pPr>
        <w:pStyle w:val="ListBullet"/>
        <w:jc w:val="both"/>
      </w:pPr>
      <w:r>
        <w:t>Take-or-pay Strategic Customer Agreements bring fixed or banded pricing and committed volumes, backed by $12.7 bn of customer deposits in FY'26.</w:t>
      </w:r>
    </w:p>
    <w:p w14:paraId="57083BE6" w14:textId="77777777" w:rsidR="00C263F0" w:rsidRDefault="001A0BD5">
      <w:pPr>
        <w:pStyle w:val="ListBullet"/>
        <w:jc w:val="both"/>
      </w:pPr>
      <w:r>
        <w:t>Net cash of about $68.3 bn and adjusted free cash flow of $62.3 bn let MU fund its build-out without raising capital.</w:t>
      </w:r>
    </w:p>
    <w:p w14:paraId="71EEC556" w14:textId="77777777" w:rsidR="00C263F0" w:rsidRDefault="001A0BD5">
      <w:pPr>
        <w:pStyle w:val="ListBullet"/>
        <w:jc w:val="both"/>
      </w:pPr>
      <w:r>
        <w:t>The stock trades at 5.9x NTM EPS with a Street mean price target of $1,521.76, 43.3% above the price, and our own base case is 17.0% above it.</w:t>
      </w:r>
    </w:p>
    <w:p w14:paraId="7015774A" w14:textId="77777777" w:rsidR="00C263F0" w:rsidRDefault="001A0BD5">
      <w:pPr>
        <w:jc w:val="both"/>
      </w:pPr>
      <w:r>
        <w:rPr>
          <w:b/>
        </w:rPr>
        <w:t>Bears:</w:t>
      </w:r>
    </w:p>
    <w:p w14:paraId="028E4640" w14:textId="77777777" w:rsidR="00C263F0" w:rsidRDefault="001A0BD5">
      <w:pPr>
        <w:pStyle w:val="ListBullet"/>
        <w:jc w:val="both"/>
      </w:pPr>
      <w:r>
        <w:t>Memory has a record of sharp reversals: revenue fell (49.5%) in FY'23 and gross margin reached (9.1%).</w:t>
      </w:r>
    </w:p>
    <w:p w14:paraId="2729BC2D" w14:textId="77777777" w:rsidR="00C263F0" w:rsidRDefault="001A0BD5">
      <w:pPr>
        <w:pStyle w:val="ListBullet"/>
        <w:jc w:val="both"/>
      </w:pPr>
      <w:r>
        <w:t>New capacity from Boise, Singapore and Taiwan from calendar 2027 arrives into a market where rivals and state-backed entrants may also add supply.</w:t>
      </w:r>
    </w:p>
    <w:p w14:paraId="0724C34D" w14:textId="77777777" w:rsidR="00C263F0" w:rsidRDefault="001A0BD5">
      <w:pPr>
        <w:pStyle w:val="ListBullet"/>
        <w:jc w:val="both"/>
      </w:pPr>
      <w:r>
        <w:t>A minority of the Strategic Customer Agreements carry no price protection, and the terms of the rest are not fully disclosed.</w:t>
      </w:r>
    </w:p>
    <w:p w14:paraId="286506E3" w14:textId="77777777" w:rsidR="00C263F0" w:rsidRDefault="001A0BD5">
      <w:pPr>
        <w:pStyle w:val="ListBullet"/>
        <w:jc w:val="both"/>
      </w:pPr>
      <w:r>
        <w:t>The shares are up 272.4% YTD with a beta of 2.23, and our bear case is a (71.1%) return, so a miss has little cushion.</w:t>
      </w:r>
    </w:p>
    <w:p w14:paraId="46C608DB" w14:textId="77777777" w:rsidR="00C263F0" w:rsidRDefault="001A0BD5">
      <w:pPr>
        <w:pStyle w:val="Heading2"/>
      </w:pPr>
      <w:bookmarkStart w:id="30" w:name="_Toc242109411"/>
      <w:r>
        <w:t>Exhibit II: Exit Strategy</w:t>
      </w:r>
      <w:bookmarkEnd w:id="30"/>
    </w:p>
    <w:p w14:paraId="364EA3F5" w14:textId="77777777" w:rsidR="00C263F0" w:rsidRDefault="001A0BD5">
      <w:pPr>
        <w:jc w:val="both"/>
      </w:pPr>
      <w:r>
        <w:t>The Fund's intended horizon is 15 months, to Jan'28. We would revisit the Outperform rating on three signals. First, a disclosed floor price that implies a gross margin below 70.0% through FY'28, which would put our 76.0% EBITDA margin for that year at risk. Second, two consecutive quarterly revenue prints below $60.0 bn, which would put the run-rate below the $246.0 bn guide and our $274.9 bn FY'27E path out of reach. Third, a share price above about $1,080, where the base-case return on our $1,242.41 targ</w:t>
      </w:r>
      <w:r>
        <w:t>et falls to the 15.1% hurdle for the top rating (our arithmetic), or a price at or above the bull-case target of $1,535.90, which would mean the market has paid for the bull path. Above about $1,183 the same target would trail the S&amp;P 500's expected 10.1% by more than 5.0 points (our arithmetic).</w:t>
      </w:r>
    </w:p>
    <w:p w14:paraId="01F4C526" w14:textId="77777777" w:rsidR="00C263F0" w:rsidRDefault="001A0BD5">
      <w:r>
        <w:br w:type="page"/>
      </w:r>
    </w:p>
    <w:p w14:paraId="263BFFCC" w14:textId="77777777" w:rsidR="00C263F0" w:rsidRDefault="001A0BD5">
      <w:pPr>
        <w:keepNext/>
        <w:spacing w:before="160" w:after="60"/>
      </w:pPr>
      <w:r>
        <w:rPr>
          <w:rFonts w:ascii="Georgia" w:hAnsi="Georgia"/>
          <w:b/>
          <w:sz w:val="22"/>
        </w:rPr>
        <w:t>ABOUT CONSCIOUS INVESTMENTS</w:t>
      </w:r>
    </w:p>
    <w:p w14:paraId="66D10967" w14:textId="77777777" w:rsidR="00C263F0" w:rsidRDefault="001A0BD5">
      <w:pPr>
        <w:spacing w:after="100"/>
        <w:jc w:val="both"/>
      </w:pPr>
      <w:r>
        <w:rPr>
          <w:sz w:val="16"/>
        </w:rPr>
        <w:t>Conscious Investments is an independent equity research imprint authored by Ethan Stott. Its initiating coverage reports aim to combine primary-source financial analysis with a clear, falsifiable investment thesis. Conscious Investments does not manage client assets, is not a registered investment adviser or broker-dealer, and receives no compensation from the companies it covers.</w:t>
      </w:r>
    </w:p>
    <w:p w14:paraId="7C62B285" w14:textId="77777777" w:rsidR="00C263F0" w:rsidRDefault="001A0BD5">
      <w:pPr>
        <w:keepNext/>
        <w:spacing w:before="160" w:after="60"/>
      </w:pPr>
      <w:r>
        <w:rPr>
          <w:rFonts w:ascii="Georgia" w:hAnsi="Georgia"/>
          <w:b/>
          <w:sz w:val="22"/>
        </w:rPr>
        <w:t>DISCLAIMER</w:t>
      </w:r>
    </w:p>
    <w:p w14:paraId="71678D0D" w14:textId="77777777" w:rsidR="00C263F0" w:rsidRDefault="001A0BD5">
      <w:pPr>
        <w:spacing w:after="100"/>
        <w:jc w:val="both"/>
      </w:pPr>
      <w:r>
        <w:rPr>
          <w:sz w:val="16"/>
        </w:rPr>
        <w:t>This report is provided for educational and informational purposes only and does not constitute investment advice, an offer to sell, or a solicitation of an offer to buy any security. It does not take into account the investment objectives, financial situation or needs of any reader. Readers should conduct their own research and consult a licensed financial professional before making any investment decision.</w:t>
      </w:r>
    </w:p>
    <w:p w14:paraId="2C9B2BC7" w14:textId="77777777" w:rsidR="00C263F0" w:rsidRDefault="001A0BD5">
      <w:pPr>
        <w:spacing w:after="100"/>
        <w:jc w:val="both"/>
      </w:pPr>
      <w:r>
        <w:rPr>
          <w:sz w:val="16"/>
        </w:rPr>
        <w:t>The information herein has been obtained from public sources believed to be reliable, including company filings with the U.S. Securities and Exchange Commission, but Conscious Investments makes no representation as to its accuracy or completeness. Forward-looking statements, estimates, price targets and ratings reflect the author's judgment as of the date of this report, are subject to change without notice, and may not be realized. Past performance is not indicative of future results. References to third-p</w:t>
      </w:r>
      <w:r>
        <w:rPr>
          <w:sz w:val="16"/>
        </w:rPr>
        <w:t>arty publications are provided for reader convenience only, and Conscious Investments does not endorse their content.</w:t>
      </w:r>
    </w:p>
    <w:p w14:paraId="57EB351A" w14:textId="77777777" w:rsidR="00C263F0" w:rsidRDefault="001A0BD5">
      <w:pPr>
        <w:spacing w:after="100"/>
        <w:jc w:val="both"/>
      </w:pPr>
      <w:r>
        <w:rPr>
          <w:sz w:val="16"/>
        </w:rPr>
        <w:t xml:space="preserve">Ratings are relative to the author's expected return for the S&amp;P 500 over a 12–18 month horizon. </w:t>
      </w:r>
      <w:r>
        <w:rPr>
          <w:b/>
          <w:sz w:val="16"/>
        </w:rPr>
        <w:t>Outperform:</w:t>
      </w:r>
      <w:r>
        <w:rPr>
          <w:sz w:val="16"/>
        </w:rPr>
        <w:t xml:space="preserve"> expected total return exceeds the S&amp;P 500 by more than 5 percentage points. </w:t>
      </w:r>
      <w:r>
        <w:rPr>
          <w:b/>
          <w:sz w:val="16"/>
        </w:rPr>
        <w:t>Neutral:</w:t>
      </w:r>
      <w:r>
        <w:rPr>
          <w:sz w:val="16"/>
        </w:rPr>
        <w:t xml:space="preserve"> within 5 percentage points. </w:t>
      </w:r>
      <w:r>
        <w:rPr>
          <w:b/>
          <w:sz w:val="16"/>
        </w:rPr>
        <w:t>Underperform:</w:t>
      </w:r>
      <w:r>
        <w:rPr>
          <w:sz w:val="16"/>
        </w:rPr>
        <w:t xml:space="preserve"> trails by more than 5 percentage points.</w:t>
      </w:r>
    </w:p>
    <w:p w14:paraId="75610F0B" w14:textId="77777777" w:rsidR="00C263F0" w:rsidRDefault="001A0BD5">
      <w:pPr>
        <w:spacing w:after="100"/>
        <w:jc w:val="both"/>
      </w:pPr>
      <w:r>
        <w:rPr>
          <w:sz w:val="16"/>
        </w:rPr>
        <w:t>Portions of this report were drafted with the assistance of AI tools and were reviewed by the author.</w:t>
      </w:r>
    </w:p>
    <w:p w14:paraId="278B08B7" w14:textId="77777777" w:rsidR="00C263F0" w:rsidRDefault="001A0BD5">
      <w:pPr>
        <w:spacing w:after="100"/>
        <w:jc w:val="both"/>
      </w:pPr>
      <w:r>
        <w:rPr>
          <w:b/>
          <w:sz w:val="16"/>
        </w:rPr>
        <w:t>Holdings disclosure:</w:t>
      </w:r>
      <w:r>
        <w:rPr>
          <w:sz w:val="16"/>
        </w:rPr>
        <w:t xml:space="preserve"> The author holds no position in the securities discussed. The Fund's portfolio is a paper portfolio.</w:t>
      </w:r>
    </w:p>
    <w:sectPr w:rsidR="00C263F0" w:rsidSect="00034616">
      <w:headerReference w:type="default" r:id="rId16"/>
      <w:footerReference w:type="default" r:id="rId17"/>
      <w:footerReference w:type="first" r:id="rId18"/>
      <w:pgSz w:w="12240" w:h="15840"/>
      <w:pgMar w:top="792" w:right="864"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69B92A" w14:textId="77777777" w:rsidR="001A0BD5" w:rsidRDefault="001A0BD5">
      <w:pPr>
        <w:spacing w:after="0" w:line="240" w:lineRule="auto"/>
      </w:pPr>
      <w:r>
        <w:separator/>
      </w:r>
    </w:p>
  </w:endnote>
  <w:endnote w:type="continuationSeparator" w:id="0">
    <w:p w14:paraId="3567883E" w14:textId="77777777" w:rsidR="001A0BD5" w:rsidRDefault="001A0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A9674" w14:textId="77777777" w:rsidR="00C263F0" w:rsidRDefault="001A0BD5">
    <w:pPr>
      <w:pStyle w:val="Footer"/>
      <w:jc w:val="center"/>
    </w:pPr>
    <w:r>
      <w:rPr>
        <w:color w:val="8C8880"/>
        <w:sz w:val="14"/>
      </w:rPr>
      <w:t xml:space="preserve">Conscious Investments  ·  See important disclosures at the end of this report  ·  Page </w:t>
    </w:r>
    <w:r>
      <w:rPr>
        <w:color w:val="8C8880"/>
        <w:sz w:val="14"/>
      </w:rPr>
      <w:fldChar w:fldCharType="begin"/>
    </w:r>
    <w:r>
      <w:rPr>
        <w:color w:val="8C8880"/>
        <w:sz w:val="14"/>
      </w:rPr>
      <w:instrText xml:space="preserve"> PAGE </w:instrText>
    </w:r>
    <w:r>
      <w:rPr>
        <w:color w:val="8C8880"/>
        <w:sz w:val="14"/>
      </w:rPr>
      <w:fldChar w:fldCharType="separate"/>
    </w:r>
    <w:r>
      <w:rPr>
        <w:color w:val="8C8880"/>
        <w:sz w:val="14"/>
      </w:rPr>
      <w:t>1</w:t>
    </w:r>
    <w:r>
      <w:rPr>
        <w:color w:val="8C8880"/>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D29A9A" w14:textId="77777777" w:rsidR="00C263F0" w:rsidRDefault="001A0BD5">
    <w:pPr>
      <w:pStyle w:val="Footer"/>
    </w:pPr>
    <w:r>
      <w:rPr>
        <w:i/>
        <w:color w:val="8C8880"/>
        <w:sz w:val="13"/>
      </w:rPr>
      <w:t>Source: SEC filings, Yahoo Finance, Conscious Investments model. Prices as of the 5 October 2026 close. Please see important disclosures at the end of this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F38EA0" w14:textId="77777777" w:rsidR="001A0BD5" w:rsidRDefault="001A0BD5">
      <w:pPr>
        <w:spacing w:after="0" w:line="240" w:lineRule="auto"/>
      </w:pPr>
      <w:r>
        <w:separator/>
      </w:r>
    </w:p>
  </w:footnote>
  <w:footnote w:type="continuationSeparator" w:id="0">
    <w:p w14:paraId="09D91540" w14:textId="77777777" w:rsidR="001A0BD5" w:rsidRDefault="001A0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D0127" w14:textId="77777777" w:rsidR="00C263F0" w:rsidRDefault="00C263F0">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56"/>
      <w:gridCol w:w="5256"/>
    </w:tblGrid>
    <w:tr w:rsidR="00C263F0" w14:paraId="6905C8F2" w14:textId="77777777">
      <w:tc>
        <w:tcPr>
          <w:tcW w:w="5256" w:type="dxa"/>
          <w:vAlign w:val="center"/>
        </w:tcPr>
        <w:p w14:paraId="7A62300C" w14:textId="77777777" w:rsidR="00C263F0" w:rsidRDefault="001A0BD5">
          <w:r>
            <w:rPr>
              <w:noProof/>
            </w:rPr>
            <w:drawing>
              <wp:inline distT="0" distB="0" distL="0" distR="0" wp14:anchorId="5AA68053" wp14:editId="4095D588">
                <wp:extent cx="355947" cy="384048"/>
                <wp:effectExtent l="0" t="0" r="0" b="0"/>
                <wp:docPr id="2023007591" name="Picture 202300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ansparent.png"/>
                        <pic:cNvPicPr/>
                      </pic:nvPicPr>
                      <pic:blipFill>
                        <a:blip r:embed="rId1"/>
                        <a:stretch>
                          <a:fillRect/>
                        </a:stretch>
                      </pic:blipFill>
                      <pic:spPr>
                        <a:xfrm>
                          <a:off x="0" y="0"/>
                          <a:ext cx="355947" cy="384048"/>
                        </a:xfrm>
                        <a:prstGeom prst="rect">
                          <a:avLst/>
                        </a:prstGeom>
                      </pic:spPr>
                    </pic:pic>
                  </a:graphicData>
                </a:graphic>
              </wp:inline>
            </w:drawing>
          </w:r>
          <w:r>
            <w:rPr>
              <w:rFonts w:ascii="Georgia" w:hAnsi="Georgia"/>
              <w:sz w:val="18"/>
            </w:rPr>
            <w:t xml:space="preserve">   CONSCIOUS INVESTMENTS</w:t>
          </w:r>
        </w:p>
      </w:tc>
      <w:tc>
        <w:tcPr>
          <w:tcW w:w="5256" w:type="dxa"/>
          <w:vAlign w:val="center"/>
        </w:tcPr>
        <w:p w14:paraId="23DA385E" w14:textId="77777777" w:rsidR="00C263F0" w:rsidRDefault="001A0BD5">
          <w:pPr>
            <w:spacing w:after="0"/>
            <w:jc w:val="right"/>
          </w:pPr>
          <w:r>
            <w:rPr>
              <w:b/>
              <w:sz w:val="16"/>
            </w:rPr>
            <w:t>5 October 2026</w:t>
          </w:r>
        </w:p>
        <w:p w14:paraId="05B1394E" w14:textId="77777777" w:rsidR="00C263F0" w:rsidRDefault="001A0BD5">
          <w:pPr>
            <w:spacing w:after="0"/>
            <w:jc w:val="right"/>
          </w:pPr>
          <w:r>
            <w:rPr>
              <w:color w:val="5F5B55"/>
              <w:sz w:val="15"/>
            </w:rPr>
            <w:t>Micron Technology, Inc. (MU)</w:t>
          </w:r>
        </w:p>
        <w:p w14:paraId="7AF01FED" w14:textId="77777777" w:rsidR="00C263F0" w:rsidRDefault="001A0BD5">
          <w:pPr>
            <w:spacing w:after="0"/>
            <w:jc w:val="right"/>
          </w:pPr>
          <w:r>
            <w:rPr>
              <w:color w:val="5F5B55"/>
              <w:sz w:val="15"/>
            </w:rPr>
            <w:t>Initiating Coverage Report</w:t>
          </w:r>
        </w:p>
      </w:tc>
    </w:tr>
  </w:tbl>
  <w:p w14:paraId="1DFAE3E0" w14:textId="77777777" w:rsidR="00C263F0" w:rsidRDefault="00C263F0">
    <w:pPr>
      <w:pBdr>
        <w:bottom w:val="single" w:sz="6" w:space="2" w:color="2E2C29"/>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463961">
    <w:abstractNumId w:val="8"/>
  </w:num>
  <w:num w:numId="2" w16cid:durableId="1100491599">
    <w:abstractNumId w:val="6"/>
  </w:num>
  <w:num w:numId="3" w16cid:durableId="1275597545">
    <w:abstractNumId w:val="5"/>
  </w:num>
  <w:num w:numId="4" w16cid:durableId="892235847">
    <w:abstractNumId w:val="4"/>
  </w:num>
  <w:num w:numId="5" w16cid:durableId="875317260">
    <w:abstractNumId w:val="7"/>
  </w:num>
  <w:num w:numId="6" w16cid:durableId="455954444">
    <w:abstractNumId w:val="3"/>
  </w:num>
  <w:num w:numId="7" w16cid:durableId="1239561267">
    <w:abstractNumId w:val="2"/>
  </w:num>
  <w:num w:numId="8" w16cid:durableId="96220980">
    <w:abstractNumId w:val="1"/>
  </w:num>
  <w:num w:numId="9" w16cid:durableId="6411603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BD5"/>
    <w:rsid w:val="0029639D"/>
    <w:rsid w:val="00326F90"/>
    <w:rsid w:val="00741965"/>
    <w:rsid w:val="00AA1D8D"/>
    <w:rsid w:val="00B47730"/>
    <w:rsid w:val="00C263F0"/>
    <w:rsid w:val="00C40D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4F7E4"/>
  <w14:defaultImageDpi w14:val="300"/>
  <w15:docId w15:val="{3775058E-DF4D-D745-BB41-344EE91F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Calibri" w:eastAsia="Calibri" w:hAnsi="Calibri"/>
      <w:color w:val="2E2C29"/>
      <w:sz w:val="19"/>
    </w:rPr>
  </w:style>
  <w:style w:type="paragraph" w:styleId="Heading1">
    <w:name w:val="heading 1"/>
    <w:basedOn w:val="Normal"/>
    <w:next w:val="Normal"/>
    <w:link w:val="Heading1Char"/>
    <w:uiPriority w:val="9"/>
    <w:qFormat/>
    <w:rsid w:val="00FC693F"/>
    <w:pPr>
      <w:keepNext/>
      <w:keepLines/>
      <w:spacing w:before="200"/>
      <w:outlineLvl w:val="0"/>
    </w:pPr>
    <w:rPr>
      <w:rFonts w:ascii="Georgia" w:eastAsiaTheme="majorEastAsia" w:hAnsiTheme="majorHAnsi" w:cstheme="majorBidi"/>
      <w:b/>
      <w:bCs/>
      <w:caps/>
      <w:sz w:val="25"/>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Georgia" w:eastAsiaTheme="majorEastAsia" w:hAnsiTheme="majorHAnsi" w:cstheme="majorBidi"/>
      <w:b/>
      <w:bCs/>
      <w:sz w:val="20"/>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Georgia"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80" w:after="40"/>
    </w:pPr>
    <w:rPr>
      <w:b/>
      <w:caps/>
      <w:sz w:val="18"/>
    </w:rPr>
  </w:style>
  <w:style w:type="paragraph" w:customStyle="1" w:styleId="TOC21">
    <w:name w:val="TOC 21"/>
    <w:basedOn w:val="Normal"/>
    <w:pPr>
      <w:spacing w:after="20"/>
      <w:ind w:left="288"/>
    </w:pPr>
    <w:rPr>
      <w:sz w:val="18"/>
    </w:rPr>
  </w:style>
  <w:style w:type="paragraph" w:styleId="TOC1">
    <w:name w:val="toc 1"/>
    <w:basedOn w:val="Normal"/>
    <w:next w:val="Normal"/>
    <w:autoRedefine/>
    <w:uiPriority w:val="39"/>
    <w:unhideWhenUsed/>
    <w:rsid w:val="00741965"/>
    <w:pPr>
      <w:spacing w:after="100"/>
    </w:pPr>
  </w:style>
  <w:style w:type="paragraph" w:styleId="TOC2">
    <w:name w:val="toc 2"/>
    <w:basedOn w:val="Normal"/>
    <w:next w:val="Normal"/>
    <w:autoRedefine/>
    <w:uiPriority w:val="39"/>
    <w:unhideWhenUsed/>
    <w:rsid w:val="00741965"/>
    <w:pPr>
      <w:spacing w:after="100"/>
      <w:ind w:left="190"/>
    </w:pPr>
  </w:style>
  <w:style w:type="character" w:styleId="Hyperlink">
    <w:name w:val="Hyperlink"/>
    <w:basedOn w:val="DefaultParagraphFont"/>
    <w:uiPriority w:val="99"/>
    <w:unhideWhenUsed/>
    <w:rsid w:val="007419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5374</Words>
  <Characters>30638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Stott, Ethan</cp:lastModifiedBy>
  <cp:revision>2</cp:revision>
  <dcterms:created xsi:type="dcterms:W3CDTF">2013-12-23T23:15:00Z</dcterms:created>
  <dcterms:modified xsi:type="dcterms:W3CDTF">2026-10-05T20:16:00Z</dcterms:modified>
  <cp:category/>
</cp:coreProperties>
</file>