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02DB512" w14:textId="54F6BC3E" w:rsidR="00B86EB3" w:rsidRPr="0014050F" w:rsidRDefault="002C43F6">
      <w:pPr>
        <w:rPr>
          <w:b/>
          <w:sz w:val="44"/>
          <w:szCs w:val="44"/>
        </w:rPr>
      </w:pPr>
      <w:r>
        <w:rPr>
          <w:b/>
          <w:sz w:val="44"/>
          <w:szCs w:val="44"/>
        </w:rPr>
        <w:t>The Regime Shift Detector: a</w:t>
      </w:r>
      <w:r w:rsidRPr="0014050F">
        <w:rPr>
          <w:b/>
          <w:sz w:val="44"/>
          <w:szCs w:val="44"/>
        </w:rPr>
        <w:t xml:space="preserve"> </w:t>
      </w:r>
      <w:r>
        <w:rPr>
          <w:b/>
          <w:sz w:val="44"/>
          <w:szCs w:val="44"/>
        </w:rPr>
        <w:t>model</w:t>
      </w:r>
      <w:r w:rsidR="00F03FA1" w:rsidRPr="0014050F">
        <w:rPr>
          <w:b/>
          <w:sz w:val="44"/>
          <w:szCs w:val="44"/>
        </w:rPr>
        <w:t xml:space="preserve"> </w:t>
      </w:r>
      <w:r>
        <w:rPr>
          <w:b/>
          <w:sz w:val="44"/>
          <w:szCs w:val="44"/>
        </w:rPr>
        <w:t>to identify</w:t>
      </w:r>
      <w:r w:rsidRPr="0014050F">
        <w:rPr>
          <w:b/>
          <w:sz w:val="44"/>
          <w:szCs w:val="44"/>
        </w:rPr>
        <w:t xml:space="preserve"> </w:t>
      </w:r>
      <w:r w:rsidR="00F03FA1" w:rsidRPr="0014050F">
        <w:rPr>
          <w:b/>
          <w:sz w:val="44"/>
          <w:szCs w:val="44"/>
        </w:rPr>
        <w:t>changes in dynamic rules governing population fluctuations</w:t>
      </w:r>
    </w:p>
    <w:p w14:paraId="44882571" w14:textId="77777777" w:rsidR="00F03FA1" w:rsidRDefault="00F03FA1"/>
    <w:p w14:paraId="361138D7" w14:textId="77777777" w:rsidR="00F03FA1" w:rsidRDefault="00F03FA1">
      <w:r>
        <w:t>C.A. Bahlai</w:t>
      </w:r>
      <w:r w:rsidR="00925826" w:rsidRPr="001F1F22">
        <w:rPr>
          <w:vertAlign w:val="superscript"/>
        </w:rPr>
        <w:t>1,2</w:t>
      </w:r>
      <w:r w:rsidRPr="001F1F22">
        <w:rPr>
          <w:vertAlign w:val="superscript"/>
        </w:rPr>
        <w:t xml:space="preserve"> </w:t>
      </w:r>
      <w:r>
        <w:t>And E.F. Zipkin</w:t>
      </w:r>
      <w:r w:rsidR="001F1F22" w:rsidRPr="001F1F22">
        <w:rPr>
          <w:vertAlign w:val="superscript"/>
        </w:rPr>
        <w:t>2</w:t>
      </w:r>
    </w:p>
    <w:p w14:paraId="4DBE734F" w14:textId="77777777" w:rsidR="001F1F22" w:rsidRDefault="001F1F22">
      <w:r>
        <w:t xml:space="preserve">1 Department of Biological Sciences, Kent State University. Kent, Ohio, United States of America. Email for correspondence: </w:t>
      </w:r>
      <w:hyperlink r:id="rId5" w:history="1">
        <w:r w:rsidRPr="006F2F95">
          <w:rPr>
            <w:rStyle w:val="Hyperlink"/>
          </w:rPr>
          <w:t>cbahlai@kent.edu</w:t>
        </w:r>
      </w:hyperlink>
    </w:p>
    <w:p w14:paraId="1E5A8A6C" w14:textId="33450363" w:rsidR="001F1F22" w:rsidRDefault="001F1F22">
      <w:r>
        <w:t>2 Department of Integrative Biology</w:t>
      </w:r>
      <w:r w:rsidR="002C43F6">
        <w:t xml:space="preserve">; </w:t>
      </w:r>
      <w:r>
        <w:t>Program in Ecology, Evolutionary Biology and Behavior, Michigan State University, East Lansing, Michigan, United States of America.</w:t>
      </w:r>
    </w:p>
    <w:p w14:paraId="127D1A38" w14:textId="77777777" w:rsidR="001F1F22" w:rsidRDefault="001F1F22"/>
    <w:p w14:paraId="646386AC" w14:textId="77777777" w:rsidR="00FE5AC4" w:rsidRDefault="00FE5AC4">
      <w:pPr>
        <w:rPr>
          <w:b/>
        </w:rPr>
      </w:pPr>
      <w:r>
        <w:rPr>
          <w:b/>
        </w:rPr>
        <w:br w:type="page"/>
      </w:r>
    </w:p>
    <w:p w14:paraId="59325464" w14:textId="77777777" w:rsidR="00F03FA1" w:rsidRDefault="00F03FA1">
      <w:pPr>
        <w:rPr>
          <w:b/>
        </w:rPr>
      </w:pPr>
      <w:r w:rsidRPr="00351C6A">
        <w:rPr>
          <w:b/>
        </w:rPr>
        <w:lastRenderedPageBreak/>
        <w:t xml:space="preserve">Abstract </w:t>
      </w:r>
    </w:p>
    <w:p w14:paraId="7ADC6D58" w14:textId="4890A1F5" w:rsidR="00E60134" w:rsidRPr="0014050F" w:rsidRDefault="00E60134" w:rsidP="00E60134">
      <w:r w:rsidRPr="0014050F">
        <w:t xml:space="preserve">1: </w:t>
      </w:r>
      <w:r w:rsidR="00F740EE">
        <w:t>E</w:t>
      </w:r>
      <w:r w:rsidRPr="0014050F">
        <w:t xml:space="preserve">nvironmental factors </w:t>
      </w:r>
      <w:r w:rsidR="00F740EE">
        <w:t xml:space="preserve">may </w:t>
      </w:r>
      <w:r w:rsidRPr="0014050F">
        <w:t xml:space="preserve">interact with </w:t>
      </w:r>
      <w:r w:rsidR="00F740EE">
        <w:t xml:space="preserve">internal rules of </w:t>
      </w:r>
      <w:r w:rsidRPr="0014050F">
        <w:t>density dependent population regulation</w:t>
      </w:r>
      <w:r w:rsidR="00F740EE">
        <w:t>, sometimes perturbing systems to alternate dynamic states</w:t>
      </w:r>
      <w:r w:rsidRPr="0014050F">
        <w:t xml:space="preserve">. </w:t>
      </w:r>
      <w:r w:rsidR="00F740EE">
        <w:t>Yet, p</w:t>
      </w:r>
      <w:r w:rsidRPr="0014050F">
        <w:t>inpointing when sustained state changes occur in naturally fluctuating populations has</w:t>
      </w:r>
      <w:r w:rsidR="0014050F">
        <w:t xml:space="preserve"> </w:t>
      </w:r>
      <w:r w:rsidRPr="0014050F">
        <w:t xml:space="preserve">remained unresolved. </w:t>
      </w:r>
      <w:r w:rsidR="002C43F6">
        <w:t>A</w:t>
      </w:r>
      <w:r w:rsidRPr="0014050F">
        <w:t>n analytical approach which allows the identification of timing and magnitude of such changes</w:t>
      </w:r>
      <w:r w:rsidR="00111F23">
        <w:t>, or “regime shifts”,</w:t>
      </w:r>
      <w:r w:rsidRPr="0014050F">
        <w:t xml:space="preserve"> would advance our understanding and have the potential to direct the management of species of economic or conservation concern. </w:t>
      </w:r>
    </w:p>
    <w:p w14:paraId="755BD42F" w14:textId="1AEDD4C9" w:rsidR="00E60134" w:rsidRPr="0014050F" w:rsidRDefault="00E60134" w:rsidP="00E60134">
      <w:r w:rsidRPr="0014050F">
        <w:t xml:space="preserve">2: We develop a generalizable </w:t>
      </w:r>
      <w:r w:rsidR="00067FB7">
        <w:t>model</w:t>
      </w:r>
      <w:r w:rsidRPr="0014050F">
        <w:t xml:space="preserve">, the “Regime Shift Detector” for adapting a simple density dependent model to detecting shifts in </w:t>
      </w:r>
      <w:r w:rsidR="00067FB7">
        <w:t xml:space="preserve">the </w:t>
      </w:r>
      <w:r w:rsidRPr="0014050F">
        <w:t xml:space="preserve">dynamic regime </w:t>
      </w:r>
      <w:r w:rsidR="00067FB7">
        <w:t>observed in</w:t>
      </w:r>
      <w:r w:rsidR="00067FB7" w:rsidRPr="0014050F">
        <w:t xml:space="preserve"> </w:t>
      </w:r>
      <w:r w:rsidRPr="0014050F">
        <w:t xml:space="preserve">population time series data. This </w:t>
      </w:r>
      <w:r w:rsidR="00067FB7">
        <w:t>model</w:t>
      </w:r>
      <w:r w:rsidR="00067FB7" w:rsidRPr="0014050F">
        <w:t xml:space="preserve"> </w:t>
      </w:r>
      <w:r w:rsidRPr="0014050F">
        <w:t xml:space="preserve">was developed </w:t>
      </w:r>
      <w:r w:rsidR="00067FB7">
        <w:t xml:space="preserve">to be used as a generalizable tool comprised of a </w:t>
      </w:r>
      <w:r w:rsidRPr="0014050F">
        <w:t>suite of functions for examining population time series data for the presence, location, and magnitude of shifts</w:t>
      </w:r>
      <w:r w:rsidR="00F740EE">
        <w:t>. The model</w:t>
      </w:r>
      <w:r w:rsidR="0014050F" w:rsidRPr="0014050F">
        <w:t xml:space="preserve"> </w:t>
      </w:r>
      <w:r w:rsidR="00F740EE" w:rsidRPr="0014050F">
        <w:t>us</w:t>
      </w:r>
      <w:r w:rsidR="00F740EE">
        <w:t xml:space="preserve">es </w:t>
      </w:r>
      <w:r w:rsidR="0014050F" w:rsidRPr="0014050F">
        <w:t>an iterative approach to fitting the Ricker model on subsets of time series</w:t>
      </w:r>
      <w:r w:rsidR="002C43F6">
        <w:t xml:space="preserve"> data</w:t>
      </w:r>
      <w:r w:rsidR="0014050F" w:rsidRPr="0014050F">
        <w:t>, and ranking the fit of the break point combination using model selection. We</w:t>
      </w:r>
      <w:r w:rsidRPr="0014050F">
        <w:t xml:space="preserve"> examine</w:t>
      </w:r>
      <w:r w:rsidR="0014050F" w:rsidRPr="0014050F">
        <w:t>d</w:t>
      </w:r>
      <w:r w:rsidRPr="0014050F">
        <w:t xml:space="preserve"> the performance of this</w:t>
      </w:r>
      <w:r w:rsidR="00F740EE">
        <w:t xml:space="preserve"> model</w:t>
      </w:r>
      <w:r w:rsidRPr="0014050F">
        <w:t xml:space="preserve"> with simulated data and two real-world case studies </w:t>
      </w:r>
      <w:r w:rsidR="00752458" w:rsidRPr="0014050F">
        <w:t xml:space="preserve">involving </w:t>
      </w:r>
      <w:r w:rsidR="00871640">
        <w:t>&gt;</w:t>
      </w:r>
      <w:r w:rsidR="00752458" w:rsidRPr="0014050F">
        <w:t>20-year</w:t>
      </w:r>
      <w:r w:rsidRPr="0014050F">
        <w:t xml:space="preserve"> population</w:t>
      </w:r>
      <w:r w:rsidR="00752458" w:rsidRPr="0014050F">
        <w:t xml:space="preserve"> time series datasets documenting species </w:t>
      </w:r>
      <w:r w:rsidRPr="0014050F">
        <w:t>of conservation and economic concern.</w:t>
      </w:r>
    </w:p>
    <w:p w14:paraId="5EE7FBCB" w14:textId="76E623EC" w:rsidR="00E60134" w:rsidRPr="0014050F" w:rsidRDefault="00E60134" w:rsidP="00E60134">
      <w:r w:rsidRPr="0014050F">
        <w:t xml:space="preserve">3: We found that under low sampling error conditions, the regime shift detector </w:t>
      </w:r>
      <w:r w:rsidR="00067FB7">
        <w:t>mode</w:t>
      </w:r>
      <w:r w:rsidR="00067FB7" w:rsidRPr="0014050F">
        <w:t xml:space="preserve">l </w:t>
      </w:r>
      <w:r w:rsidR="00067FB7">
        <w:t>accurately</w:t>
      </w:r>
      <w:r w:rsidRPr="0014050F">
        <w:t xml:space="preserve"> </w:t>
      </w:r>
      <w:r w:rsidR="00067FB7" w:rsidRPr="0014050F">
        <w:t>identif</w:t>
      </w:r>
      <w:r w:rsidR="00067FB7">
        <w:t>ied</w:t>
      </w:r>
      <w:r w:rsidRPr="0014050F">
        <w:t xml:space="preserve"> no shift scenarios in approximately </w:t>
      </w:r>
      <w:r w:rsidR="00871640">
        <w:t>9</w:t>
      </w:r>
      <w:r w:rsidR="00871640" w:rsidRPr="0014050F">
        <w:t>0</w:t>
      </w:r>
      <w:r w:rsidRPr="0014050F">
        <w:t xml:space="preserve">% of cases, and </w:t>
      </w:r>
      <w:r w:rsidR="00871640">
        <w:t xml:space="preserve">identified </w:t>
      </w:r>
      <w:r w:rsidR="00752458" w:rsidRPr="0014050F">
        <w:t>1</w:t>
      </w:r>
      <w:r w:rsidR="00871640">
        <w:t xml:space="preserve"> and </w:t>
      </w:r>
      <w:r w:rsidR="00752458" w:rsidRPr="0014050F">
        <w:t xml:space="preserve">2 break scenarios in </w:t>
      </w:r>
      <w:r w:rsidR="00752458" w:rsidRPr="0014050F">
        <w:rPr>
          <w:rFonts w:cstheme="minorHAnsi"/>
        </w:rPr>
        <w:t>≥</w:t>
      </w:r>
      <w:r w:rsidR="00871640">
        <w:t>7</w:t>
      </w:r>
      <w:r w:rsidR="00871640" w:rsidRPr="0014050F">
        <w:t>0</w:t>
      </w:r>
      <w:r w:rsidR="00752458" w:rsidRPr="0014050F">
        <w:t>% of cases</w:t>
      </w:r>
      <w:r w:rsidR="00871640">
        <w:t xml:space="preserve"> and identified 3 or more break scenarios with &gt;80% accuracy</w:t>
      </w:r>
      <w:r w:rsidR="00752458" w:rsidRPr="0014050F">
        <w:t>, although its performance declined as sampling error increased. In our case study examining the invasion process of</w:t>
      </w:r>
      <w:r w:rsidR="00067FB7">
        <w:t xml:space="preserve"> </w:t>
      </w:r>
      <w:r w:rsidR="00871640">
        <w:t xml:space="preserve">Multicolored Asian Ladybeetle </w:t>
      </w:r>
      <w:r w:rsidR="00067FB7">
        <w:t>(</w:t>
      </w:r>
      <w:r w:rsidR="00752458" w:rsidRPr="0014050F">
        <w:rPr>
          <w:i/>
        </w:rPr>
        <w:t xml:space="preserve">Harmonia </w:t>
      </w:r>
      <w:proofErr w:type="spellStart"/>
      <w:r w:rsidR="00752458" w:rsidRPr="0014050F">
        <w:rPr>
          <w:i/>
        </w:rPr>
        <w:t>axyridis</w:t>
      </w:r>
      <w:proofErr w:type="spellEnd"/>
      <w:r w:rsidR="00067FB7">
        <w:t>)</w:t>
      </w:r>
      <w:r w:rsidR="00752458" w:rsidRPr="0014050F">
        <w:t>, the regime shift detector identified shifts in population cycling associated with</w:t>
      </w:r>
      <w:r w:rsidR="00871640">
        <w:t xml:space="preserve"> known variation in</w:t>
      </w:r>
      <w:r w:rsidR="00752458" w:rsidRPr="0014050F">
        <w:t xml:space="preserve"> prey availability. However, </w:t>
      </w:r>
      <w:r w:rsidR="00067FB7">
        <w:t xml:space="preserve">in </w:t>
      </w:r>
      <w:r w:rsidR="00752458" w:rsidRPr="0014050F">
        <w:t>the case study examine population cycling in Monarch butterflies</w:t>
      </w:r>
      <w:r w:rsidR="00871640">
        <w:t xml:space="preserve"> (</w:t>
      </w:r>
      <w:proofErr w:type="spellStart"/>
      <w:r w:rsidR="00871640" w:rsidRPr="00841C12">
        <w:rPr>
          <w:i/>
        </w:rPr>
        <w:t>Danaus</w:t>
      </w:r>
      <w:proofErr w:type="spellEnd"/>
      <w:r w:rsidR="00871640" w:rsidRPr="00841C12">
        <w:rPr>
          <w:i/>
        </w:rPr>
        <w:t xml:space="preserve"> </w:t>
      </w:r>
      <w:proofErr w:type="spellStart"/>
      <w:r w:rsidR="00871640" w:rsidRPr="00841C12">
        <w:rPr>
          <w:i/>
        </w:rPr>
        <w:t>plexippus</w:t>
      </w:r>
      <w:proofErr w:type="spellEnd"/>
      <w:r w:rsidR="00871640">
        <w:t>)</w:t>
      </w:r>
      <w:r w:rsidR="00752458" w:rsidRPr="0014050F">
        <w:t xml:space="preserve">, the regime shift detector tool’s results were more ambiguous, suggesting </w:t>
      </w:r>
      <w:r w:rsidR="00F31AB6">
        <w:t xml:space="preserve">that </w:t>
      </w:r>
      <w:r w:rsidR="00752458" w:rsidRPr="0014050F">
        <w:t xml:space="preserve">multiple super-imposed processes </w:t>
      </w:r>
      <w:r w:rsidR="00F31AB6">
        <w:t>ar</w:t>
      </w:r>
      <w:r w:rsidR="00F31AB6" w:rsidRPr="0014050F">
        <w:t xml:space="preserve">e </w:t>
      </w:r>
      <w:r w:rsidR="00752458" w:rsidRPr="0014050F">
        <w:t>involved in the decline of this species.</w:t>
      </w:r>
    </w:p>
    <w:p w14:paraId="04B38A2B" w14:textId="67672478" w:rsidR="00E60134" w:rsidRPr="0014050F" w:rsidRDefault="00E60134" w:rsidP="00E60134">
      <w:r w:rsidRPr="0014050F">
        <w:t>4: When interpreted in the context of known species biology, the regime shift detector has the potential to aide management decisions and identify and rank critical drivers of change in a species</w:t>
      </w:r>
      <w:r w:rsidR="00871640">
        <w:t>’</w:t>
      </w:r>
      <w:r w:rsidRPr="0014050F">
        <w:t xml:space="preserve"> dynamics. In an era of rapid global change affecting species dynamics, it is critical to use tools which allow better understanding of changes to internal regulators of population, and not base management decisions on population numbers alone.</w:t>
      </w:r>
    </w:p>
    <w:p w14:paraId="76C84AEA" w14:textId="77777777" w:rsidR="00E60134" w:rsidRDefault="00E60134"/>
    <w:p w14:paraId="7CEEF528" w14:textId="77777777" w:rsidR="00FE5AC4" w:rsidRDefault="00FE5AC4">
      <w:pPr>
        <w:rPr>
          <w:b/>
        </w:rPr>
      </w:pPr>
      <w:r>
        <w:rPr>
          <w:b/>
        </w:rPr>
        <w:br w:type="page"/>
      </w:r>
    </w:p>
    <w:p w14:paraId="763FED00" w14:textId="77777777" w:rsidR="00F03FA1" w:rsidRPr="00351C6A" w:rsidRDefault="00F03FA1">
      <w:pPr>
        <w:rPr>
          <w:b/>
        </w:rPr>
      </w:pPr>
      <w:r w:rsidRPr="00351C6A">
        <w:rPr>
          <w:b/>
        </w:rPr>
        <w:lastRenderedPageBreak/>
        <w:t>Introduction</w:t>
      </w:r>
    </w:p>
    <w:p w14:paraId="0D740161" w14:textId="7BEEA82E" w:rsidR="00202B26" w:rsidRDefault="00843B6E">
      <w:r>
        <w:t xml:space="preserve">Population </w:t>
      </w:r>
      <w:r w:rsidR="00A755B5">
        <w:t xml:space="preserve">dynamics are governed both by internal, biotic rules, and abiotic  influences, </w:t>
      </w:r>
      <w:r w:rsidR="00B721BE">
        <w:t xml:space="preserve">often </w:t>
      </w:r>
      <w:r w:rsidR="00A755B5">
        <w:t xml:space="preserve">leading to </w:t>
      </w:r>
      <w:r w:rsidR="00871640">
        <w:t>similar</w:t>
      </w:r>
      <w:r>
        <w:t xml:space="preserve"> weighting</w:t>
      </w:r>
      <w:r w:rsidR="00A755B5">
        <w:t xml:space="preserve"> of stochastic and deterministic forces governing population fluctuation patterns</w:t>
      </w:r>
      <w:r w:rsidR="00DE437E">
        <w:t xml:space="preserve"> </w:t>
      </w:r>
      <w:r w:rsidR="00DE437E">
        <w:fldChar w:fldCharType="begin"/>
      </w:r>
      <w:r w:rsidR="00DE437E">
        <w:instrText xml:space="preserve"> ADDIN ZOTERO_ITEM CSL_CITATION {"citationID":"a2in70kd60p","properties":{"formattedCitation":"{\\rtf (Bj\\uc0\\u248{}rnstad and Grenfell 2001)}","plainCitation":"(Bjørnstad and Grenfell 2001)"},"citationItems":[{"id":1330,"uris":["http://zotero.org/users/3015424/items/VKRFNM7S"],"uri":["http://zotero.org/users/3015424/items/VKRFNM7S"],"itemData":{"id":1330,"type":"article-journal","title":"Noisy Clockwork: Time Series Analysis of Population Fluctuations in Animals","container-title":"Science","page":"638","volume":"293","issue":"5530","abstract":"Both biotic interactions and abiotic random forcing are crucial influences on population dynamics. This frequently leads to roughly equal importance of deterministic and stochastic forces. The resulting tension between noise and determinism makes ecological dynamics unique, with conceptual and methodological challenges distinctive from those in other dynamical systems. The theory for stochastic, nonlinear ecological dynamics has been developed alongside methods to test models. A range of dynamical components has been considered—density dependence, environmental and demographic stochasticity, and climatic forcing—as well as their often complex interactions. We discuss recent advances in understanding ecological dynamics and testing theory using long-term data and review how dynamical forces interact to generate some central field and laboratory time series.","DOI":"10.1126/science.1062226","journalAbbreviation":"Science","author":[{"family":"Bjørnstad","given":"Ottar N."},{"family":"Grenfell","given":"Bryan T."}],"issued":{"date-parts":[["2001",7,27]]}}}],"schema":"https://github.com/citation-style-language/schema/raw/master/csl-citation.json"} </w:instrText>
      </w:r>
      <w:r w:rsidR="00DE437E">
        <w:fldChar w:fldCharType="separate"/>
      </w:r>
      <w:r w:rsidR="00DE437E" w:rsidRPr="00DE437E">
        <w:rPr>
          <w:rFonts w:ascii="Calibri" w:hAnsi="Calibri" w:cs="Calibri"/>
          <w:szCs w:val="24"/>
        </w:rPr>
        <w:t>(</w:t>
      </w:r>
      <w:proofErr w:type="spellStart"/>
      <w:r w:rsidR="00DE437E" w:rsidRPr="00DE437E">
        <w:rPr>
          <w:rFonts w:ascii="Calibri" w:hAnsi="Calibri" w:cs="Calibri"/>
          <w:szCs w:val="24"/>
        </w:rPr>
        <w:t>Bjørnstad</w:t>
      </w:r>
      <w:proofErr w:type="spellEnd"/>
      <w:r w:rsidR="00DE437E" w:rsidRPr="00DE437E">
        <w:rPr>
          <w:rFonts w:ascii="Calibri" w:hAnsi="Calibri" w:cs="Calibri"/>
          <w:szCs w:val="24"/>
        </w:rPr>
        <w:t xml:space="preserve"> and Grenfell 2001)</w:t>
      </w:r>
      <w:r w:rsidR="00DE437E">
        <w:fldChar w:fldCharType="end"/>
      </w:r>
      <w:r w:rsidR="00DE437E">
        <w:t xml:space="preserve">. </w:t>
      </w:r>
      <w:r w:rsidR="00A618BF">
        <w:t>External perturbations of dynamic population processes can lead to population or trophic regime shifts, where the internal rules that govern a population’s fluctuations transition to another state</w:t>
      </w:r>
      <w:r w:rsidR="00DE437E">
        <w:t xml:space="preserve"> </w:t>
      </w:r>
      <w:r w:rsidR="00DE437E">
        <w:fldChar w:fldCharType="begin"/>
      </w:r>
      <w:r w:rsidR="00DE437E">
        <w:instrText xml:space="preserve"> ADDIN ZOTERO_ITEM CSL_CITATION {"citationID":"ah706siu9v","properties":{"formattedCitation":"(Hare and Mantua 2000, Carpenter et al. 2008)","plainCitation":"(Hare and Mantua 2000, Carpenter et al. 2008)"},"citationItems":[{"id":1288,"uris":["http://zotero.org/users/3015424/items/FNF46M6A"],"uri":["http://zotero.org/users/3015424/items/FNF46M6A"],"itemData":{"id":1288,"type":"article-journal","title":"Empirical evidence for North Pacific regime shifts in 1977 and 1989","container-title":"Progress in Oceanography","page":"103-145","volume":"47","issue":"2","abstract":"It is now widely accepted that a climatic regime shift transpired in the North Pacific Ocean in the winter of 1976–77. This regime shift has had far reaching consequences for the large marine ecosystems of the North Pacific. Despite the strength and scope of the changes initiated by the shift, it was 10–15 years before it was fully recognized. Subsequent research has suggested that this event was not unique in the historical record but merely the latest in a succession of climatic regime shifts. In this study, we assembled 100 environmental time series, 31 climatic and 69 biological, to determine if there is evidence for common regime signals in the 1965–1997 period of record. Our analysis reproduces previously documented features of the 1977 regime shift, and identifies a further shift in 1989 in some components of the North Pacific ecosystem. The 1989 changes were neither as pervasive as the 1977 changes nor did they signal a simple return to pre-1977 conditions. A notable feature of the 1989 regime shift is the relative clarity that is found in biological records, which contrasts with the relative lack of clear changes expressed by indices of Pacific climate. Thus, the large marine ecosystems of the North Pacific and Bering Sea appear to filter climate variability strongly, and respond nonlinearly to environmental forcing. We conclude that monitoring North Pacific and Bering Sea ecosystems may allow for an earlier identification of regime shifts than is possible from monitoring climate data alone.","DOI":"10.1016/S0079-6611(00)00033-1","ISSN":"0079-6611","journalAbbreviation":"Progress in Oceanography","author":[{"family":"Hare","given":"Steven R"},{"family":"Mantua","given":"Nathan J"}],"issued":{"date-parts":[["2000",10,1]]}}},{"id":666,"uris":["http://zotero.org/users/3015424/items/IANGIUMQ"],"uri":["http://zotero.org/users/3015424/items/IANGIUMQ"],"itemData":{"id":666,"type":"article-journal","title":"Leading indicators of trophic cascades","container-title":"Ecology Letters","page":"128-138","volume":"11","issue":"2","abstract":"Regime shifts are large, long-lasting changes in ecosystems. They are often hard to predict but may have leading indicators which are detectable in advance. Potential leading indicators include wider swings in dynamics of key ecosystem variables, slower return rates after perturbation and shift of variance towards lower frequencies. We evaluated these indicators using a food web model calibrated to long-term whole-lake experiments. We investigated whether impending regime shifts driven by gradual increase in exploitation of the top predator can create signals that cascade through food webs and be discerned in phytoplankton. Substantial changes in standard deviations, return rates and spectra occurred near the switch point, even two trophic levels removed from the regime shift in fishes. Signals of regime shift can be detected well in advance, if the driver of the regime shift changes much more slowly than the dynamics of key ecosystem variables which can be sampled frequently enough to measure the indicators. However, the regime shift may occur long after the driver has passed the critical point, because of very slow transient dynamics near the critical point. Thus, the ecosystem can be poised for regime shift by the time the signal is discernible. Field tests are needed to evaluate these indicators.","DOI":"10.1111/j.1461-0248.2007.01131.x","ISSN":"1461-0248","shortTitle":"Leading indicators of trophic cascades","author":[{"family":"Carpenter","given":"S. R."},{"family":"Brock","given":"W. A."},{"family":"Cole","given":"J. J."},{"family":"Kitchell","given":"J. F."},{"family":"Pace","given":"M. L."}],"issued":{"date-parts":[["2008"]]}}}],"schema":"https://github.com/citation-style-language/schema/raw/master/csl-citation.json"} </w:instrText>
      </w:r>
      <w:r w:rsidR="00DE437E">
        <w:fldChar w:fldCharType="separate"/>
      </w:r>
      <w:r w:rsidR="00DE437E" w:rsidRPr="00DE437E">
        <w:rPr>
          <w:rFonts w:ascii="Calibri" w:hAnsi="Calibri" w:cs="Calibri"/>
        </w:rPr>
        <w:t>(Hare and Mantua 2000, Carpenter et al. 2008)</w:t>
      </w:r>
      <w:r w:rsidR="00DE437E">
        <w:fldChar w:fldCharType="end"/>
      </w:r>
      <w:r w:rsidR="00DE437E">
        <w:t>.</w:t>
      </w:r>
      <w:r w:rsidR="00AD39F8">
        <w:t xml:space="preserve"> </w:t>
      </w:r>
      <w:r w:rsidR="00B538B9">
        <w:t>U</w:t>
      </w:r>
      <w:r w:rsidR="00AD39F8">
        <w:t xml:space="preserve">nderstanding precisely how and when environmental factors interact with density dependent internal population regulation remains a fundamental </w:t>
      </w:r>
      <w:r w:rsidR="00B538B9">
        <w:t xml:space="preserve">challenge </w:t>
      </w:r>
      <w:r w:rsidR="00AD39F8">
        <w:t>in ecology</w:t>
      </w:r>
      <w:r w:rsidR="00183578">
        <w:t xml:space="preserve"> </w:t>
      </w:r>
      <w:r w:rsidR="00183578">
        <w:fldChar w:fldCharType="begin"/>
      </w:r>
      <w:r w:rsidR="004B1518">
        <w:instrText xml:space="preserve"> ADDIN ZOTERO_ITEM CSL_CITATION {"citationID":"z626jZ2R","properties":{"formattedCitation":"(Sutherland et al. 2013, Eason et al. 2016)","plainCitation":"(Sutherland et al. 2013, Eason et al. 2016)"},"citationItems":[{"id":1300,"uris":["http://zotero.org/users/3015424/items/T3SKFW5J"],"uri":["http://zotero.org/users/3015424/items/T3SKFW5J"],"itemData":{"id":1300,"type":"article-journal","title":"Identification of 100 fundamental ecological questions","container-title":"Journal of Ecology","page":"58-67","volume":"101","issue":"1","abstract":"* Fundamental ecological research is both intrinsically interesting and provides the basic knowledge required to answer applied questions of importance to the management of the natural world. The 100th anniversary of the British Ecological Society in 2013 is an opportune moment to reflect on the current status of ecology as a science and look forward to high-light priorities for future work.\n\n* To do this, we identified 100 important questions of fundamental importance in pure ecology. We elicited questions from ecologists working across a wide range of systems and disciplines. The 754 questions submitted (listed in the online appendix) from 388 participants were narrowed down to the final 100 through a process of discussion, rewording and repeated rounds of voting. This was done during a two-day workshop and thereafter.\n\n* The questions reflect many of the important current conceptual and technical pre-occupations of ecology. For example, many questions concerned the dynamics of environmental change and complex ecosystem interactions, as well as the interaction between ecology and evolution.\n\n* The questions reveal a dynamic science with novel subfields emerging. For example, a group of questions was dedicated to disease and micro-organisms and another on human impacts and global change reflecting the emergence of new subdisciplines that would not have been foreseen a few decades ago.\n\n* The list also contained a number of questions that have perplexed ecologists for decades and are still seen as crucial to answer, such as the link between population dynamics and life-history evolution.\n\n* Synthesis. These 100 questions identified reflect the state of ecology today. Using them as an agenda for further research would lead to a substantial enhancement in understanding of the discipline, with practical relevance for the conservation of biodiversity and ecosystem function.","DOI":"10.1111/1365-2745.12025","ISSN":"1365-2745","journalAbbreviation":"J Ecol","author":[{"family":"Sutherland","given":"William J."},{"family":"Freckleton","given":"Robert P."},{"family":"Godfray","given":"H. Charles J."},{"family":"Beissinger","given":"Steven R."},{"family":"Benton","given":"Tim"},{"family":"Cameron","given":"Duncan D."},{"family":"Carmel","given":"Yohay"},{"family":"Coomes","given":"David A."},{"family":"Coulson","given":"Tim"},{"family":"Emmerson","given":"Mark C."},{"family":"Hails","given":"Rosemary S."},{"family":"Hays","given":"Graeme C."},{"family":"Hodgson","given":"Dave J."},{"family":"Hutchings","given":"Michael J."},{"family":"Johnson","given":"David"},{"family":"Jones","given":"Julia P. G."},{"family":"Keeling","given":"Matt J."},{"family":"Kokko","given":"Hanna"},{"family":"Kunin","given":"William E."},{"family":"Lambin","given":"Xavier"},{"family":"Lewis","given":"Owen T."},{"family":"Malhi","given":"Yadvinder"},{"family":"Mieszkowska","given":"Nova"},{"family":"Milner-Gulland","given":"E. J."},{"family":"Norris","given":"Ken"},{"family":"Phillimore","given":"Albert B."},{"family":"Purves","given":"Drew W."},{"family":"Reid","given":"Jane M."},{"family":"Reuman","given":"Daniel C."},{"family":"Thompson","given":"Ken"},{"family":"Travis","given":"Justin M. J."},{"family":"Turnbull","given":"Lindsay A."},{"family":"Wardle","given":"David A."},{"family":"Wiegand","given":"Thorsten"}],"issued":{"date-parts":[["2013",1,1]]}}},{"id":1905,"uris":["http://zotero.org/users/3015424/items/64LV9J6P"],"uri":["http://zotero.org/users/3015424/items/64LV9J6P"],"itemData":{"id":1905,"type":"article-journal","title":"Managing for resilience: an information theory-based approach to assessing ecosystems","container-title":"Journal of Applied Ecology","page":"656-665","volume":"53","issue":"3","abstract":"* Ecosystems are complex and multivariate; hence, methods to assess the dynamics of ecosystems should have the capacity to evaluate multiple indicators simultaneously.\n\n\n* Most research on identifying leading indicators of regime shifts has focused on univariate methods and simple models which have limited utility when evaluating real ecosystems, particularly because drivers are often unknown.\n\n\n* We discuss some common univariate and multivariate approaches for detecting critical transitions in ecosystems and demonstrate their capabilities via case studies.\n\n\n* Synthesis and applications. We illustrate the utility of an information theory-based index for assessing ecosystem dynamics. Trends in this index also provide a sentinel of both abrupt and gradual transitions in ecosystems.","DOI":"10.1111/1365-2664.12597","ISSN":"1365-2664","journalAbbreviation":"J Appl Ecol","author":[{"family":"Eason","given":"Tarsha"},{"family":"Garmestani","given":"Ahjond S."},{"family":"Stow","given":"Craig A."},{"family":"Rojo","given":"Carmen"},{"family":"Alvarez-Cobelas","given":"Miguel"},{"family":"Cabezas","given":"Heriberto"}],"issued":{"date-parts":[["2016",6,1]]}}}],"schema":"https://github.com/citation-style-language/schema/raw/master/csl-citation.json"} </w:instrText>
      </w:r>
      <w:r w:rsidR="00183578">
        <w:fldChar w:fldCharType="separate"/>
      </w:r>
      <w:r w:rsidR="004B1518" w:rsidRPr="004B1518">
        <w:rPr>
          <w:rFonts w:ascii="Calibri" w:hAnsi="Calibri" w:cs="Calibri"/>
        </w:rPr>
        <w:t>(Sutherland et al. 2013, Eason et al. 2016)</w:t>
      </w:r>
      <w:r w:rsidR="00183578">
        <w:fldChar w:fldCharType="end"/>
      </w:r>
      <w:r w:rsidR="00183578">
        <w:t>.</w:t>
      </w:r>
      <w:r w:rsidR="00AD39F8">
        <w:t xml:space="preserve"> </w:t>
      </w:r>
      <w:r w:rsidR="00860407">
        <w:t>A</w:t>
      </w:r>
      <w:r w:rsidR="00AD39F8">
        <w:t xml:space="preserve">n analytical </w:t>
      </w:r>
      <w:r w:rsidR="00754946">
        <w:t xml:space="preserve">approach which allows identification of timing and magnitude of </w:t>
      </w:r>
      <w:r w:rsidR="00B538B9">
        <w:t>regime shifts</w:t>
      </w:r>
      <w:r w:rsidR="00AB6A6A">
        <w:t xml:space="preserve"> in populations</w:t>
      </w:r>
      <w:r w:rsidR="00754946">
        <w:t xml:space="preserve"> would have the potential to direct the management of species of economic or conservation concern</w:t>
      </w:r>
      <w:r w:rsidR="00AB6A6A">
        <w:t xml:space="preserve"> </w:t>
      </w:r>
      <w:r w:rsidR="00AB6A6A">
        <w:fldChar w:fldCharType="begin"/>
      </w:r>
      <w:r w:rsidR="00AB6A6A">
        <w:instrText xml:space="preserve"> ADDIN ZOTERO_ITEM CSL_CITATION {"citationID":"antf7f9678","properties":{"formattedCitation":"(Bestelmeyer et al. 2011)","plainCitation":"(Bestelmeyer et al. 2011)"},"citationItems":[{"id":192,"uris":["http://zotero.org/users/3015424/items/PPQQABTK"],"uri":["http://zotero.org/users/3015424/items/PPQQABTK"],"itemData":{"id":192,"type":"article-journal","title":"Analysis of abrupt transitions in ecological systems","container-title":"Ecosphere","page":"art129","volume":"2","issue":"12","DOI":"10.1890/es11-00216.1","ISSN":"2150-8925","shortTitle":"Analysis of abrupt transitions in ecological systems","author":[{"family":"Bestelmeyer","given":"Brandon T."},{"family":"Ellison","given":"Aaron M."},{"family":"Fraser","given":"William R."},{"family":"Gorman","given":"Kristen B."},{"family":"Holbrook","given":"Sally J."},{"family":"Laney","given":"Christine M."},{"family":"Ohman","given":"Mark D."},{"family":"Peters","given":"Debra P. C."},{"family":"Pillsbury","given":"Finn C."},{"family":"Rassweiler","given":"Andrew"},{"family":"Schmitt","given":"Russell J."},{"family":"Sharma","given":"Sapna"}],"issued":{"date-parts":[["2011",12,1]]}}}],"schema":"https://github.com/citation-style-language/schema/raw/master/csl-citation.json"} </w:instrText>
      </w:r>
      <w:r w:rsidR="00AB6A6A">
        <w:fldChar w:fldCharType="separate"/>
      </w:r>
      <w:r w:rsidR="00AB6A6A" w:rsidRPr="00183578">
        <w:rPr>
          <w:rFonts w:ascii="Calibri" w:hAnsi="Calibri" w:cs="Calibri"/>
        </w:rPr>
        <w:t>(</w:t>
      </w:r>
      <w:proofErr w:type="spellStart"/>
      <w:r w:rsidR="00AB6A6A" w:rsidRPr="00183578">
        <w:rPr>
          <w:rFonts w:ascii="Calibri" w:hAnsi="Calibri" w:cs="Calibri"/>
        </w:rPr>
        <w:t>Bestelmeyer</w:t>
      </w:r>
      <w:proofErr w:type="spellEnd"/>
      <w:r w:rsidR="00AB6A6A" w:rsidRPr="00183578">
        <w:rPr>
          <w:rFonts w:ascii="Calibri" w:hAnsi="Calibri" w:cs="Calibri"/>
        </w:rPr>
        <w:t xml:space="preserve"> et al. 2011)</w:t>
      </w:r>
      <w:r w:rsidR="00AB6A6A">
        <w:fldChar w:fldCharType="end"/>
      </w:r>
      <w:r w:rsidR="00754946">
        <w:t>.</w:t>
      </w:r>
    </w:p>
    <w:p w14:paraId="36659AC4" w14:textId="22D46DA2" w:rsidR="000967CF" w:rsidRDefault="00860407" w:rsidP="003C200C">
      <w:r>
        <w:t>D</w:t>
      </w:r>
      <w:r w:rsidR="00A755B5">
        <w:t>ensity dependent</w:t>
      </w:r>
      <w:r w:rsidR="00FC0484">
        <w:t xml:space="preserve"> tools for modelling population time series were developed and championed during the 1950s and 60s. </w:t>
      </w:r>
      <w:r w:rsidR="008F7CB2">
        <w:t xml:space="preserve"> Examples of these models include</w:t>
      </w:r>
      <w:r w:rsidR="00886CEB">
        <w:t xml:space="preserve"> the</w:t>
      </w:r>
      <w:r w:rsidR="00944E76">
        <w:t xml:space="preserve"> Ricker and </w:t>
      </w:r>
      <w:proofErr w:type="spellStart"/>
      <w:r w:rsidR="00944E76">
        <w:t>Beverton</w:t>
      </w:r>
      <w:proofErr w:type="spellEnd"/>
      <w:r w:rsidR="00944E76">
        <w:t>-Holt</w:t>
      </w:r>
      <w:r w:rsidR="008F7CB2">
        <w:t xml:space="preserve"> stock and recruitment model</w:t>
      </w:r>
      <w:r w:rsidR="00886CEB">
        <w:t>s</w:t>
      </w:r>
      <w:r w:rsidR="008F7CB2">
        <w:t>, which w</w:t>
      </w:r>
      <w:r w:rsidR="00886CEB">
        <w:t xml:space="preserve">ere </w:t>
      </w:r>
      <w:r w:rsidR="008F7CB2">
        <w:t>initially developed for fisheries management</w:t>
      </w:r>
      <w:r w:rsidR="00FC0484">
        <w:t xml:space="preserve">  </w:t>
      </w:r>
      <w:r w:rsidR="00944E76">
        <w:fldChar w:fldCharType="begin"/>
      </w:r>
      <w:r w:rsidR="00AB6A6A">
        <w:instrText xml:space="preserve"> ADDIN ZOTERO_ITEM CSL_CITATION {"citationID":"N8at0ggf","properties":{"formattedCitation":"(Ricker 1954, Beverton and Holt 1957)","plainCitation":"(Ricker 1954, Beverton and Holt 1957)"},"citationItems":[{"id":1298,"uris":["http://zotero.org/users/3015424/items/URZH5CDF"],"uri":["http://zotero.org/users/3015424/items/URZH5CDF"],"itemData":{"id":1298,"type":"article-journal","title":"Stock and Recruitment","container-title":"Journal of the Fisheries Research Board of Canada","page":"559-623","volume":"11","issue":"5","DOI":"10.1139/f54-039","ISSN":"0015-296X","journalAbbreviation":"J. Fish. Res. Bd. Can.","author":[{"family":"Ricker","given":"W. E."}],"issued":{"date-parts":[["1954",5,1]]}}},{"id":1297,"uris":["http://zotero.org/users/3015424/items/8NVMA97R"],"uri":["http://zotero.org/users/3015424/items/8NVMA97R"],"itemData":{"id":1297,"type":"book","title":"On the dynamics of exploited fish populations","publisher":"Springer Science &amp; Business Media","volume":"11","ISBN":"94-011-2106-0","author":[{"family":"Beverton","given":"Raymond JH"},{"family":"Holt","given":"Sidney J"}],"issued":{"date-parts":[["1957"]]}}}],"schema":"https://github.com/citation-style-language/schema/raw/master/csl-citation.json"} </w:instrText>
      </w:r>
      <w:r w:rsidR="00944E76">
        <w:fldChar w:fldCharType="separate"/>
      </w:r>
      <w:r w:rsidR="00944E76" w:rsidRPr="00886CEB">
        <w:rPr>
          <w:rFonts w:ascii="Calibri" w:hAnsi="Calibri" w:cs="Calibri"/>
        </w:rPr>
        <w:t>(Ricker 1954, Beverton and Holt 1957)</w:t>
      </w:r>
      <w:r w:rsidR="00944E76">
        <w:fldChar w:fldCharType="end"/>
      </w:r>
      <w:r w:rsidR="00886CEB">
        <w:t xml:space="preserve">. </w:t>
      </w:r>
      <w:r w:rsidR="00FC0484">
        <w:t xml:space="preserve"> </w:t>
      </w:r>
      <w:r w:rsidR="00FD22E9" w:rsidRPr="00FD22E9">
        <w:t>The accuracy of these simple density dependent models is regarded as highest for populations fluctuating around their carrying capacity (Sabo et al. 2004), with strong over-compensatory density dependence, and a short development period to minimize the effect of stage-structured lags (</w:t>
      </w:r>
      <w:proofErr w:type="spellStart"/>
      <w:r w:rsidR="00FD22E9" w:rsidRPr="00FD22E9">
        <w:t>Bjørnstad</w:t>
      </w:r>
      <w:proofErr w:type="spellEnd"/>
      <w:r w:rsidR="00FD22E9" w:rsidRPr="00FD22E9">
        <w:t xml:space="preserve"> and Grenfell 2001). </w:t>
      </w:r>
      <w:r w:rsidR="00FC0484">
        <w:t xml:space="preserve">Although this deterministic approach to population modelling has largely fallen out of favor for more complex strategies involving nonlinear stochastic elements </w:t>
      </w:r>
      <w:r w:rsidR="00FC0484">
        <w:fldChar w:fldCharType="begin"/>
      </w:r>
      <w:r w:rsidR="00AB6A6A">
        <w:instrText xml:space="preserve"> ADDIN ZOTERO_ITEM CSL_CITATION {"citationID":"OFfdDqgd","properties":{"formattedCitation":"{\\rtf (May 1976, Bj\\uc0\\u248{}rnstad and Grenfell 2001)}","plainCitation":"(May 1976, Bjørnstad and Grenfell 2001)"},"citationItems":[{"id":1296,"uris":["http://zotero.org/users/3015424/items/C52JNQ42"],"uri":["http://zotero.org/users/3015424/items/C52JNQ42"],"itemData":{"id":1296,"type":"article-journal","title":"Simple mathematical models with very complicated dynamics","container-title":"Nature","page":"459-467","volume":"261","issue":"5560","DOI":"10.1038/261459a0","journalAbbreviation":"Nature","author":[{"family":"May","given":"Robert M."}],"issued":{"date-parts":[["1976",6,10]]}}},{"id":1330,"uris":["http://zotero.org/users/3015424/items/VKRFNM7S"],"uri":["http://zotero.org/users/3015424/items/VKRFNM7S"],"itemData":{"id":1330,"type":"article-journal","title":"Noisy Clockwork: Time Series Analysis of Population Fluctuations in Animals","container-title":"Science","page":"638","volume":"293","issue":"5530","abstract":"Both biotic interactions and abiotic random forcing are crucial influences on population dynamics. This frequently leads to roughly equal importance of deterministic and stochastic forces. The resulting tension between noise and determinism makes ecological dynamics unique, with conceptual and methodological challenges distinctive from those in other dynamical systems. The theory for stochastic, nonlinear ecological dynamics has been developed alongside methods to test models. A range of dynamical components has been considered—density dependence, environmental and demographic stochasticity, and climatic forcing—as well as their often complex interactions. We discuss recent advances in understanding ecological dynamics and testing theory using long-term data and review how dynamical forces interact to generate some central field and laboratory time series.","DOI":"10.1126/science.1062226","journalAbbreviation":"Science","author":[{"family":"Bjørnstad","given":"Ottar N."},{"family":"Grenfell","given":"Bryan T."}],"issued":{"date-parts":[["2001",7,27]]}}}],"schema":"https://github.com/citation-style-language/schema/raw/master/csl-citation.json"} </w:instrText>
      </w:r>
      <w:r w:rsidR="00FC0484">
        <w:fldChar w:fldCharType="separate"/>
      </w:r>
      <w:r w:rsidR="00FC0484" w:rsidRPr="00FC0484">
        <w:rPr>
          <w:rFonts w:ascii="Calibri" w:hAnsi="Calibri" w:cs="Calibri"/>
          <w:szCs w:val="24"/>
        </w:rPr>
        <w:t>(May 1976, Bjørnstad and Grenfell 2001)</w:t>
      </w:r>
      <w:r w:rsidR="00FC0484">
        <w:fldChar w:fldCharType="end"/>
      </w:r>
      <w:r w:rsidR="00FC0484">
        <w:t>, these models remain</w:t>
      </w:r>
      <w:r w:rsidR="003C200C">
        <w:t xml:space="preserve"> useful, in large part</w:t>
      </w:r>
      <w:r w:rsidR="00FC0484">
        <w:t xml:space="preserve"> due to their simplicity and </w:t>
      </w:r>
      <w:r w:rsidR="00E4756B">
        <w:t>ecologically meaningful interpretations</w:t>
      </w:r>
      <w:r>
        <w:t xml:space="preserve"> </w:t>
      </w:r>
      <w:r w:rsidR="00C20B0F">
        <w:fldChar w:fldCharType="begin"/>
      </w:r>
      <w:r w:rsidR="00C20B0F">
        <w:instrText xml:space="preserve"> ADDIN ZOTERO_ITEM CSL_CITATION {"citationID":"a2i22f9hl5t","properties":{"formattedCitation":"(Gadrich and Katriel 2016)","plainCitation":"(Gadrich and Katriel 2016)"},"citationItems":[{"id":1903,"uris":["http://zotero.org/users/3015424/items/BENNAUFT"],"uri":["http://zotero.org/users/3015424/items/BENNAUFT"],"itemData":{"id":1903,"type":"article-journal","title":"A Mechanistic Stochastic Ricker Model: Analytical and Numerical Investigations","container-title":"International Journal of Bifurcation and Chaos","page":"1650067","volume":"26","issue":"04","DOI":"10.1142/S021812741650067X","ISSN":"0218-1274","journalAbbreviation":"Int. J. Bifurcation Chaos","author":[{"family":"Gadrich","given":"Tamar"},{"family":"Katriel","given":"Guy"}],"issued":{"date-parts":[["2016",4,1]]}}}],"schema":"https://github.com/citation-style-language/schema/raw/master/csl-citation.json"} </w:instrText>
      </w:r>
      <w:r w:rsidR="00C20B0F">
        <w:fldChar w:fldCharType="separate"/>
      </w:r>
      <w:r w:rsidR="00C20B0F" w:rsidRPr="00183578">
        <w:rPr>
          <w:rFonts w:ascii="Calibri" w:hAnsi="Calibri" w:cs="Calibri"/>
        </w:rPr>
        <w:t>(</w:t>
      </w:r>
      <w:proofErr w:type="spellStart"/>
      <w:r w:rsidR="00C20B0F" w:rsidRPr="00183578">
        <w:rPr>
          <w:rFonts w:ascii="Calibri" w:hAnsi="Calibri" w:cs="Calibri"/>
        </w:rPr>
        <w:t>Gadrich</w:t>
      </w:r>
      <w:proofErr w:type="spellEnd"/>
      <w:r w:rsidR="00C20B0F" w:rsidRPr="00183578">
        <w:rPr>
          <w:rFonts w:ascii="Calibri" w:hAnsi="Calibri" w:cs="Calibri"/>
        </w:rPr>
        <w:t xml:space="preserve"> and </w:t>
      </w:r>
      <w:proofErr w:type="spellStart"/>
      <w:r w:rsidR="00C20B0F" w:rsidRPr="00183578">
        <w:rPr>
          <w:rFonts w:ascii="Calibri" w:hAnsi="Calibri" w:cs="Calibri"/>
        </w:rPr>
        <w:t>Katriel</w:t>
      </w:r>
      <w:proofErr w:type="spellEnd"/>
      <w:r w:rsidR="00C20B0F" w:rsidRPr="00183578">
        <w:rPr>
          <w:rFonts w:ascii="Calibri" w:hAnsi="Calibri" w:cs="Calibri"/>
        </w:rPr>
        <w:t xml:space="preserve"> 2016)</w:t>
      </w:r>
      <w:r w:rsidR="00C20B0F">
        <w:fldChar w:fldCharType="end"/>
      </w:r>
      <w:r w:rsidR="00C20B0F">
        <w:t xml:space="preserve">. </w:t>
      </w:r>
      <w:r w:rsidR="00E4756B">
        <w:t xml:space="preserve">When parameter estimates produced by fitting these models differ between populations, or change in a single population, it suggests differing environmental constraints are </w:t>
      </w:r>
      <w:r w:rsidR="003C200C">
        <w:t>occurring</w:t>
      </w:r>
      <w:r w:rsidR="00E4756B">
        <w:t xml:space="preserve"> on the population</w:t>
      </w:r>
      <w:r w:rsidR="003C200C">
        <w:t xml:space="preserve">, providing a quantitative measure of </w:t>
      </w:r>
      <w:r w:rsidR="00606953">
        <w:t xml:space="preserve">an effect of </w:t>
      </w:r>
      <w:r w:rsidR="003C200C">
        <w:t>environmental change</w:t>
      </w:r>
      <w:r w:rsidR="00FD22E9">
        <w:t>s</w:t>
      </w:r>
      <w:r w:rsidR="003C200C">
        <w:t xml:space="preserve"> </w:t>
      </w:r>
      <w:r w:rsidR="003C200C">
        <w:fldChar w:fldCharType="begin"/>
      </w:r>
      <w:r w:rsidR="00C20B0F">
        <w:instrText xml:space="preserve"> ADDIN ZOTERO_ITEM CSL_CITATION {"citationID":"M7qlawue","properties":{"formattedCitation":"(Forchhammer and Asferg 2000, Berryman and Lima 2006, Zipkin et al. 2009, Bahlai, vander Werf, et al. 2015)","plainCitation":"(Forchhammer and Asferg 2000, Berryman and Lima 2006, Zipkin et al. 2009, Bahlai, vander Werf, et al. 2015)"},"citationItems":[{"id":1289,"uris":["http://zotero.org/users/3015424/items/ZF2PTTK2"],"uri":["http://zotero.org/users/3015424/items/ZF2PTTK2"],"itemData":{"id":1289,"type":"article-journal","title":"Invading parasites cause a structural shift in red fox dynamics","container-title":"Proceedings of the Royal Society of London B: Biological Sciences","page":"779-786","volume":"267","issue":"1445","ISSN":"0962-8452","journalAbbreviation":"Proceedings of the Royal Society of London B: Biological Sciences","author":[{"family":"Forchhammer","given":"Mads C"},{"family":"Asferg","given":"Tommy"}],"issued":{"date-parts":[["2000"]]}}},{"id":1295,"uris":["http://zotero.org/users/3015424/items/VNTURNAN"],"uri":["http://zotero.org/users/3015424/items/VNTURNAN"],"itemData":{"id":1295,"type":"article-journal","title":"Deciphering the effects of climate on animal populations: diagnostic analysis provides new interpretation of Soay sheep dynamics","container-title":"The American Naturalist","page":"784-795","volume":"168","issue":"6","ISSN":"0003-0147","journalAbbreviation":"The American Naturalist","author":[{"family":"Berryman","given":"Alan"},{"family":"Lima","given":"Mauricio"}],"issued":{"date-parts":[["2006"]]}}},{"id":1901,"uris":["http://zotero.org/users/3015424/items/SELPGI33"],"uri":["http://zotero.org/users/3015424/items/SELPGI33"],"itemData":{"id":1901,"type":"article-journal","title":"When can efforts to control nuisance and invasive species backfire?","container-title":"Ecological Applications","page":"1585-1595","volume":"19","issue":"6","author":[{"family":"Zipkin","given":"Elise F."},{"family":"Kraft","given":"Clifford E."},{"family":"Cooch","given":"Evan G."},{"family":"Sullivan","given":"Patrick J."}],"issued":{"date-parts":[["2009"]]}}},{"id":268,"uris":["http://zotero.org/users/3015424/items/FHFEXKMM"],"uri":["http://zotero.org/users/3015424/items/FHFEXKMM"],"itemData":{"id":268,"type":"article-journal","title":"Shifts in dynamic regime of an invasive lady beetle are linked to the invasion and insecticidal management of its prey","container-title":"Ecological Applications","abstract":"The spread and impact of invasive species may vary over time in relation to changes in the species itself, the biological community of which it is part, or external controls on the system. Here we investigate whether there have been changes in dynamic regimes over the last 20 years of two invasive species in the Midwestern US, the multicolored Asian lady beetle Harmonia axyridis and the soybean aphid, Aphis glycines. We show by model selection that after its 1993 invasion into the American Midwest, the year-to-year population dynamics of H. axyridis were initially governed by a logistic rule supporting gradual rise to a stable carrying capacity. After invasion of the soybean aphid in 2000, food resources at the landscape level became abundant, supporting a higher year-¬to-year growth rate, and a higher but unstable carrying capacity, with 2-year cycles in both aphid and lady beetle abundance as a consequence. During 2005-2007, farmers in the Midwest progressively increased their use of insecticides for managing A. glycines, combining prophylactic seed treatment with curative spraying based on thresholds. This human intervention dramatically reduced the soybean aphid as a major food resource for H. axyridis at landscape level, and corresponded to a reverse shift towards the original logistic rule for year-to-year dynamics. Thus, we document a short episode of major predator-prey fluctuations in an important agricultural system resulting from two biological invasions that were apparently damped by widespread insecticide use. Recent advances in development of plant resistance to A. glycines in soybeans may mitigate the need for pesticidal control and achieve the same stabilization of pest and predator populations at lower cost and environmental burden.","URL":"http://dx.doi.org/10.1890/14-2022.1","DOI":"10.1890/14-2022.1","ISSN":"1051-0761","shortTitle":"Shifts in dynamic regime of an invasive lady beetle are linked to the invasion and insecticidal management of its prey","author":[{"family":"Bahlai","given":"Christine A."},{"family":"Werf","given":"Wopke","non-dropping-particle":"vander"},{"family":"O'Neal","given":"Matthew"},{"family":"Hemerik","given":"Lia"},{"family":"Landis","given":"Douglas A."}],"issued":{"date-parts":[["2015"]]},"accessed":{"date-parts":[["2015",5,14]]}}}],"schema":"https://github.com/citation-style-language/schema/raw/master/csl-citation.json"} </w:instrText>
      </w:r>
      <w:r w:rsidR="003C200C">
        <w:fldChar w:fldCharType="separate"/>
      </w:r>
      <w:r w:rsidR="00C20B0F" w:rsidRPr="004B1518">
        <w:rPr>
          <w:rFonts w:ascii="Calibri" w:hAnsi="Calibri" w:cs="Calibri"/>
        </w:rPr>
        <w:t>(Forchhammer and Asferg 2000, Berryman and Lima 2006, Zipkin et al. 2009, Bahlai, vander Werf, et al. 2015)</w:t>
      </w:r>
      <w:r w:rsidR="003C200C">
        <w:fldChar w:fldCharType="end"/>
      </w:r>
      <w:r w:rsidR="00E4756B">
        <w:t>.</w:t>
      </w:r>
    </w:p>
    <w:p w14:paraId="72EF1157" w14:textId="633FD056" w:rsidR="003C200C" w:rsidRDefault="00AB6A6A" w:rsidP="003C200C">
      <w:r>
        <w:t>Although well described in theory, characterization of abrupt transitions in ecological systems has generally lacked a c</w:t>
      </w:r>
      <w:r w:rsidR="008B7AC6">
        <w:t>ommon approach when identifying these shifts in real-world data</w:t>
      </w:r>
      <w:r>
        <w:t xml:space="preserve"> </w:t>
      </w:r>
      <w:r>
        <w:fldChar w:fldCharType="begin"/>
      </w:r>
      <w:r>
        <w:instrText xml:space="preserve"> ADDIN ZOTERO_ITEM CSL_CITATION {"citationID":"a2l1igte0m1","properties":{"formattedCitation":"(Bestelmeyer et al. 2011)","plainCitation":"(Bestelmeyer et al. 2011)"},"citationItems":[{"id":192,"uris":["http://zotero.org/users/3015424/items/PPQQABTK"],"uri":["http://zotero.org/users/3015424/items/PPQQABTK"],"itemData":{"id":192,"type":"article-journal","title":"Analysis of abrupt transitions in ecological systems","container-title":"Ecosphere","page":"art129","volume":"2","issue":"12","DOI":"10.1890/es11-00216.1","ISSN":"2150-8925","shortTitle":"Analysis of abrupt transitions in ecological systems","author":[{"family":"Bestelmeyer","given":"Brandon T."},{"family":"Ellison","given":"Aaron M."},{"family":"Fraser","given":"William R."},{"family":"Gorman","given":"Kristen B."},{"family":"Holbrook","given":"Sally J."},{"family":"Laney","given":"Christine M."},{"family":"Ohman","given":"Mark D."},{"family":"Peters","given":"Debra P. C."},{"family":"Pillsbury","given":"Finn C."},{"family":"Rassweiler","given":"Andrew"},{"family":"Schmitt","given":"Russell J."},{"family":"Sharma","given":"Sapna"}],"issued":{"date-parts":[["2011",12,1]]}}}],"schema":"https://github.com/citation-style-language/schema/raw/master/csl-citation.json"} </w:instrText>
      </w:r>
      <w:r>
        <w:fldChar w:fldCharType="separate"/>
      </w:r>
      <w:r w:rsidRPr="004B1518">
        <w:rPr>
          <w:rFonts w:ascii="Calibri" w:hAnsi="Calibri" w:cs="Calibri"/>
        </w:rPr>
        <w:t>(</w:t>
      </w:r>
      <w:proofErr w:type="spellStart"/>
      <w:r w:rsidRPr="004B1518">
        <w:rPr>
          <w:rFonts w:ascii="Calibri" w:hAnsi="Calibri" w:cs="Calibri"/>
        </w:rPr>
        <w:t>Bestelmeyer</w:t>
      </w:r>
      <w:proofErr w:type="spellEnd"/>
      <w:r w:rsidRPr="004B1518">
        <w:rPr>
          <w:rFonts w:ascii="Calibri" w:hAnsi="Calibri" w:cs="Calibri"/>
        </w:rPr>
        <w:t xml:space="preserve"> et al. 2011)</w:t>
      </w:r>
      <w:r>
        <w:fldChar w:fldCharType="end"/>
      </w:r>
      <w:r>
        <w:t xml:space="preserve">. </w:t>
      </w:r>
      <w:r w:rsidR="00C20B0F">
        <w:t>I</w:t>
      </w:r>
      <w:r>
        <w:t xml:space="preserve">n many cases, transition points are applied to </w:t>
      </w:r>
      <w:r w:rsidR="000967CF">
        <w:t xml:space="preserve">the time series </w:t>
      </w:r>
      <w:r w:rsidR="000967CF" w:rsidRPr="000967CF">
        <w:rPr>
          <w:i/>
        </w:rPr>
        <w:t>ad hoc</w:t>
      </w:r>
      <w:r w:rsidR="000967CF">
        <w:t xml:space="preserve">, based on data visualization or specific hypotheses surrounding factors affecting population fluctuations </w:t>
      </w:r>
      <w:r w:rsidR="000967CF">
        <w:fldChar w:fldCharType="begin"/>
      </w:r>
      <w:r>
        <w:instrText xml:space="preserve"> ADDIN ZOTERO_ITEM CSL_CITATION {"citationID":"ZbQ4XdEj","properties":{"formattedCitation":"(Hare and Mantua 2000, Weimerskirch et al. 2003, Berryman and Lima 2006, Knapp et al. 2012)","plainCitation":"(Hare and Mantua 2000, Weimerskirch et al. 2003, Berryman and Lima 2006, Knapp et al. 2012)"},"citationItems":[{"id":1288,"uris":["http://zotero.org/users/3015424/items/FNF46M6A"],"uri":["http://zotero.org/users/3015424/items/FNF46M6A"],"itemData":{"id":1288,"type":"article-journal","title":"Empirical evidence for North Pacific regime shifts in 1977 and 1989","container-title":"Progress in Oceanography","page":"103-145","volume":"47","issue":"2","abstract":"It is now widely accepted that a climatic regime shift transpired in the North Pacific Ocean in the winter of 1976–77. This regime shift has had far reaching consequences for the large marine ecosystems of the North Pacific. Despite the strength and scope of the changes initiated by the shift, it was 10–15 years before it was fully recognized. Subsequent research has suggested that this event was not unique in the historical record but merely the latest in a succession of climatic regime shifts. In this study, we assembled 100 environmental time series, 31 climatic and 69 biological, to determine if there is evidence for common regime signals in the 1965–1997 period of record. Our analysis reproduces previously documented features of the 1977 regime shift, and identifies a further shift in 1989 in some components of the North Pacific ecosystem. The 1989 changes were neither as pervasive as the 1977 changes nor did they signal a simple return to pre-1977 conditions. A notable feature of the 1989 regime shift is the relative clarity that is found in biological records, which contrasts with the relative lack of clear changes expressed by indices of Pacific climate. Thus, the large marine ecosystems of the North Pacific and Bering Sea appear to filter climate variability strongly, and respond nonlinearly to environmental forcing. We conclude that monitoring North Pacific and Bering Sea ecosystems may allow for an earlier identification of regime shifts than is possible from monitoring climate data alone.","DOI":"10.1016/S0079-6611(00)00033-1","ISSN":"0079-6611","journalAbbreviation":"Progress in Oceanography","author":[{"family":"Hare","given":"Steven R"},{"family":"Mantua","given":"Nathan J"}],"issued":{"date-parts":[["2000",10,1]]}}},{"id":1290,"uris":["http://zotero.org/users/3015424/items/E2AK35VQ"],"uri":["http://zotero.org/users/3015424/items/E2AK35VQ"],"itemData":{"id":1290,"type":"article-journal","title":"Trends in bird and seal populations as indicators of a system shift in the Southern Ocean","container-title":"Antarctic Science","page":"249-256","volume":"15","issue":"2","ISSN":"1365-2079","journalAbbreviation":"Antarctic Science","author":[{"family":"Weimerskirch","given":"Henri"},{"family":"Inchausti","given":"Pablo"},{"family":"Guinet","given":"Christophe"},{"family":"Barbraud","given":"Christophe"}],"issued":{"date-parts":[["2003"]]}}},{"id":1295,"uris":["http://zotero.org/users/3015424/items/VNTURNAN"],"uri":["http://zotero.org/users/3015424/items/VNTURNAN"],"itemData":{"id":1295,"type":"article-journal","title":"Deciphering the effects of climate on animal populations: diagnostic analysis provides new interpretation of Soay sheep dynamics","container-title":"The American Naturalist","page":"784-795","volume":"168","issue":"6","ISSN":"0003-0147","journalAbbreviation":"The American Naturalist","author":[{"family":"Berryman","given":"Alan"},{"family":"Lima","given":"Mauricio"}],"issued":{"date-parts":[["2006"]]}}},{"id":488,"uris":["http://zotero.org/users/3015424/items/PAV52G2G"],"uri":["http://zotero.org/users/3015424/items/PAV52G2G"],"itemData":{"id":488,"type":"article-journal","title":"Past, present, and future roles of long-term experiments in the LTER Network","container-title":"Bioscience","page":"377-389","volume":"62","issue":"4","archive":"ProQuest Research Library","archive_location":"1020693652","abstract":"The US National Science Foundation-funded Long Term Ecological Research (LTER) Network supports a large (around 240) and diverse portfolio of long-term ecological experiments. Collectively, these long-term experiments have (a) provided unique insights into ecological patterns and processes, although such insight often became apparent only after many years of study; (b) influenced management and policy decisions; and (c) evolved into research platforms supporting studies and involving investigators who were not part of the original design. Furthermore, this suite of long-term experiments addresses, at the site level, all of the US National Research Council's Grand Challenges in Environmental Sciences. Despite these contributions, we argue that the scale and scope of global environmental change requires a more-coordinated multisite approach to long-term experiments. Ideally, such an approach would include a network of spatially extensive multifactor experiments, designed in collaboration with ecological modelers that would build on and extend the unique context provided by the LTER Network. [PUBLICATION ABSTRACT]","DOI":"10.1029/2008gb003336","ISSN":"00063568","shortTitle":"Past, present, and future roles of long-term experiments in the LTER Network","language":"English","author":[{"family":"Knapp","given":"Alan K."},{"family":"Smith","given":"Melinda D."},{"family":"Hobbie","given":"Sarah E."},{"family":"Collins","given":"Scott L."},{"family":"Fahey","given":"Timothy J."},{"family":"Hansen","given":"Gretchen J. A."},{"family":"Landis","given":"Douglas A."},{"family":"La Pierre","given":"Kimberly J."},{"family":"Melillo","given":"Jerry M."},{"family":"Seastedt","given":"Timothy R."},{"family":"Shaver","given":"Gaius R."},{"family":"Webster","given":"Jackson R."}],"issued":{"date-parts":[["2012"]]}}}],"schema":"https://github.com/citation-style-language/schema/raw/master/csl-citation.json"} </w:instrText>
      </w:r>
      <w:r w:rsidR="000967CF">
        <w:fldChar w:fldCharType="separate"/>
      </w:r>
      <w:r w:rsidR="009508B7" w:rsidRPr="009508B7">
        <w:rPr>
          <w:rFonts w:ascii="Calibri" w:hAnsi="Calibri" w:cs="Calibri"/>
        </w:rPr>
        <w:t>(Hare and Mantua 2000, Weimerskirch et al. 2003, Berryman and Lima 2006, Knapp et al. 2012)</w:t>
      </w:r>
      <w:r w:rsidR="000967CF">
        <w:fldChar w:fldCharType="end"/>
      </w:r>
      <w:r w:rsidR="000967CF">
        <w:t xml:space="preserve">, creating the potential for </w:t>
      </w:r>
      <w:r w:rsidR="00317337">
        <w:t xml:space="preserve">observer </w:t>
      </w:r>
      <w:r w:rsidR="000967CF">
        <w:t xml:space="preserve">bias in selecting the break points themselves. </w:t>
      </w:r>
      <w:r w:rsidR="00291F1D">
        <w:t>Break point tools</w:t>
      </w:r>
      <w:r w:rsidR="003F2240">
        <w:t xml:space="preserve"> have been developed</w:t>
      </w:r>
      <w:r w:rsidR="00291F1D">
        <w:t xml:space="preserve"> eliminate this bias by approaching locating change points with a variety of optimization strategies</w:t>
      </w:r>
      <w:r w:rsidR="003F2240">
        <w:t xml:space="preserve">, including linear and moving average methods </w:t>
      </w:r>
      <w:r w:rsidR="00F43173">
        <w:fldChar w:fldCharType="begin"/>
      </w:r>
      <w:r w:rsidR="003F2240">
        <w:instrText xml:space="preserve"> ADDIN ZOTERO_ITEM CSL_CITATION {"citationID":"t90uxtL5","properties":{"formattedCitation":"(Braun and Muller 1998, Zeileis et al. 2001, Killick and Eckley 2014, Priyadarshana and Sofronov 2015)","plainCitation":"(Braun and Muller 1998, Zeileis et al. 2001, Killick and Eckley 2014, Priyadarshana and Sofronov 2015)"},"citationItems":[{"id":1293,"uris":["http://zotero.org/users/3015424/items/JR3VAQ6H"],"uri":["http://zotero.org/users/3015424/items/JR3VAQ6H"],"itemData":{"id":1293,"type":"article-journal","title":"Statistical Methods for DNA Sequence Segmentation","container-title":"Statistical Science","page":"142-162","volume":"13","issue":"2","abstract":"This article examines methods, issues and controversies that have arisen over the last decade in the effort to organize sequences of DNA base information into homogeneous segments. An array of different models and techniques have been considered and applied. We demonstrate that most approaches can be embedded into a suitable version of the multiple change-point problem, and we review the various methods in this light. We also propose and discuss a promising local segmentation method, namely, the application of split local polynomial fitting. The genome of bacteriophage &amp;#x3bb; serves as an example sequence throughout the paper.","ISSN":"08834237","author":[{"family":"Braun","given":"Jerome V."},{"family":"Muller","given":"Hans-Georg"}],"issued":{"date-parts":[["1998"]]}}},{"id":1900,"uris":["http://zotero.org/users/3015424/items/ZS3V258R"],"uri":["http://zotero.org/users/3015424/items/ZS3V258R"],"itemData":{"id":1900,"type":"article-journal","title":"strucchange. An R package for testing for structural change in linear regression models.","author":[{"family":"Zeileis","given":"Achim"},{"family":"Leisch","given":"Friedrich"},{"family":"Hornik","given":"Kurt"},{"family":"Kleiber","given":"Christian"}],"issued":{"date-parts":[["2001"]]}}},{"id":1899,"uris":["http://zotero.org/users/3015424/items/JBPNNVHC"],"uri":["http://zotero.org/users/3015424/items/JBPNNVHC"],"itemData":{"id":1899,"type":"article-journal","title":"changepoint: An R package for changepoint analysis","container-title":"Journal of Statistical Software","page":"1-19","volume":"58","issue":"3","author":[{"family":"Killick","given":"Rebecca"},{"family":"Eckley","given":"Idris"}],"issued":{"date-parts":[["2014"]]}}},{"id":1292,"uris":["http://zotero.org/users/3015424/items/TA55U6PN"],"uri":["http://zotero.org/users/3015424/items/TA55U6PN"],"itemData":{"id":1292,"type":"article-journal","title":"Multiple break-points detection in array CGH data via the cross-entropy method","container-title":"IEEE/ACM Transactions on Computational Biology and Bioinformatics (TCBB)","page":"487-498","volume":"12","issue":"2","ISSN":"1545-5963","journalAbbreviation":"IEEE/ACM Transactions on Computational Biology and Bioinformatics (TCBB)","author":[{"family":"Priyadarshana","given":"WJRM"},{"family":"Sofronov","given":"Georgy"}],"issued":{"date-parts":[["2015"]]}}}],"schema":"https://github.com/citation-style-language/schema/raw/master/csl-citation.json"} </w:instrText>
      </w:r>
      <w:r w:rsidR="00F43173">
        <w:fldChar w:fldCharType="separate"/>
      </w:r>
      <w:r w:rsidR="003F2240" w:rsidRPr="004B1518">
        <w:rPr>
          <w:rFonts w:ascii="Calibri" w:hAnsi="Calibri" w:cs="Calibri"/>
        </w:rPr>
        <w:t xml:space="preserve">(Braun and Muller 1998, Zeileis et al. 2001, Killick and Eckley 2014, Priyadarshana and </w:t>
      </w:r>
      <w:proofErr w:type="spellStart"/>
      <w:r w:rsidR="003F2240" w:rsidRPr="004B1518">
        <w:rPr>
          <w:rFonts w:ascii="Calibri" w:hAnsi="Calibri" w:cs="Calibri"/>
        </w:rPr>
        <w:t>Sofronov</w:t>
      </w:r>
      <w:proofErr w:type="spellEnd"/>
      <w:r w:rsidR="003F2240" w:rsidRPr="004B1518">
        <w:rPr>
          <w:rFonts w:ascii="Calibri" w:hAnsi="Calibri" w:cs="Calibri"/>
        </w:rPr>
        <w:t xml:space="preserve"> 2015)</w:t>
      </w:r>
      <w:r w:rsidR="00F43173">
        <w:fldChar w:fldCharType="end"/>
      </w:r>
      <w:r w:rsidR="00291F1D">
        <w:t>,</w:t>
      </w:r>
      <w:commentRangeStart w:id="0"/>
      <w:r w:rsidR="00291F1D">
        <w:t xml:space="preserve"> but for data series without the internal, density dependent structure inherent to population time series.</w:t>
      </w:r>
      <w:r w:rsidR="00E64DD7">
        <w:t xml:space="preserve"> </w:t>
      </w:r>
      <w:commentRangeEnd w:id="0"/>
      <w:r w:rsidR="00995D3D">
        <w:rPr>
          <w:rStyle w:val="CommentReference"/>
        </w:rPr>
        <w:commentReference w:id="0"/>
      </w:r>
      <w:r w:rsidR="00E64DD7">
        <w:t xml:space="preserve">Wavelet analysis has been applied to population time series to determine changes in cycling pattern, </w:t>
      </w:r>
      <w:r w:rsidR="00E64DD7">
        <w:fldChar w:fldCharType="begin"/>
      </w:r>
      <w:r>
        <w:instrText xml:space="preserve"> ADDIN ZOTERO_ITEM CSL_CITATION {"citationID":"acodumhec6","properties":{"formattedCitation":"(Jenouvrier et al. 2005)","plainCitation":"(Jenouvrier et al. 2005)"},"citationItems":[{"id":1291,"uris":["http://zotero.org/users/3015424/items/5X37K28I"],"uri":["http://zotero.org/users/3015424/items/5X37K28I"],"itemData":{"id":1291,"type":"article-journal","title":"Evidence of a shift in the cyclicity of Antarctic seabird dynamics linked to climate","container-title":"Proceedings of the Royal Society B: Biological Sciences","page":"887-895","volume":"272","issue":"1566","archive":"PMC","archive_location":"PMC1564086","abstract":"Ecosystems and populations are known to be influenced not only by long-term climatic trends, but also by other short-term climatic modes, such as interannual and decadal-scale variabilities. Because interactions between climatic forcing, biotic and abiotic components of ecosystems are subtle and complex, analysis of long-term series of both biological and physical factors is essential to understanding these interactions. Here, we apply a wavelet analysis simultaneously to long-term datasets on the environment and on the populations and breeding success of three Antarctic seabirds (southern fulmar, snow petrel, emperor penguin) breeding in Terre Adélie, to study the effects of climate fluctuations on Antarctic marine ecosystems. We show that over the past 40 years, populations and demographic parameters of the three species fluctuate with a periodicity of 3–5 years that was also detected in sea-ice extent and the Southern Oscillation Index. Although the major periodicity of these interannual fluctuations is not common to different species and environmental variables, their cyclic characteristics reveal a significant change since 1980. Moreover, sliding-correlation analysis highlighted the relationships between environmental variables and the demography of the three species, with important change of correlation occurring between the end of the 1970s and the beginning of the 1980s. These results suggest that a regime shift has probably occurred during this period, significantly affecting the Antarctic ecosystem, but with contrasted effects on the three species.","DOI":"10.1098/rspb.2004.2978","ISSN":"0962-8452","author":[{"family":"Jenouvrier","given":"Stéphanie"},{"family":"Weimerskirch","given":"Henri"},{"family":"Barbraud","given":"Christophe"},{"family":"Park","given":"Young-Hyang"},{"family":"Cazelles","given":"Bernard"}],"issued":{"date-parts":[["2005",5,7]]}}}],"schema":"https://github.com/citation-style-language/schema/raw/master/csl-citation.json"} </w:instrText>
      </w:r>
      <w:r w:rsidR="00E64DD7">
        <w:fldChar w:fldCharType="separate"/>
      </w:r>
      <w:r w:rsidR="00E64DD7" w:rsidRPr="00E64DD7">
        <w:rPr>
          <w:rFonts w:ascii="Calibri" w:hAnsi="Calibri" w:cs="Calibri"/>
        </w:rPr>
        <w:t>(Jenouvrier et al. 2005)</w:t>
      </w:r>
      <w:r w:rsidR="00E64DD7">
        <w:fldChar w:fldCharType="end"/>
      </w:r>
      <w:r w:rsidR="00E64DD7">
        <w:t xml:space="preserve">, but this method also does not explicitly account for density-dependence. </w:t>
      </w:r>
      <w:r w:rsidR="009508B7">
        <w:t xml:space="preserve"> A robust, unbiased tool for identifying these shifts prior to explicitly quantify changes </w:t>
      </w:r>
      <w:r w:rsidR="00FE5AC4">
        <w:t>occurring</w:t>
      </w:r>
      <w:r w:rsidR="009508B7">
        <w:t xml:space="preserve"> in shifts between phases </w:t>
      </w:r>
      <w:commentRangeStart w:id="1"/>
      <w:r w:rsidR="00FE5AC4">
        <w:t xml:space="preserve">is warranted. </w:t>
      </w:r>
      <w:commentRangeEnd w:id="1"/>
      <w:r w:rsidR="00995D3D">
        <w:rPr>
          <w:rStyle w:val="CommentReference"/>
        </w:rPr>
        <w:commentReference w:id="1"/>
      </w:r>
    </w:p>
    <w:p w14:paraId="3A419717" w14:textId="311CB8BB" w:rsidR="001707D6" w:rsidRPr="00F03FA1" w:rsidRDefault="001707D6" w:rsidP="001707D6">
      <w:r>
        <w:t xml:space="preserve">In this paper, we develop a generalizable tool for </w:t>
      </w:r>
      <w:r w:rsidR="00202B26">
        <w:t xml:space="preserve">adapting a simple density dependent model to </w:t>
      </w:r>
      <w:r>
        <w:t>detect shifts in dynamic regime</w:t>
      </w:r>
      <w:r w:rsidR="00257541">
        <w:t>s</w:t>
      </w:r>
      <w:r>
        <w:t xml:space="preserve"> </w:t>
      </w:r>
      <w:r w:rsidR="00257541">
        <w:t>with</w:t>
      </w:r>
      <w:r>
        <w:t xml:space="preserve">in population time series </w:t>
      </w:r>
      <w:commentRangeStart w:id="2"/>
      <w:r>
        <w:t>data</w:t>
      </w:r>
      <w:commentRangeEnd w:id="2"/>
      <w:r w:rsidR="00257541">
        <w:rPr>
          <w:rStyle w:val="CommentReference"/>
        </w:rPr>
        <w:commentReference w:id="2"/>
      </w:r>
      <w:r>
        <w:t xml:space="preserve">. </w:t>
      </w:r>
      <w:r w:rsidR="00257541">
        <w:t xml:space="preserve">We </w:t>
      </w:r>
      <w:r>
        <w:t xml:space="preserve">describe </w:t>
      </w:r>
      <w:r w:rsidR="00257541">
        <w:t>the basic structure of our model and how it can be used to</w:t>
      </w:r>
      <w:r>
        <w:t xml:space="preserve"> examin</w:t>
      </w:r>
      <w:r w:rsidR="00257541">
        <w:t>e</w:t>
      </w:r>
      <w:r>
        <w:t xml:space="preserve"> population time series data </w:t>
      </w:r>
      <w:r w:rsidR="00957A84">
        <w:t xml:space="preserve">for the presence, location, and </w:t>
      </w:r>
      <w:r w:rsidR="00957A84">
        <w:lastRenderedPageBreak/>
        <w:t>magnitude of shifts in dynamic reg</w:t>
      </w:r>
      <w:r w:rsidR="00C766D5">
        <w:t>ime</w:t>
      </w:r>
      <w:r w:rsidR="00257541">
        <w:t>s</w:t>
      </w:r>
      <w:r w:rsidR="00C766D5">
        <w:t xml:space="preserve">, and examine the performance of this tool with simulated data and real-world case studies of two populations of </w:t>
      </w:r>
      <w:r w:rsidR="00202B26">
        <w:t>conservation and economic concern.</w:t>
      </w:r>
    </w:p>
    <w:p w14:paraId="014E1524" w14:textId="77777777" w:rsidR="001707D6" w:rsidRDefault="001707D6"/>
    <w:p w14:paraId="2B8DBA01" w14:textId="77777777" w:rsidR="00F03FA1" w:rsidRDefault="00F03FA1">
      <w:pPr>
        <w:rPr>
          <w:b/>
        </w:rPr>
      </w:pPr>
      <w:r w:rsidRPr="00F03FA1">
        <w:rPr>
          <w:b/>
        </w:rPr>
        <w:t>Methods</w:t>
      </w:r>
    </w:p>
    <w:p w14:paraId="76B19A35" w14:textId="77777777" w:rsidR="00F03FA1" w:rsidRDefault="00F03FA1">
      <w:pPr>
        <w:rPr>
          <w:i/>
        </w:rPr>
      </w:pPr>
      <w:r w:rsidRPr="00F03FA1">
        <w:rPr>
          <w:i/>
        </w:rPr>
        <w:t>The model</w:t>
      </w:r>
    </w:p>
    <w:p w14:paraId="1675E8DB" w14:textId="3897781B" w:rsidR="00957A84" w:rsidRDefault="00957A84" w:rsidP="00957A84">
      <w:r>
        <w:t>For our purposes, we use the Ricker model to describe the dynamics within a system</w:t>
      </w:r>
      <w:r w:rsidR="00C95779">
        <w:t xml:space="preserve"> </w:t>
      </w:r>
      <w:r w:rsidR="00F75BFC">
        <w:fldChar w:fldCharType="begin"/>
      </w:r>
      <w:r w:rsidR="00AB6A6A">
        <w:instrText xml:space="preserve"> ADDIN ZOTERO_ITEM CSL_CITATION {"citationID":"a2lonl5c0vq","properties":{"formattedCitation":"(Turchin 2003)","plainCitation":"(Turchin 2003)"},"citationItems":[{"id":48,"uris":["http://zotero.org/users/3015424/items/K9VWGH86"],"uri":["http://zotero.org/users/3015424/items/K9VWGH86"],"itemData":{"id":48,"type":"book","title":"Complex population dynamics: a theoretical/empirical synthesis","publisher":"Princeton University Press","volume":"35","ISBN":"0-691-09021-1","shortTitle":"Complex population dynamics: a theoretical/empirical synthesis","author":[{"family":"Turchin","given":"Peter"}],"issued":{"date-parts":[["2003"]]}}}],"schema":"https://github.com/citation-style-language/schema/raw/master/csl-citation.json"} </w:instrText>
      </w:r>
      <w:r w:rsidR="00F75BFC">
        <w:fldChar w:fldCharType="separate"/>
      </w:r>
      <w:r w:rsidR="00F75BFC" w:rsidRPr="00F75BFC">
        <w:rPr>
          <w:rFonts w:ascii="Calibri" w:hAnsi="Calibri" w:cs="Calibri"/>
        </w:rPr>
        <w:t>(Turchin 2003)</w:t>
      </w:r>
      <w:r w:rsidR="00F75BFC">
        <w:fldChar w:fldCharType="end"/>
      </w:r>
      <w:r>
        <w:t xml:space="preserve">. </w:t>
      </w:r>
    </w:p>
    <w:p w14:paraId="4472C7F0" w14:textId="1CB559A6" w:rsidR="00957A84" w:rsidRPr="00562E12" w:rsidRDefault="00957A84" w:rsidP="00957A84">
      <w:pPr>
        <w:spacing w:after="0" w:line="480" w:lineRule="auto"/>
        <w:ind w:firstLine="720"/>
        <w:rPr>
          <w:rFonts w:ascii="Times New Roman" w:eastAsiaTheme="minorEastAsia" w:hAnsi="Times New Roman" w:cs="Times New Roman"/>
          <w:sz w:val="24"/>
          <w:szCs w:val="24"/>
        </w:rPr>
      </w:pPr>
      <m:oMathPara>
        <m:oMath>
          <m: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t+1</m:t>
              </m:r>
            </m:e>
          </m:d>
          <m: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t</m:t>
              </m:r>
            </m:e>
          </m:d>
          <m:func>
            <m:funcPr>
              <m:ctrlPr>
                <w:rPr>
                  <w:rFonts w:ascii="Cambria Math" w:hAnsi="Cambria Math" w:cs="Times New Roman"/>
                  <w:i/>
                  <w:sz w:val="24"/>
                  <w:szCs w:val="24"/>
                </w:rPr>
              </m:ctrlPr>
            </m:funcPr>
            <m:fName>
              <m:r>
                <m:rPr>
                  <m:sty m:val="p"/>
                </m:rPr>
                <w:rPr>
                  <w:rFonts w:ascii="Cambria Math" w:hAnsi="Cambria Math" w:cs="Times New Roman"/>
                  <w:sz w:val="24"/>
                  <w:szCs w:val="24"/>
                </w:rPr>
                <m:t>exp</m:t>
              </m:r>
            </m:fName>
            <m:e>
              <m:d>
                <m:dPr>
                  <m:ctrlPr>
                    <w:rPr>
                      <w:rFonts w:ascii="Cambria Math" w:hAnsi="Cambria Math" w:cs="Times New Roman"/>
                      <w:i/>
                      <w:sz w:val="24"/>
                      <w:szCs w:val="24"/>
                    </w:rPr>
                  </m:ctrlPr>
                </m:dPr>
                <m:e>
                  <m:r>
                    <w:rPr>
                      <w:rFonts w:ascii="Cambria Math" w:hAnsi="Cambria Math" w:cs="Times New Roman"/>
                      <w:sz w:val="24"/>
                      <w:szCs w:val="24"/>
                    </w:rPr>
                    <m:t>r</m:t>
                  </m:r>
                  <m:d>
                    <m:dPr>
                      <m:ctrlPr>
                        <w:rPr>
                          <w:rFonts w:ascii="Cambria Math" w:hAnsi="Cambria Math" w:cs="Times New Roman"/>
                          <w:i/>
                          <w:sz w:val="24"/>
                          <w:szCs w:val="24"/>
                        </w:rPr>
                      </m:ctrlPr>
                    </m:dPr>
                    <m:e>
                      <m:r>
                        <w:rPr>
                          <w:rFonts w:ascii="Cambria Math" w:hAnsi="Cambria Math" w:cs="Times New Roman"/>
                          <w:sz w:val="24"/>
                          <w:szCs w:val="24"/>
                        </w:rPr>
                        <m:t>1-</m:t>
                      </m:r>
                      <m:f>
                        <m:fPr>
                          <m:ctrlPr>
                            <w:rPr>
                              <w:rFonts w:ascii="Cambria Math" w:hAnsi="Cambria Math" w:cs="Times New Roman"/>
                              <w:i/>
                              <w:sz w:val="24"/>
                              <w:szCs w:val="24"/>
                            </w:rPr>
                          </m:ctrlPr>
                        </m:fPr>
                        <m:num>
                          <m: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t</m:t>
                              </m:r>
                            </m:e>
                          </m:d>
                        </m:num>
                        <m:den>
                          <m:r>
                            <w:rPr>
                              <w:rFonts w:ascii="Cambria Math" w:hAnsi="Cambria Math" w:cs="Times New Roman"/>
                              <w:sz w:val="24"/>
                              <w:szCs w:val="24"/>
                            </w:rPr>
                            <m:t>K</m:t>
                          </m:r>
                        </m:den>
                      </m:f>
                    </m:e>
                  </m:d>
                </m:e>
              </m:d>
            </m:e>
          </m:func>
          <m:r>
            <w:rPr>
              <w:rFonts w:ascii="Cambria Math" w:hAnsi="Cambria Math" w:cs="Times New Roman"/>
              <w:sz w:val="24"/>
              <w:szCs w:val="24"/>
            </w:rPr>
            <m:t xml:space="preserve">+ σ </m:t>
          </m:r>
          <m:r>
            <w:rPr>
              <w:rFonts w:ascii="Cambria Math" w:hAnsi="Cambria Math" w:cs="Times New Roman"/>
              <w:sz w:val="24"/>
              <w:szCs w:val="24"/>
            </w:rPr>
            <m:t xml:space="preserve"> </m:t>
          </m:r>
          <m:r>
            <w:rPr>
              <w:rFonts w:ascii="Cambria Math" w:hAnsi="Cambria Math" w:cs="Times New Roman"/>
              <w:sz w:val="24"/>
              <w:szCs w:val="24"/>
            </w:rPr>
            <m:t>[1]</m:t>
          </m:r>
        </m:oMath>
      </m:oMathPara>
    </w:p>
    <w:p w14:paraId="33594470" w14:textId="743CF344" w:rsidR="00957A84" w:rsidRDefault="00957A84">
      <w:commentRangeStart w:id="3"/>
      <w:r>
        <w:t>The Ricker model</w:t>
      </w:r>
      <w:commentRangeEnd w:id="3"/>
      <w:r w:rsidR="00572BD9">
        <w:rPr>
          <w:rStyle w:val="CommentReference"/>
        </w:rPr>
        <w:commentReference w:id="3"/>
      </w:r>
      <w:r>
        <w:t xml:space="preserve"> is a</w:t>
      </w:r>
      <w:r w:rsidRPr="00957A84">
        <w:t xml:space="preserve"> sing</w:t>
      </w:r>
      <w:r>
        <w:t>le-variable discrete time model</w:t>
      </w:r>
      <w:r w:rsidRPr="00957A84">
        <w:t xml:space="preserve"> in which N(t+1), the population at time t+1, is a function of N(t), where N(t) is the </w:t>
      </w:r>
      <w:r>
        <w:t xml:space="preserve">measure of population size in year t, and </w:t>
      </w:r>
      <w:r w:rsidRPr="00957A84">
        <w:t xml:space="preserve">the parameters K and r </w:t>
      </w:r>
      <w:r>
        <w:t xml:space="preserve">(the carrying capacity and </w:t>
      </w:r>
      <w:r w:rsidRPr="00957A84">
        <w:t>per capita yearly rate of increase</w:t>
      </w:r>
      <w:r>
        <w:t xml:space="preserve"> respectively</w:t>
      </w:r>
      <w:r w:rsidRPr="00957A84">
        <w:t xml:space="preserve">) </w:t>
      </w:r>
      <w:r>
        <w:t xml:space="preserve">are </w:t>
      </w:r>
      <w:r w:rsidRPr="00957A84">
        <w:t xml:space="preserve">estimated for </w:t>
      </w:r>
      <w:r>
        <w:t>the population</w:t>
      </w:r>
      <w:r w:rsidRPr="00957A84">
        <w:t xml:space="preserve"> during th</w:t>
      </w:r>
      <w:r>
        <w:t>e</w:t>
      </w:r>
      <w:r w:rsidRPr="00957A84">
        <w:t xml:space="preserve"> time period</w:t>
      </w:r>
      <w:r w:rsidR="004B1518">
        <w:t xml:space="preserve"> modeled, and </w:t>
      </w:r>
      <m:oMath>
        <m:r>
          <w:rPr>
            <w:rFonts w:ascii="Cambria Math" w:hAnsi="Cambria Math" w:cs="Times New Roman"/>
            <w:sz w:val="24"/>
            <w:szCs w:val="24"/>
          </w:rPr>
          <m:t>σ</m:t>
        </m:r>
      </m:oMath>
      <w:r>
        <w:t xml:space="preserve"> </w:t>
      </w:r>
      <w:r w:rsidR="004B1518">
        <w:t xml:space="preserve"> is the error. </w:t>
      </w:r>
      <w:r>
        <w:t xml:space="preserve">The Ricker model was selected </w:t>
      </w:r>
      <w:r w:rsidR="00E45CE4">
        <w:t xml:space="preserve">for our purposes </w:t>
      </w:r>
      <w:r>
        <w:t>because 1) it does not rely on any external information</w:t>
      </w:r>
      <w:r w:rsidR="00E45CE4">
        <w:t>, other than population data over time, to be fit; 2) only two parameters need to be estimated, and those parameters have ecologically meaningful interpretations, and 3) in our experience, the model simply fits</w:t>
      </w:r>
      <w:commentRangeStart w:id="4"/>
      <w:r w:rsidR="00E45CE4">
        <w:t xml:space="preserve"> </w:t>
      </w:r>
      <w:commentRangeEnd w:id="4"/>
      <w:r w:rsidR="00C4680F">
        <w:rPr>
          <w:rStyle w:val="CommentReference"/>
        </w:rPr>
        <w:commentReference w:id="4"/>
      </w:r>
      <w:r w:rsidR="00E45CE4">
        <w:t>population data well.</w:t>
      </w:r>
    </w:p>
    <w:p w14:paraId="02A3587B" w14:textId="533FE070" w:rsidR="00361520" w:rsidRDefault="00656A99">
      <w:r>
        <w:t xml:space="preserve">We used an iterative, model-selection based process to determine if, and when, shifts in dynamic regime had occurred within a given time series. To achieve this, </w:t>
      </w:r>
      <w:del w:id="5" w:author="Elise Zipkin" w:date="2017-07-21T17:59:00Z">
        <w:r w:rsidDel="00CC4F08">
          <w:delText xml:space="preserve"> first, the </w:delText>
        </w:r>
      </w:del>
      <w:r w:rsidR="00CC4F08">
        <w:t xml:space="preserve">we first fit the </w:t>
      </w:r>
      <w:r>
        <w:t>Ricker model to the entire population time series,  then the population time series was subdivided into all possible combinations of  2, 3, …, n su</w:t>
      </w:r>
      <w:r w:rsidR="00400898">
        <w:t>bsets</w:t>
      </w:r>
      <w:r>
        <w:t xml:space="preserve"> of sequential data points</w:t>
      </w:r>
      <w:r w:rsidR="00400898">
        <w:t xml:space="preserve"> (hereafter, ‘break point combination</w:t>
      </w:r>
      <w:r w:rsidR="00BA1A33">
        <w:t>’</w:t>
      </w:r>
      <w:r w:rsidR="00CC4F08">
        <w:t>).</w:t>
      </w:r>
      <w:r w:rsidR="00400898">
        <w:t xml:space="preserve"> </w:t>
      </w:r>
      <w:commentRangeStart w:id="6"/>
      <w:r w:rsidR="00CC4F08">
        <w:t>F</w:t>
      </w:r>
      <w:r w:rsidR="00400898">
        <w:t>or example, a twelve year series with a break point combination of 4, 8 would be broken into subset 1 = 1, , 2, 3, 4;  subset 2 = 5, 6, 7, 8; subset 3 = 9, 10, 11, 12)</w:t>
      </w:r>
      <w:r>
        <w:t xml:space="preserve"> a</w:t>
      </w:r>
      <w:commentRangeEnd w:id="6"/>
      <w:r w:rsidR="00CC4F08">
        <w:rPr>
          <w:rStyle w:val="CommentReference"/>
        </w:rPr>
        <w:commentReference w:id="6"/>
      </w:r>
      <w:r>
        <w:t>nd the Ricker model was fitted to each of the subsets</w:t>
      </w:r>
      <w:r w:rsidR="00400898">
        <w:t xml:space="preserve"> produced for each break point combination. Break point combinations were constrained to only include subsets with more than three sequential data points to avoid</w:t>
      </w:r>
      <w:commentRangeStart w:id="7"/>
      <w:r w:rsidR="00400898">
        <w:t xml:space="preserve"> over-fitting.</w:t>
      </w:r>
      <w:commentRangeEnd w:id="7"/>
      <w:r w:rsidR="00CC4F08">
        <w:rPr>
          <w:rStyle w:val="CommentReference"/>
        </w:rPr>
        <w:commentReference w:id="7"/>
      </w:r>
      <w:r w:rsidR="00400898">
        <w:t xml:space="preserve"> </w:t>
      </w:r>
    </w:p>
    <w:p w14:paraId="4F86075A" w14:textId="0A1CC621" w:rsidR="00C02966" w:rsidRDefault="00400898">
      <w:r>
        <w:t xml:space="preserve">After fitting each subset for a given break point combination, the </w:t>
      </w:r>
      <w:proofErr w:type="spellStart"/>
      <w:r>
        <w:t>Akaike</w:t>
      </w:r>
      <w:proofErr w:type="spellEnd"/>
      <w:r>
        <w:t xml:space="preserve"> Information Criteria for each subset were summed together, provid</w:t>
      </w:r>
      <w:r w:rsidR="00621E6F">
        <w:t xml:space="preserve">ing an overall AIC for the fit. </w:t>
      </w:r>
      <w:commentRangeStart w:id="8"/>
      <w:r w:rsidR="00621E6F">
        <w:t xml:space="preserve">To further account for the effect of small series sizes, we calculated </w:t>
      </w:r>
      <w:proofErr w:type="spellStart"/>
      <w:r w:rsidR="00621E6F">
        <w:t>AICc</w:t>
      </w:r>
      <w:proofErr w:type="spellEnd"/>
      <w:r w:rsidR="00621E6F">
        <w:t xml:space="preserve"> (AIC correction for small samples)</w:t>
      </w:r>
      <w:commentRangeEnd w:id="8"/>
      <w:r w:rsidR="00CC4F08">
        <w:rPr>
          <w:rStyle w:val="CommentReference"/>
        </w:rPr>
        <w:commentReference w:id="8"/>
      </w:r>
      <w:r w:rsidR="00621E6F">
        <w:t xml:space="preserve"> by using the total number of parameters estimated for the fit (where </w:t>
      </w:r>
      <w:proofErr w:type="spellStart"/>
      <w:r w:rsidR="00621E6F">
        <w:t>n</w:t>
      </w:r>
      <w:r w:rsidR="00621E6F" w:rsidRPr="00621E6F">
        <w:rPr>
          <w:vertAlign w:val="subscript"/>
        </w:rPr>
        <w:t>parameters</w:t>
      </w:r>
      <w:proofErr w:type="spellEnd"/>
      <w:r w:rsidR="00621E6F">
        <w:t xml:space="preserve"> = 3 (</w:t>
      </w:r>
      <w:proofErr w:type="spellStart"/>
      <w:r w:rsidR="00621E6F">
        <w:t>n</w:t>
      </w:r>
      <w:r w:rsidR="00621E6F" w:rsidRPr="00621E6F">
        <w:rPr>
          <w:vertAlign w:val="subscript"/>
        </w:rPr>
        <w:t>breaks</w:t>
      </w:r>
      <w:proofErr w:type="spellEnd"/>
      <w:r w:rsidR="00621E6F">
        <w:t xml:space="preserve"> + 1), because for each fit, r, K and error were estimated), and this factor was added to the total AIC for each break point combination.</w:t>
      </w:r>
      <w:r w:rsidR="007A509C">
        <w:t xml:space="preserve"> </w:t>
      </w:r>
      <w:del w:id="9" w:author="Elise Zipkin" w:date="2017-07-21T18:04:00Z">
        <w:r w:rsidR="007A509C" w:rsidDel="00CC4F08">
          <w:delText xml:space="preserve">Then, </w:delText>
        </w:r>
      </w:del>
      <w:proofErr w:type="spellStart"/>
      <w:r w:rsidR="007A509C">
        <w:t>AICc</w:t>
      </w:r>
      <w:proofErr w:type="spellEnd"/>
      <w:r w:rsidR="007A509C">
        <w:t xml:space="preserve"> values were used to rank fits for each break point combination, and fits for break point combinations with lower </w:t>
      </w:r>
      <w:proofErr w:type="spellStart"/>
      <w:r w:rsidR="007A509C">
        <w:t>AICc</w:t>
      </w:r>
      <w:proofErr w:type="spellEnd"/>
      <w:r w:rsidR="007A509C">
        <w:t xml:space="preserve"> values were considered to have better performance. When </w:t>
      </w:r>
      <w:proofErr w:type="spellStart"/>
      <w:r w:rsidR="007A509C">
        <w:t>AICc</w:t>
      </w:r>
      <w:proofErr w:type="spellEnd"/>
      <w:r w:rsidR="007A509C">
        <w:t xml:space="preserve"> values differed by two units or less, model performance was considered equivalent </w:t>
      </w:r>
      <w:r w:rsidR="007A509C">
        <w:fldChar w:fldCharType="begin"/>
      </w:r>
      <w:ins w:id="10" w:author="Bahlai, Christine" w:date="2017-12-05T10:21:00Z">
        <w:r w:rsidR="00AB6A6A">
          <w:instrText xml:space="preserve"> ADDIN ZOTERO_ITEM CSL_CITATION {"citationID":"a2o8nt3agdn","properties":{"formattedCitation":"(Burnham and Anderson 2002)","plainCitation":"(Burnham and Anderson 2002)"},"citationItems":[{"id":137,"uris":["http://zotero.org/users/3015424/items/7SJFAAV6"],"uri":["http://zotero.org/users/3015424/items/7SJFAAV6"],"itemData":{"id":137,"type":"book","title":"Model selection and multimodal inference: a practical information-theoretic approach","publisher":"Springer Science + Business Media, LLC","publisher-place":"New York","number-of-pages":"488","edition":"2nd","event-place":"New York","shortTitle":"Model selection and multimodal inference: a practical information-theoretic approach","author":[{"family":"Burnham","given":"Kenneth P."},{"family":"Anderson","given":"David R."}],"issued":{"date-parts":[["2002"]]}}}],"schema":"https://github.com/citation-style-language/schema/raw/master/csl-citation.json"} </w:instrText>
        </w:r>
      </w:ins>
      <w:del w:id="11" w:author="Bahlai, Christine" w:date="2017-12-05T10:21:00Z">
        <w:r w:rsidR="007A509C" w:rsidDel="00AB6A6A">
          <w:delInstrText xml:space="preserve"> ADDIN ZOTERO_ITEM CSL_CITATION {"citationID":"a2o8nt3agdn","properties":{"formattedCitation":"(Burnham and Anderson 2002)","plainCitation":"(Burnham and Anderson 2002)"},"citationItems":[{"id":303,"uris":["http://zotero.org/users/3015424/items/7SJFAAV6"],"uri":["http://zotero.org/users/3015424/items/7SJFAAV6"],"itemData":{"id":303,"type":"book","title":"Model selection and multimodal inference: a practical information-theoretic approach","publisher":"Springer Science + Business Media, LLC","publisher-place":"New York","number-of-pages":"488","edition":"2nd","event-place":"New York","shortTitle":"Model selection and multimodal inference: a practical information-theoretic approach","author":[{"family":"Burnham","given":"Kenneth P."},{"family":"Anderson","given":"David R."}],"issued":{"date-parts":[["2002"]]}}}],"schema":"https://github.com/citation-style-language/schema/raw/master/csl-citation.json"} </w:delInstrText>
        </w:r>
      </w:del>
      <w:r w:rsidR="007A509C">
        <w:fldChar w:fldCharType="separate"/>
      </w:r>
      <w:r w:rsidR="007A509C" w:rsidRPr="007A509C">
        <w:rPr>
          <w:rFonts w:ascii="Calibri" w:hAnsi="Calibri" w:cs="Calibri"/>
        </w:rPr>
        <w:t>(Burnham and Anderson 2002)</w:t>
      </w:r>
      <w:r w:rsidR="007A509C">
        <w:fldChar w:fldCharType="end"/>
      </w:r>
      <w:r w:rsidR="007A509C">
        <w:t>,  so when models were found with equivalent performance, the simplest model (</w:t>
      </w:r>
      <w:proofErr w:type="spellStart"/>
      <w:r w:rsidR="007A509C">
        <w:t>ie</w:t>
      </w:r>
      <w:proofErr w:type="spellEnd"/>
      <w:r w:rsidR="007A509C">
        <w:t xml:space="preserve">: the one with fewest parameters and break points) was selected for further analysis. If the top-ranked models had the same number of parameters, the one with the numerically lowest </w:t>
      </w:r>
      <w:proofErr w:type="spellStart"/>
      <w:r w:rsidR="007A509C">
        <w:t>AICc</w:t>
      </w:r>
      <w:proofErr w:type="spellEnd"/>
      <w:r w:rsidR="007A509C">
        <w:t xml:space="preserve"> was considered best-ranked for the purpos</w:t>
      </w:r>
      <w:commentRangeStart w:id="12"/>
      <w:r w:rsidR="007A509C">
        <w:t>e of further analysis.</w:t>
      </w:r>
      <w:commentRangeEnd w:id="12"/>
      <w:r w:rsidR="00CC4F08">
        <w:rPr>
          <w:rStyle w:val="CommentReference"/>
        </w:rPr>
        <w:commentReference w:id="12"/>
      </w:r>
    </w:p>
    <w:p w14:paraId="63D4E907" w14:textId="77777777" w:rsidR="00C02966" w:rsidRPr="00C02966" w:rsidRDefault="00C02966">
      <w:pPr>
        <w:rPr>
          <w:i/>
        </w:rPr>
      </w:pPr>
      <w:commentRangeStart w:id="13"/>
      <w:commentRangeStart w:id="14"/>
      <w:r w:rsidRPr="00C02966">
        <w:rPr>
          <w:i/>
        </w:rPr>
        <w:t xml:space="preserve">Technical </w:t>
      </w:r>
      <w:r w:rsidR="00621E6F" w:rsidRPr="00C02966">
        <w:rPr>
          <w:i/>
        </w:rPr>
        <w:t>implementation</w:t>
      </w:r>
      <w:commentRangeEnd w:id="13"/>
      <w:r w:rsidR="00B47922">
        <w:rPr>
          <w:rStyle w:val="CommentReference"/>
        </w:rPr>
        <w:commentReference w:id="13"/>
      </w:r>
      <w:commentRangeEnd w:id="14"/>
      <w:r w:rsidR="00591A5D">
        <w:rPr>
          <w:rStyle w:val="CommentReference"/>
        </w:rPr>
        <w:commentReference w:id="14"/>
      </w:r>
    </w:p>
    <w:p w14:paraId="79FCA082" w14:textId="590D2EDD" w:rsidR="00C02966" w:rsidRDefault="00361520">
      <w:r>
        <w:t>The ‘regime shift detector’ was implemented as a series</w:t>
      </w:r>
      <w:r w:rsidR="00BA1A33">
        <w:t xml:space="preserve"> of R functions to enable a user starting with </w:t>
      </w:r>
      <w:proofErr w:type="gramStart"/>
      <w:r w:rsidR="00BA1A33">
        <w:t>a  data</w:t>
      </w:r>
      <w:proofErr w:type="gramEnd"/>
      <w:r w:rsidR="00BA1A33">
        <w:t xml:space="preserve"> frame of population observations at a standard time intervals to quickly generate a report on the fit </w:t>
      </w:r>
      <w:r w:rsidR="00BA1A33">
        <w:lastRenderedPageBreak/>
        <w:t>of the model described a</w:t>
      </w:r>
      <w:r w:rsidR="0014050F">
        <w:t xml:space="preserve">bove to their own data. </w:t>
      </w:r>
      <w:r w:rsidR="00C4522F">
        <w:t>The</w:t>
      </w:r>
      <w:r w:rsidR="00E95D01">
        <w:t xml:space="preserve"> model, </w:t>
      </w:r>
      <w:r w:rsidR="00C4522F">
        <w:t xml:space="preserve">simulations, and case studies were scripted and run in R Version 3.3.3 “Another Canoe” </w:t>
      </w:r>
      <w:r w:rsidR="00C4522F">
        <w:fldChar w:fldCharType="begin"/>
      </w:r>
      <w:r w:rsidR="00C4522F">
        <w:instrText xml:space="preserve"> ADDIN ZOTERO_ITEM CSL_CITATION {"citationID":"a262g9b99h5","properties":{"formattedCitation":"(R Development Core Team 2017)","plainCitation":"(R Development Core Team 2017)"},"citationItems":[{"id":1329,"uris":["http://zotero.org/users/3015424/items/SWFJ2EDN"],"uri":["http://zotero.org/users/3015424/items/SWFJ2EDN"],"itemData":{"id":1329,"type":"article-journal","title":"R: A Language and Environment for Statistical Computing 3.3.3","container-title":"R Foundation for Statistical Computing","URL":"http://www.R-project.org","ISSN":"3-900051-07-0","shortTitle":"R: A Language and Environment for Statistical Computing 3.0.3","author":[{"literal":"R Development Core Team"}],"issued":{"date-parts":[["2017"]]}}}],"schema":"https://github.com/citation-style-language/schema/raw/master/csl-citation.json"} </w:instrText>
      </w:r>
      <w:r w:rsidR="00C4522F">
        <w:fldChar w:fldCharType="separate"/>
      </w:r>
      <w:r w:rsidR="00C4522F" w:rsidRPr="004064FD">
        <w:rPr>
          <w:rFonts w:ascii="Calibri" w:hAnsi="Calibri" w:cs="Calibri"/>
        </w:rPr>
        <w:t>(R Development Core Team 2017)</w:t>
      </w:r>
      <w:r w:rsidR="00C4522F">
        <w:fldChar w:fldCharType="end"/>
      </w:r>
      <w:r w:rsidR="00C4522F">
        <w:t xml:space="preserve"> run within the </w:t>
      </w:r>
      <w:proofErr w:type="spellStart"/>
      <w:r w:rsidR="00C4522F">
        <w:t>RStudio</w:t>
      </w:r>
      <w:proofErr w:type="spellEnd"/>
      <w:r w:rsidR="00C4522F">
        <w:t xml:space="preserve"> Integrated development environment 1.0.136 </w:t>
      </w:r>
      <w:r w:rsidR="00C4522F">
        <w:fldChar w:fldCharType="begin"/>
      </w:r>
      <w:r w:rsidR="00C4522F">
        <w:instrText xml:space="preserve"> ADDIN ZOTERO_ITEM CSL_CITATION {"citationID":"a228d89pjfq","properties":{"formattedCitation":"(RStudio Team 2015)","plainCitation":"(RStudio Team 2015)"},"citationItems":[{"id":1328,"uris":["http://zotero.org/users/3015424/items/5RD28RVE"],"uri":["http://zotero.org/users/3015424/items/5RD28RVE"],"itemData":{"id":1328,"type":"article-journal","title":"RStudio: Integrated Development for R (RStudio, Inc., Boston, MA, 2015)","container-title":"URL: https://www. rstudio. com/products/rstudio","journalAbbreviation":"URL: https://www. rstudio. com/products/rstudio","author":[{"family":"RStudio Team","given":""}],"issued":{"date-parts":[["2015"]]}}}],"schema":"https://github.com/citation-style-language/schema/raw/master/csl-citation.json"} </w:instrText>
      </w:r>
      <w:r w:rsidR="00C4522F">
        <w:fldChar w:fldCharType="separate"/>
      </w:r>
      <w:r w:rsidR="00C4522F" w:rsidRPr="00C4522F">
        <w:rPr>
          <w:rFonts w:ascii="Calibri" w:hAnsi="Calibri" w:cs="Calibri"/>
        </w:rPr>
        <w:t>(</w:t>
      </w:r>
      <w:proofErr w:type="spellStart"/>
      <w:r w:rsidR="00C4522F" w:rsidRPr="00C4522F">
        <w:rPr>
          <w:rFonts w:ascii="Calibri" w:hAnsi="Calibri" w:cs="Calibri"/>
        </w:rPr>
        <w:t>RStudio</w:t>
      </w:r>
      <w:proofErr w:type="spellEnd"/>
      <w:r w:rsidR="00C4522F" w:rsidRPr="00C4522F">
        <w:rPr>
          <w:rFonts w:ascii="Calibri" w:hAnsi="Calibri" w:cs="Calibri"/>
        </w:rPr>
        <w:t xml:space="preserve"> Team 2015)</w:t>
      </w:r>
      <w:r w:rsidR="00C4522F">
        <w:fldChar w:fldCharType="end"/>
      </w:r>
      <w:r w:rsidR="00C4522F">
        <w:t xml:space="preserve">. All data manipulations, analyses and figure scripts, including the complete development history, are publicly available in a </w:t>
      </w:r>
      <w:proofErr w:type="spellStart"/>
      <w:r w:rsidR="00C4522F">
        <w:t>Github</w:t>
      </w:r>
      <w:proofErr w:type="spellEnd"/>
      <w:r w:rsidR="00C4522F">
        <w:t xml:space="preserve"> repository at </w:t>
      </w:r>
      <w:hyperlink r:id="rId8" w:history="1">
        <w:r w:rsidR="00C4522F" w:rsidRPr="00A43ED8">
          <w:rPr>
            <w:rStyle w:val="Hyperlink"/>
          </w:rPr>
          <w:t>https://github.com/cbahlai/monarch_regime</w:t>
        </w:r>
      </w:hyperlink>
      <w:r w:rsidR="00C4522F">
        <w:t xml:space="preserve">. </w:t>
      </w:r>
      <w:r w:rsidR="0014050F">
        <w:t>W</w:t>
      </w:r>
      <w:r w:rsidR="00BA1A33">
        <w:t>e summarize the role of each function</w:t>
      </w:r>
      <w:r w:rsidR="0014050F">
        <w:t xml:space="preserve"> in S1</w:t>
      </w:r>
      <w:r w:rsidR="00BA1A33">
        <w:t>, but we encourage the reader to download the script file directly for the details of implementation, included as line</w:t>
      </w:r>
      <w:r w:rsidR="00553662">
        <w:t>-by-line comments in the script.</w:t>
      </w:r>
    </w:p>
    <w:p w14:paraId="6BA69BCD" w14:textId="77777777" w:rsidR="00F03FA1" w:rsidRDefault="00F03FA1">
      <w:pPr>
        <w:rPr>
          <w:i/>
        </w:rPr>
      </w:pPr>
      <w:r w:rsidRPr="00F03FA1">
        <w:rPr>
          <w:i/>
        </w:rPr>
        <w:t>Simulations</w:t>
      </w:r>
    </w:p>
    <w:p w14:paraId="20D6DDC6" w14:textId="2F9BEC48" w:rsidR="00B45721" w:rsidRDefault="00591A5D" w:rsidP="00B45721">
      <w:r>
        <w:t>We conducted a series of s</w:t>
      </w:r>
      <w:r w:rsidR="00B45721">
        <w:t xml:space="preserve">imulations to test the </w:t>
      </w:r>
      <w:r>
        <w:t>accuracy</w:t>
      </w:r>
      <w:r w:rsidR="00E95D01">
        <w:t xml:space="preserve"> </w:t>
      </w:r>
      <w:r>
        <w:t>for the regime shift detector u</w:t>
      </w:r>
      <w:r w:rsidR="00B45721">
        <w:t>nder a variety of scenarios</w:t>
      </w:r>
      <w:r w:rsidR="00E626D3">
        <w:t xml:space="preserve">. In this manuscript, we focus on our ‘outcome-based </w:t>
      </w:r>
      <w:proofErr w:type="gramStart"/>
      <w:r w:rsidR="00E626D3">
        <w:t>‘ scenarios</w:t>
      </w:r>
      <w:proofErr w:type="gramEnd"/>
      <w:r w:rsidR="00E626D3">
        <w:t xml:space="preserve">, i.e. </w:t>
      </w:r>
      <w:r w:rsidR="00E626D3">
        <w:t xml:space="preserve">given the model’s output, what is the probability of correctly identifying the input scenario? </w:t>
      </w:r>
      <w:r w:rsidR="00E626D3">
        <w:t>The</w:t>
      </w:r>
      <w:r w:rsidR="00B45721">
        <w:t xml:space="preserve"> impact of sampling error was tested </w:t>
      </w:r>
      <w:r w:rsidR="00B656E7">
        <w:t>by simulating random noise as a percentage of the dependent variable</w:t>
      </w:r>
      <w:r w:rsidR="00FB31E7">
        <w:t>.  For each data point, a value on a continuous interval from -</w:t>
      </w:r>
      <w:r w:rsidR="00FB31E7" w:rsidRPr="00FB31E7">
        <w:rPr>
          <w:i/>
        </w:rPr>
        <w:t>%noise</w:t>
      </w:r>
      <w:r w:rsidR="00FB31E7">
        <w:t xml:space="preserve"> to +</w:t>
      </w:r>
      <w:r w:rsidR="00FB31E7" w:rsidRPr="00FB31E7">
        <w:rPr>
          <w:i/>
        </w:rPr>
        <w:t>%noise</w:t>
      </w:r>
      <w:r w:rsidR="00FB31E7">
        <w:t xml:space="preserve"> was selected randomly, and the expected value of N</w:t>
      </w:r>
      <w:r w:rsidR="007045F9">
        <w:t xml:space="preserve">(t+1) was multiplied by this value to simulate error </w:t>
      </w:r>
      <w:r w:rsidR="007045F9">
        <w:rPr>
          <w:rFonts w:cstheme="minorHAnsi"/>
        </w:rPr>
        <w:t>σ</w:t>
      </w:r>
      <w:r w:rsidR="007045F9">
        <w:t xml:space="preserve">.  Noise intervals used </w:t>
      </w:r>
      <w:r w:rsidR="007045F9" w:rsidRPr="007045F9">
        <w:rPr>
          <w:i/>
        </w:rPr>
        <w:t xml:space="preserve">%noise </w:t>
      </w:r>
      <w:r w:rsidR="007045F9">
        <w:t>=</w:t>
      </w:r>
      <w:r w:rsidR="00B45721">
        <w:t xml:space="preserve"> 1, 5, 10%, and every 10% thereafter to 90%. Each of these scenarios was run on simulated data with 0, 1, 2 and 3 break point combinations, and each scenario by break point combination was iterated 500 times with newly simulated data.</w:t>
      </w:r>
      <w:r w:rsidR="005327D8">
        <w:t xml:space="preserve"> Additional simulations examining the performance of the model under varying sizes of shift and length of time series are described in Appendix S2.</w:t>
      </w:r>
    </w:p>
    <w:p w14:paraId="6E06A5B5" w14:textId="77777777" w:rsidR="00F03FA1" w:rsidRDefault="00F03FA1">
      <w:pPr>
        <w:rPr>
          <w:i/>
        </w:rPr>
      </w:pPr>
      <w:r w:rsidRPr="00F03FA1">
        <w:rPr>
          <w:i/>
        </w:rPr>
        <w:t>Case studies</w:t>
      </w:r>
    </w:p>
    <w:p w14:paraId="100FF41D" w14:textId="32894FB1" w:rsidR="00AE0A78" w:rsidRDefault="00AE0A78">
      <w:r>
        <w:t>We used two case studies to test the performance of the regime shift detector script on population time series</w:t>
      </w:r>
      <w:r w:rsidR="00E95D01">
        <w:t xml:space="preserve"> produced by field observations</w:t>
      </w:r>
      <w:r>
        <w:t xml:space="preserve">. Both case studies involve </w:t>
      </w:r>
      <w:r w:rsidR="00C34E31">
        <w:t>approximately</w:t>
      </w:r>
      <w:r>
        <w:t xml:space="preserve"> two decades of observations of economically or culturally important insect species, however, one case examines an invasion process, and another examines a population decline, both occurring over the same time period in recent history.</w:t>
      </w:r>
    </w:p>
    <w:p w14:paraId="4F14AA9E" w14:textId="77777777" w:rsidR="00AE0A78" w:rsidRPr="00E87A5A" w:rsidRDefault="00AE0A78">
      <w:pPr>
        <w:rPr>
          <w:u w:val="single"/>
        </w:rPr>
      </w:pPr>
      <w:r w:rsidRPr="00E87A5A">
        <w:rPr>
          <w:i/>
          <w:u w:val="single"/>
        </w:rPr>
        <w:t xml:space="preserve">Harmonia </w:t>
      </w:r>
      <w:proofErr w:type="spellStart"/>
      <w:r w:rsidRPr="00E87A5A">
        <w:rPr>
          <w:i/>
          <w:u w:val="single"/>
        </w:rPr>
        <w:t>axyridis</w:t>
      </w:r>
      <w:proofErr w:type="spellEnd"/>
      <w:r w:rsidRPr="00E87A5A">
        <w:rPr>
          <w:u w:val="single"/>
        </w:rPr>
        <w:t xml:space="preserve"> in southwestern Michigan</w:t>
      </w:r>
    </w:p>
    <w:p w14:paraId="66E23E12" w14:textId="462C4751" w:rsidR="00D53DD5" w:rsidRDefault="00C34E31">
      <w:r>
        <w:t xml:space="preserve">The 1994 invasion of </w:t>
      </w:r>
      <w:r w:rsidR="00BD79B3">
        <w:t xml:space="preserve">multicolored Asian ladybeetle </w:t>
      </w:r>
      <w:r w:rsidRPr="00C34E31">
        <w:rPr>
          <w:i/>
        </w:rPr>
        <w:t xml:space="preserve">Harmonia </w:t>
      </w:r>
      <w:proofErr w:type="spellStart"/>
      <w:r w:rsidRPr="00C34E31">
        <w:rPr>
          <w:i/>
        </w:rPr>
        <w:t>axyridis</w:t>
      </w:r>
      <w:proofErr w:type="spellEnd"/>
      <w:r>
        <w:t xml:space="preserve"> to southwestern Michigan, United States was captured as part of monitor</w:t>
      </w:r>
      <w:r w:rsidR="009E1C7A">
        <w:t>ing data collected on</w:t>
      </w:r>
      <w:r>
        <w:t xml:space="preserve"> agriculturall</w:t>
      </w:r>
      <w:r w:rsidR="002C07AC">
        <w:t>y-important Coccinellidae (lady</w:t>
      </w:r>
      <w:r>
        <w:t xml:space="preserve">beetles) in landscapes dominated by field crops. </w:t>
      </w:r>
      <w:r w:rsidR="002C07AC">
        <w:t>Population density of ladybeetles is monitored in 10 plant communities weekly over the growing season using yellow sticky card glue traps</w:t>
      </w:r>
      <w:r w:rsidR="009E1C7A">
        <w:t xml:space="preserve"> starting in </w:t>
      </w:r>
      <w:r w:rsidR="00BD79B3">
        <w:t>1989</w:t>
      </w:r>
      <w:r w:rsidR="009E1C7A">
        <w:t xml:space="preserve"> at the Kellogg Biological Station at Michigan State University.</w:t>
      </w:r>
      <w:r w:rsidR="002C07AC">
        <w:t xml:space="preserve"> </w:t>
      </w:r>
      <w:r w:rsidR="009E1C7A">
        <w:t>D</w:t>
      </w:r>
      <w:r w:rsidR="002C07AC">
        <w:t xml:space="preserve">etailed sampling methodology is available in previous work </w:t>
      </w:r>
      <w:r w:rsidR="002C07AC">
        <w:fldChar w:fldCharType="begin"/>
      </w:r>
      <w:r w:rsidR="00AB6A6A">
        <w:instrText xml:space="preserve"> ADDIN ZOTERO_ITEM CSL_CITATION {"citationID":"aiqcni7gke","properties":{"formattedCitation":"(Bahlai et al. 2013, Bahlai, Colunga-Garcia, et al. 2015, Bahlai, vander Werf, et al. 2015)","plainCitation":"(Bahlai et al. 2013, Bahlai, Colunga-Garcia, et al. 2015, Bahlai, vander Werf, et al. 2015)"},"citationItems":[{"id":218,"uris":["http://zotero.org/users/3015424/items/S54CRNH6"],"uri":["http://zotero.org/users/3015424/items/S54CRNH6"],"itemData":{"id":218,"type":"article-journal","title":"Long term functional dynamics of an aphidophagous coccinellid community are unchanged in response to repeated invasion","container-title":"PLoS One","page":"e83407","volume":"8","issue":"12","DOI":"10.1371/journal.pone.0083407","shortTitle":"Long term functional dynamics of an aphidophagous coccinellid community are unchanged in response to repeated invasion","author":[{"family":"Bahlai","given":"Christine A"},{"family":"Colunga-Garcia","given":"Manuel"},{"family":"Gage","given":"Stuart H."},{"family":"Landis","given":"Douglas A."}],"issued":{"date-parts":[["2013"]]}}},{"id":281,"uris":["http://zotero.org/users/3015424/items/4JQ8P5MR"],"uri":["http://zotero.org/users/3015424/items/4JQ8P5MR"],"itemData":{"id":281,"type":"article-journal","title":"The role of exotic ladybeetles in the decline of native ladybeetle populations: evidence from long-term monitoring","container-title":"Biological Invasions","page":"1005-1024","volume":"17","issue":"4","DOI":"10.1007/s10530-014-0772-4","ISSN":"1387-3547","shortTitle":"The role of exotic ladybeetles in the decline of native ladybeetle populations: evidence from long-term monitoring","journalAbbreviation":"Biol Invasions","language":"English","author":[{"family":"Bahlai","given":"ChristineA"},{"family":"Colunga-Garcia","given":"Manuel"},{"family":"Gage","given":"StuartH"},{"family":"Landis","given":"DouglasA"}],"issued":{"date-parts":[["2015",4,1]]}}},{"id":268,"uris":["http://zotero.org/users/3015424/items/FHFEXKMM"],"uri":["http://zotero.org/users/3015424/items/FHFEXKMM"],"itemData":{"id":268,"type":"article-journal","title":"Shifts in dynamic regime of an invasive lady beetle are linked to the invasion and insecticidal management of its prey","container-title":"Ecological Applications","abstract":"The spread and impact of invasive species may vary over time in relation to changes in the species itself, the biological community of which it is part, or external controls on the system. Here we investigate whether there have been changes in dynamic regimes over the last 20 years of two invasive species in the Midwestern US, the multicolored Asian lady beetle Harmonia axyridis and the soybean aphid, Aphis glycines. We show by model selection that after its 1993 invasion into the American Midwest, the year-to-year population dynamics of H. axyridis were initially governed by a logistic rule supporting gradual rise to a stable carrying capacity. After invasion of the soybean aphid in 2000, food resources at the landscape level became abundant, supporting a higher year-¬to-year growth rate, and a higher but unstable carrying capacity, with 2-year cycles in both aphid and lady beetle abundance as a consequence. During 2005-2007, farmers in the Midwest progressively increased their use of insecticides for managing A. glycines, combining prophylactic seed treatment with curative spraying based on thresholds. This human intervention dramatically reduced the soybean aphid as a major food resource for H. axyridis at landscape level, and corresponded to a reverse shift towards the original logistic rule for year-to-year dynamics. Thus, we document a short episode of major predator-prey fluctuations in an important agricultural system resulting from two biological invasions that were apparently damped by widespread insecticide use. Recent advances in development of plant resistance to A. glycines in soybeans may mitigate the need for pesticidal control and achieve the same stabilization of pest and predator populations at lower cost and environmental burden.","URL":"http://dx.doi.org/10.1890/14-2022.1","DOI":"10.1890/14-2022.1","ISSN":"1051-0761","shortTitle":"Shifts in dynamic regime of an invasive lady beetle are linked to the invasion and insecticidal management of its prey","author":[{"family":"Bahlai","given":"Christine A."},{"family":"Werf","given":"Wopke","non-dropping-particle":"vander"},{"family":"O'Neal","given":"Matthew"},{"family":"Hemerik","given":"Lia"},{"family":"Landis","given":"Douglas A."}],"issued":{"date-parts":[["2015"]]},"accessed":{"date-parts":[["2015",5,14]]}}}],"schema":"https://github.com/citation-style-language/schema/raw/master/csl-citation.json"} </w:instrText>
      </w:r>
      <w:r w:rsidR="002C07AC">
        <w:fldChar w:fldCharType="separate"/>
      </w:r>
      <w:r w:rsidR="002C07AC" w:rsidRPr="002C07AC">
        <w:rPr>
          <w:rFonts w:ascii="Calibri" w:hAnsi="Calibri" w:cs="Calibri"/>
        </w:rPr>
        <w:t>(Bahlai et al. 2013, Bahlai, Colunga-Garcia, et al. 2015, Bahlai, vander Werf, et al. 2015)</w:t>
      </w:r>
      <w:r w:rsidR="002C07AC">
        <w:fldChar w:fldCharType="end"/>
      </w:r>
      <w:r w:rsidR="002C07AC">
        <w:t xml:space="preserve">. The invasion process observed for </w:t>
      </w:r>
      <w:r w:rsidR="002C07AC" w:rsidRPr="002C07AC">
        <w:rPr>
          <w:i/>
        </w:rPr>
        <w:t xml:space="preserve">H. </w:t>
      </w:r>
      <w:proofErr w:type="spellStart"/>
      <w:r w:rsidR="002C07AC" w:rsidRPr="002C07AC">
        <w:rPr>
          <w:i/>
        </w:rPr>
        <w:t>axyridis</w:t>
      </w:r>
      <w:proofErr w:type="spellEnd"/>
      <w:r w:rsidR="002C07AC">
        <w:t xml:space="preserve"> inspired the need for a regime shift detector </w:t>
      </w:r>
      <w:r w:rsidR="002C07AC">
        <w:fldChar w:fldCharType="begin"/>
      </w:r>
      <w:r w:rsidR="00AB6A6A">
        <w:instrText xml:space="preserve"> ADDIN ZOTERO_ITEM CSL_CITATION {"citationID":"a1o99vjrrq3","properties":{"formattedCitation":"(Bahlai, vander Werf, et al. 2015)","plainCitation":"(Bahlai, vander Werf, et al. 2015)"},"citationItems":[{"id":268,"uris":["http://zotero.org/users/3015424/items/FHFEXKMM"],"uri":["http://zotero.org/users/3015424/items/FHFEXKMM"],"itemData":{"id":268,"type":"article-journal","title":"Shifts in dynamic regime of an invasive lady beetle are linked to the invasion and insecticidal management of its prey","container-title":"Ecological Applications","abstract":"The spread and impact of invasive species may vary over time in relation to changes in the species itself, the biological community of which it is part, or external controls on the system. Here we investigate whether there have been changes in dynamic regimes over the last 20 years of two invasive species in the Midwestern US, the multicolored Asian lady beetle Harmonia axyridis and the soybean aphid, Aphis glycines. We show by model selection that after its 1993 invasion into the American Midwest, the year-to-year population dynamics of H. axyridis were initially governed by a logistic rule supporting gradual rise to a stable carrying capacity. After invasion of the soybean aphid in 2000, food resources at the landscape level became abundant, supporting a higher year-¬to-year growth rate, and a higher but unstable carrying capacity, with 2-year cycles in both aphid and lady beetle abundance as a consequence. During 2005-2007, farmers in the Midwest progressively increased their use of insecticides for managing A. glycines, combining prophylactic seed treatment with curative spraying based on thresholds. This human intervention dramatically reduced the soybean aphid as a major food resource for H. axyridis at landscape level, and corresponded to a reverse shift towards the original logistic rule for year-to-year dynamics. Thus, we document a short episode of major predator-prey fluctuations in an important agricultural system resulting from two biological invasions that were apparently damped by widespread insecticide use. Recent advances in development of plant resistance to A. glycines in soybeans may mitigate the need for pesticidal control and achieve the same stabilization of pest and predator populations at lower cost and environmental burden.","URL":"http://dx.doi.org/10.1890/14-2022.1","DOI":"10.1890/14-2022.1","ISSN":"1051-0761","shortTitle":"Shifts in dynamic regime of an invasive lady beetle are linked to the invasion and insecticidal management of its prey","author":[{"family":"Bahlai","given":"Christine A."},{"family":"Werf","given":"Wopke","non-dropping-particle":"vander"},{"family":"O'Neal","given":"Matthew"},{"family":"Hemerik","given":"Lia"},{"family":"Landis","given":"Douglas A."}],"issued":{"date-parts":[["2015"]]},"accessed":{"date-parts":[["2015",5,14]]}}}],"schema":"https://github.com/citation-style-language/schema/raw/master/csl-citation.json"} </w:instrText>
      </w:r>
      <w:r w:rsidR="002C07AC">
        <w:fldChar w:fldCharType="separate"/>
      </w:r>
      <w:r w:rsidR="002C07AC" w:rsidRPr="002C07AC">
        <w:rPr>
          <w:rFonts w:ascii="Calibri" w:hAnsi="Calibri" w:cs="Calibri"/>
        </w:rPr>
        <w:t>(Bahlai, vander Werf, et al. 2015)</w:t>
      </w:r>
      <w:r w:rsidR="002C07AC">
        <w:fldChar w:fldCharType="end"/>
      </w:r>
      <w:r w:rsidR="00D53DD5">
        <w:t xml:space="preserve">. </w:t>
      </w:r>
    </w:p>
    <w:p w14:paraId="10742E1B" w14:textId="4BA439C2" w:rsidR="00742C1A" w:rsidRDefault="00BD79B3">
      <w:r>
        <w:t xml:space="preserve">We used </w:t>
      </w:r>
      <w:r w:rsidR="00742C1A">
        <w:t xml:space="preserve">data documenting the captures of adult </w:t>
      </w:r>
      <w:r w:rsidR="00742C1A" w:rsidRPr="00742C1A">
        <w:rPr>
          <w:i/>
        </w:rPr>
        <w:t xml:space="preserve">H. </w:t>
      </w:r>
      <w:proofErr w:type="spellStart"/>
      <w:r w:rsidR="00742C1A" w:rsidRPr="00742C1A">
        <w:rPr>
          <w:i/>
        </w:rPr>
        <w:t>axyridis</w:t>
      </w:r>
      <w:proofErr w:type="spellEnd"/>
      <w:r w:rsidR="00742C1A">
        <w:t xml:space="preserve"> </w:t>
      </w:r>
      <w:r>
        <w:t xml:space="preserve">at the site from 1994-2017, culled at day of year 222 (August 10) to minimize the effect of year-to-year variation in the sampling period. </w:t>
      </w:r>
      <w:r w:rsidR="009E1C7A">
        <w:t xml:space="preserve">We then calculated the </w:t>
      </w:r>
      <w:r w:rsidR="00742C1A">
        <w:t xml:space="preserve">average number of </w:t>
      </w:r>
      <w:r w:rsidR="00742C1A" w:rsidRPr="00742C1A">
        <w:rPr>
          <w:i/>
        </w:rPr>
        <w:t xml:space="preserve">H. </w:t>
      </w:r>
      <w:proofErr w:type="spellStart"/>
      <w:r w:rsidR="00742C1A" w:rsidRPr="00742C1A">
        <w:rPr>
          <w:i/>
        </w:rPr>
        <w:t>axyridis</w:t>
      </w:r>
      <w:proofErr w:type="spellEnd"/>
      <w:r w:rsidR="00742C1A">
        <w:t xml:space="preserve"> adults captured per trap, across all traps deployed within </w:t>
      </w:r>
      <w:r>
        <w:t>a sampling year, and used this value as the dependent variable in the Regime Shift Detector Model.</w:t>
      </w:r>
    </w:p>
    <w:p w14:paraId="5419750F" w14:textId="77777777" w:rsidR="00AE0A78" w:rsidRPr="00E87A5A" w:rsidRDefault="00AE0A78">
      <w:pPr>
        <w:rPr>
          <w:u w:val="single"/>
        </w:rPr>
      </w:pPr>
      <w:r w:rsidRPr="00E87A5A">
        <w:rPr>
          <w:u w:val="single"/>
        </w:rPr>
        <w:t>Monarch butterflies in Mexican overwintering grounds</w:t>
      </w:r>
    </w:p>
    <w:p w14:paraId="6FACA394" w14:textId="245E48E7" w:rsidR="00DC07A3" w:rsidRDefault="00C829A5">
      <w:r>
        <w:lastRenderedPageBreak/>
        <w:t>The eastern population of the N</w:t>
      </w:r>
      <w:r w:rsidR="00BF63D1">
        <w:t xml:space="preserve">orth American </w:t>
      </w:r>
      <w:r>
        <w:t>m</w:t>
      </w:r>
      <w:r w:rsidR="007806DB">
        <w:t>onarch butterfl</w:t>
      </w:r>
      <w:r>
        <w:t>y</w:t>
      </w:r>
      <w:r w:rsidR="007806DB">
        <w:t xml:space="preserve"> </w:t>
      </w:r>
      <w:r w:rsidR="009C506D">
        <w:t>(</w:t>
      </w:r>
      <w:proofErr w:type="spellStart"/>
      <w:r w:rsidR="00B2319C" w:rsidRPr="00B2319C">
        <w:rPr>
          <w:i/>
        </w:rPr>
        <w:t>Danaus</w:t>
      </w:r>
      <w:proofErr w:type="spellEnd"/>
      <w:r w:rsidR="00B2319C" w:rsidRPr="00B2319C">
        <w:rPr>
          <w:i/>
        </w:rPr>
        <w:t xml:space="preserve"> </w:t>
      </w:r>
      <w:proofErr w:type="spellStart"/>
      <w:r w:rsidR="00B2319C" w:rsidRPr="00B2319C">
        <w:rPr>
          <w:i/>
        </w:rPr>
        <w:t>plexippus</w:t>
      </w:r>
      <w:proofErr w:type="spellEnd"/>
      <w:r w:rsidR="00B2319C">
        <w:t xml:space="preserve">) </w:t>
      </w:r>
      <w:r>
        <w:t>is</w:t>
      </w:r>
      <w:r w:rsidR="007806DB">
        <w:t xml:space="preserve"> migratory, with the majority of </w:t>
      </w:r>
      <w:r>
        <w:t>individuals</w:t>
      </w:r>
      <w:r w:rsidR="007806DB">
        <w:t xml:space="preserve"> overwintering </w:t>
      </w:r>
      <w:r w:rsidR="00BF63D1">
        <w:t xml:space="preserve">in large aggregations </w:t>
      </w:r>
      <w:r>
        <w:t>i</w:t>
      </w:r>
      <w:r w:rsidR="00BF63D1">
        <w:t xml:space="preserve">n </w:t>
      </w:r>
      <w:proofErr w:type="spellStart"/>
      <w:r w:rsidR="00697A0B">
        <w:t>Oyamel</w:t>
      </w:r>
      <w:proofErr w:type="spellEnd"/>
      <w:r w:rsidR="00697A0B">
        <w:t xml:space="preserve"> fir </w:t>
      </w:r>
      <w:r>
        <w:t xml:space="preserve">forests </w:t>
      </w:r>
      <w:r w:rsidR="00697A0B">
        <w:t xml:space="preserve">within the </w:t>
      </w:r>
      <w:proofErr w:type="spellStart"/>
      <w:r w:rsidR="00697A0B">
        <w:t>transvolcanic</w:t>
      </w:r>
      <w:proofErr w:type="spellEnd"/>
      <w:r w:rsidR="00697A0B">
        <w:t xml:space="preserve"> mountains in the central region of </w:t>
      </w:r>
      <w:r>
        <w:t>Mexico</w:t>
      </w:r>
      <w:r w:rsidR="00AD6F61">
        <w:t xml:space="preserve"> </w:t>
      </w:r>
      <w:r w:rsidR="00AD6F61">
        <w:fldChar w:fldCharType="begin"/>
      </w:r>
      <w:r w:rsidR="00AB6A6A">
        <w:instrText xml:space="preserve"> ADDIN ZOTERO_ITEM CSL_CITATION {"citationID":"a1mv0f0ut5n","properties":{"formattedCitation":"(Urquhart and Urquhart 1978, Wassenaar and Hobson 1998)","plainCitation":"(Urquhart and Urquhart 1978, Wassenaar and Hobson 1998)"},"citationItems":[{"id":1325,"uris":["http://zotero.org/users/3015424/items/VBHMW7IZ"],"uri":["http://zotero.org/users/3015424/items/VBHMW7IZ"],"itemData":{"id":1325,"type":"article-journal","title":"Autumnal migration routes of the eastern population of the monarch butterfly (Danaus p. plexippus L.; Danaidae; Lepidoptera) in North America to the overwintering site in the Neovolcanic Plateau of Mexico","container-title":"Canadian Journal of Zoology","page":"1759-1764","volume":"56","issue":"8","DOI":"10.1139/z78-240","ISSN":"0008-4301","journalAbbreviation":"Can. J. Zool.","author":[{"family":"Urquhart","given":"F. A."},{"family":"Urquhart","given":"N. R."}],"issued":{"date-parts":[["1978",8,1]]}}},{"id":1262,"uris":["http://zotero.org/users/3015424/items/MAHU5BBE"],"uri":["http://zotero.org/users/3015424/items/MAHU5BBE"],"itemData":{"id":1262,"type":"article-journal","title":"Natal origins of migratory monarch butterflies at wintering colonies in Mexico: New isotopic evidence","container-title":"Proceedings of the National Academy of Sciences","page":"15436-15439","volume":"95","issue":"26","abstract":"Each year, millions of monarch butterflies from eastern North America migrate to overwinter in 10–13 discrete colonies located in the Oyamel forests of central Mexico. For decades efforts to track monarch migration have relied on observations and tag-recapture methods, culminating with the discovery of the wintering colonies in 1975. Monarch tag returns from Mexico, however, are few and primarily from two accessible colonies, and therefore tag-recapture techniques have not quantified natal origins or distinctiveness among monarch populations at wintering sites. Such information would be invaluable in the conservation of the monarch and its migration phenomenon since the wintering sites currently are threatened by habitat alteration. Here we show that stable hydrogen (δD) and carbon (δ13C) isotope ratios of wintering monarchs can be used to evaluate natal origins on the summer breeding range. Stable-hydrogen and carbon isotopic values of 597 wintering monarchs from 13 wintering roost sites were compared with isotopic patterns measured in individuals at natal sites across their breeding range over a single migration cycle. We determined that all monarch wintering colonies were composed of individuals originating mainly from the Midwest, United States, thereby providing evidence for a panmictic model of wintering colony composition. However, two colonies showed more northerly origins, suggesting possible priority colonies for conservation efforts.","DOI":"10.1073/pnas.95.26.15436","shortTitle":"Natal origins of migratory monarch butterflies at wintering colonies in Mexico: New isotopic evidence","author":[{"family":"Wassenaar","given":"Leonard I."},{"family":"Hobson","given":"Keith A."}],"issued":{"date-parts":[["1998",12,22]]}}}],"schema":"https://github.com/citation-style-language/schema/raw/master/csl-citation.json"} </w:instrText>
      </w:r>
      <w:r w:rsidR="00AD6F61">
        <w:fldChar w:fldCharType="separate"/>
      </w:r>
      <w:r w:rsidR="00AD6F61" w:rsidRPr="00AD6F61">
        <w:rPr>
          <w:rFonts w:ascii="Calibri" w:hAnsi="Calibri" w:cs="Calibri"/>
        </w:rPr>
        <w:t>(Urquhart and Urquhart 1978, Wassenaar and Hobson 1998)</w:t>
      </w:r>
      <w:r w:rsidR="00AD6F61">
        <w:fldChar w:fldCharType="end"/>
      </w:r>
      <w:r w:rsidR="00697A0B">
        <w:t>. Monarchs are highly dispersed over their breeding season, occupying landscapes throughout</w:t>
      </w:r>
      <w:r>
        <w:t xml:space="preserve"> the</w:t>
      </w:r>
      <w:r w:rsidR="00697A0B">
        <w:t xml:space="preserve"> </w:t>
      </w:r>
      <w:r>
        <w:t>agricultural belt in central and eastern</w:t>
      </w:r>
      <w:r w:rsidR="00697A0B">
        <w:t xml:space="preserve"> </w:t>
      </w:r>
      <w:r>
        <w:t>United States and southern Canada</w:t>
      </w:r>
      <w:r w:rsidR="00AD6F61">
        <w:t xml:space="preserve"> </w:t>
      </w:r>
      <w:r w:rsidR="00AD6F61">
        <w:fldChar w:fldCharType="begin"/>
      </w:r>
      <w:r w:rsidR="00AB6A6A">
        <w:instrText xml:space="preserve"> ADDIN ZOTERO_ITEM CSL_CITATION {"citationID":"aq6d1r3rai","properties":{"formattedCitation":"(Flockhart et al. 2017)","plainCitation":"(Flockhart et al. 2017)"},"citationItems":[{"id":1323,"uris":["http://zotero.org/users/3015424/items/4XQF7GWC"],"uri":["http://zotero.org/users/3015424/items/4XQF7GWC"],"itemData":{"id":1323,"type":"article-journal","title":"Regional climate on the breeding grounds predicts variation in the natal origin of monarch butterflies overwintering in Mexico over 38 years","container-title":"Global Change Biology","page":"2565-2576","volume":"23","issue":"7","abstract":"Addressing population declines of migratory insects requires linking populations across different portions of the annual cycle and understanding the effects of variation in weather and climate on productivity, recruitment, and patterns of long-distance movement. We used stable H and C isotopes and geospatial modeling to estimate the natal origin of monarch butterflies (Danaus plexippus) in eastern North America using over 1000 monarchs collected over almost four decades at Mexican overwintering colonies. Multinomial regression was used to ascertain which climate-related factors best-predicted temporal variation in natal origin across six breeding regions. The region producing the largest proportion of overwintering monarchs was the US Midwest (mean annual proportion = 0.38; 95% CI: 0.36–0.41) followed by the north-central (0.17; 0.14–0.18), northeast (0.15; 0.11–0.16), northwest (0.12; 0.12–0.16), southwest (0.11; 0.08–0.12), and southeast (0.08; 0.07–0.11) regions. There was no evidence of directional shifts in the relative contributions of different natal regions over time, which suggests these regions are comprising the same relative proportion of the overwintering population in recent years as in the mid-1970s. Instead, interannual variation in the proportion of monarchs from each region covaried with climate, as measured by the Southern Oscillation Index and regional-specific daily maximum temperature and precipitation, which together likely dictate larval development rates and food plant condition. Our results provide the first robust long-term analysis of predictors of the natal origins of monarchs overwintering in Mexico. Conservation efforts on the breeding grounds focused on the Midwest region will likely have the greatest benefit to eastern North American migratory monarchs, but the population will likely remain sensitive to regional and stochastic weather patterns.","DOI":"10.1111/gcb.13589","ISSN":"1365-2486","journalAbbreviation":"Glob Change Biol","author":[{"family":"Flockhart","given":"D. T. Tyler"},{"family":"Brower","given":"Lincoln P."},{"family":"Ramirez","given":"M. Isabel"},{"family":"Hobson","given":"Keith A."},{"family":"Wassenaar","given":"Leonard I."},{"family":"Altizer","given":"Sonia"},{"family":"Norris","given":"D. Ryan"}],"issued":{"date-parts":[["2017",7,1]]}}}],"schema":"https://github.com/citation-style-language/schema/raw/master/csl-citation.json"} </w:instrText>
      </w:r>
      <w:r w:rsidR="00AD6F61">
        <w:fldChar w:fldCharType="separate"/>
      </w:r>
      <w:r w:rsidR="00AD6F61" w:rsidRPr="00AD6F61">
        <w:rPr>
          <w:rFonts w:ascii="Calibri" w:hAnsi="Calibri" w:cs="Calibri"/>
        </w:rPr>
        <w:t>(Flockhart et al. 2017)</w:t>
      </w:r>
      <w:r w:rsidR="00AD6F61">
        <w:fldChar w:fldCharType="end"/>
      </w:r>
      <w:r>
        <w:t>. As such, estimates of the</w:t>
      </w:r>
      <w:r w:rsidR="00697A0B">
        <w:t xml:space="preserve"> overwintering population </w:t>
      </w:r>
      <w:r>
        <w:t xml:space="preserve">size can </w:t>
      </w:r>
      <w:r w:rsidR="00697A0B">
        <w:t xml:space="preserve">provide </w:t>
      </w:r>
      <w:ins w:id="15" w:author="Elise Zipkin" w:date="2017-07-22T14:55:00Z">
        <w:r>
          <w:t>a convenient and</w:t>
        </w:r>
      </w:ins>
      <w:ins w:id="16" w:author="Elise Zipkin" w:date="2017-07-22T14:54:00Z">
        <w:r>
          <w:t xml:space="preserve"> </w:t>
        </w:r>
      </w:ins>
      <w:ins w:id="17" w:author="Elise Zipkin" w:date="2017-07-22T14:55:00Z">
        <w:r>
          <w:t xml:space="preserve">inclusive </w:t>
        </w:r>
      </w:ins>
      <w:ins w:id="18" w:author="Elise Zipkin" w:date="2017-07-22T14:54:00Z">
        <w:r>
          <w:t>annual metric of the eastern migratory population</w:t>
        </w:r>
      </w:ins>
      <w:ins w:id="19" w:author="Elise Zipkin" w:date="2017-07-22T14:56:00Z">
        <w:r>
          <w:t xml:space="preserve"> (citation</w:t>
        </w:r>
      </w:ins>
      <w:r w:rsidR="00457076">
        <w:t>). T</w:t>
      </w:r>
      <w:r w:rsidR="00574DB7">
        <w:t>he total area occupied by overwintering monarch colonies</w:t>
      </w:r>
      <w:r w:rsidR="00457076">
        <w:t xml:space="preserve"> is recorded</w:t>
      </w:r>
      <w:r w:rsidR="00574DB7">
        <w:t xml:space="preserve"> each season as a proxy for raw population counts, to minimize disturbance to the butterfly aggregations themselves. We used data documenting observ</w:t>
      </w:r>
      <w:r w:rsidR="00457076">
        <w:t>ations of area occupied from December</w:t>
      </w:r>
      <w:r w:rsidR="00574DB7">
        <w:t xml:space="preserve"> </w:t>
      </w:r>
      <w:r w:rsidR="001117D0">
        <w:t>of 1995</w:t>
      </w:r>
      <w:r w:rsidR="00457076">
        <w:t xml:space="preserve"> to December </w:t>
      </w:r>
      <w:r w:rsidR="001117D0">
        <w:t>of</w:t>
      </w:r>
      <w:r w:rsidR="00574DB7">
        <w:t xml:space="preserve"> 201</w:t>
      </w:r>
      <w:r w:rsidR="00457076">
        <w:t>6, compiled</w:t>
      </w:r>
      <w:r w:rsidR="000E79AB">
        <w:t xml:space="preserve"> by </w:t>
      </w:r>
      <w:proofErr w:type="gramStart"/>
      <w:r w:rsidR="000E79AB">
        <w:t>Monarch</w:t>
      </w:r>
      <w:r w:rsidR="00457076">
        <w:t xml:space="preserve">Watch.org </w:t>
      </w:r>
      <w:r w:rsidR="000E79AB">
        <w:t>.</w:t>
      </w:r>
      <w:proofErr w:type="gramEnd"/>
      <w:r w:rsidR="00574DB7">
        <w:t xml:space="preserve"> </w:t>
      </w:r>
      <w:r w:rsidR="00D11CB8">
        <w:t>D</w:t>
      </w:r>
      <w:r w:rsidR="00574DB7">
        <w:t xml:space="preserve">ata are available directly from </w:t>
      </w:r>
      <w:proofErr w:type="spellStart"/>
      <w:r w:rsidR="00574DB7">
        <w:t>MonarchWatch</w:t>
      </w:r>
      <w:proofErr w:type="spellEnd"/>
      <w:r w:rsidR="00AD6F61">
        <w:t xml:space="preserve"> </w:t>
      </w:r>
      <w:r w:rsidR="00AD6F61">
        <w:fldChar w:fldCharType="begin"/>
      </w:r>
      <w:r w:rsidR="00AB6A6A">
        <w:instrText xml:space="preserve"> ADDIN ZOTERO_ITEM CSL_CITATION {"citationID":"a1tqlimv43l","properties":{"formattedCitation":"(Lovett 2017)","plainCitation":"(Lovett 2017)"},"citationItems":[{"id":1322,"uris":["http://zotero.org/users/3015424/items/9SN6MZVG"],"uri":["http://zotero.org/users/3015424/items/9SN6MZVG"],"itemData":{"id":1322,"type":"article","title":"Monarch Population Status","publisher":"Monarch Watch","URL":"http://monarchwatch.org/blog/2017/02/11/monarch-population-status-30/","author":[{"family":"Lovett","given":"Jim"}],"issued":{"date-parts":[["2017"]]}}}],"schema":"https://github.com/citation-style-language/schema/raw/master/csl-citation.json"} </w:instrText>
      </w:r>
      <w:r w:rsidR="00AD6F61">
        <w:fldChar w:fldCharType="separate"/>
      </w:r>
      <w:r w:rsidR="00AD6F61" w:rsidRPr="00AD6F61">
        <w:rPr>
          <w:rFonts w:ascii="Calibri" w:hAnsi="Calibri" w:cs="Calibri"/>
        </w:rPr>
        <w:t>(Lovett 2017)</w:t>
      </w:r>
      <w:r w:rsidR="00AD6F61">
        <w:fldChar w:fldCharType="end"/>
      </w:r>
      <w:r w:rsidR="00AD6F61">
        <w:t>.</w:t>
      </w:r>
    </w:p>
    <w:p w14:paraId="6B939D91" w14:textId="77777777" w:rsidR="00F03FA1" w:rsidRDefault="00F03FA1">
      <w:pPr>
        <w:rPr>
          <w:b/>
        </w:rPr>
      </w:pPr>
      <w:r w:rsidRPr="00633A5C">
        <w:rPr>
          <w:b/>
        </w:rPr>
        <w:t>Results</w:t>
      </w:r>
    </w:p>
    <w:p w14:paraId="1910A7EF" w14:textId="77777777" w:rsidR="00321525" w:rsidRDefault="00321525">
      <w:pPr>
        <w:rPr>
          <w:i/>
        </w:rPr>
      </w:pPr>
      <w:r w:rsidRPr="00012F0B">
        <w:rPr>
          <w:i/>
        </w:rPr>
        <w:t>Simulations</w:t>
      </w:r>
    </w:p>
    <w:p w14:paraId="3D9A82D7" w14:textId="0B022E24" w:rsidR="00CB3853" w:rsidRPr="00012F0B" w:rsidRDefault="00CB3853" w:rsidP="00CB3853">
      <w:bookmarkStart w:id="20" w:name="_Hlk487717425"/>
      <w:r>
        <w:t>The reg</w:t>
      </w:r>
      <w:r w:rsidR="002A3676">
        <w:t xml:space="preserve">ime shift detector model’s outputs were very accurate in </w:t>
      </w:r>
      <w:proofErr w:type="gramStart"/>
      <w:r w:rsidR="002A3676">
        <w:t>detecting  input</w:t>
      </w:r>
      <w:proofErr w:type="gramEnd"/>
      <w:r w:rsidR="002A3676">
        <w:t xml:space="preserve"> conditions </w:t>
      </w:r>
      <w:r>
        <w:t xml:space="preserve">of simulated datasets in low noise (&lt;25%) conditions </w:t>
      </w:r>
      <w:r>
        <w:t xml:space="preserve">(Fig. </w:t>
      </w:r>
      <w:proofErr w:type="spellStart"/>
      <w:r>
        <w:t>obs_outcomes</w:t>
      </w:r>
      <w:proofErr w:type="spellEnd"/>
      <w:r>
        <w:t xml:space="preserve">). When the regime shift detector </w:t>
      </w:r>
      <w:del w:id="21" w:author="Elise Zipkin" w:date="2017-07-22T15:16:00Z">
        <w:r w:rsidDel="0075326B">
          <w:delText xml:space="preserve">script </w:delText>
        </w:r>
      </w:del>
      <w:ins w:id="22" w:author="Elise Zipkin" w:date="2017-07-22T15:16:00Z">
        <w:r>
          <w:t xml:space="preserve">model </w:t>
        </w:r>
      </w:ins>
      <w:r>
        <w:t xml:space="preserve">indicated that it had found no breaks in the data, this result reflected input scenarios with </w:t>
      </w:r>
      <w:r>
        <w:t>nearly 90</w:t>
      </w:r>
      <w:r>
        <w:t xml:space="preserve">% accuracy when sampling error was below 50% (Fig. </w:t>
      </w:r>
      <w:proofErr w:type="spellStart"/>
      <w:r>
        <w:t>obs_outcomes</w:t>
      </w:r>
      <w:proofErr w:type="spellEnd"/>
      <w:r>
        <w:t xml:space="preserve"> A). When the script identified scenarios with one </w:t>
      </w:r>
      <w:ins w:id="23" w:author="Elise Zipkin" w:date="2017-07-22T15:16:00Z">
        <w:r>
          <w:t xml:space="preserve">or </w:t>
        </w:r>
      </w:ins>
      <w:r>
        <w:t>two breaks, sampling error affected the accuracy of outcomes more negatively, with</w:t>
      </w:r>
      <w:r>
        <w:t xml:space="preserve"> accuracy dropping to just over 7</w:t>
      </w:r>
      <w:r>
        <w:t xml:space="preserve">0% at levels of sampling error approaching 25% (Figs. </w:t>
      </w:r>
      <w:proofErr w:type="spellStart"/>
      <w:r>
        <w:t>obs_outcomes</w:t>
      </w:r>
      <w:proofErr w:type="spellEnd"/>
      <w:r>
        <w:t xml:space="preserve"> B, C). A similar pattern was observed for scenarios identified to have three breaks, however, accuracy was generally higher with this output, with &gt;80% accuracy observed even at a sampling error rate of 25%.</w:t>
      </w:r>
    </w:p>
    <w:bookmarkEnd w:id="20"/>
    <w:p w14:paraId="35EABAF1" w14:textId="77777777" w:rsidR="00321525" w:rsidRDefault="00321525">
      <w:pPr>
        <w:rPr>
          <w:i/>
          <w:u w:val="single"/>
        </w:rPr>
      </w:pPr>
      <w:r w:rsidRPr="00012F0B">
        <w:rPr>
          <w:i/>
        </w:rPr>
        <w:t xml:space="preserve">Case study- </w:t>
      </w:r>
      <w:r w:rsidRPr="00012F0B">
        <w:rPr>
          <w:i/>
          <w:u w:val="single"/>
        </w:rPr>
        <w:t xml:space="preserve">Harmonia </w:t>
      </w:r>
      <w:proofErr w:type="spellStart"/>
      <w:r w:rsidRPr="00012F0B">
        <w:rPr>
          <w:i/>
          <w:u w:val="single"/>
        </w:rPr>
        <w:t>axyridis</w:t>
      </w:r>
      <w:proofErr w:type="spellEnd"/>
    </w:p>
    <w:p w14:paraId="45D9542F" w14:textId="3060F5CB" w:rsidR="00321525" w:rsidRDefault="000641AE">
      <w:pPr>
        <w:rPr>
          <w:i/>
        </w:rPr>
      </w:pPr>
      <w:r>
        <w:t>The</w:t>
      </w:r>
      <w:r w:rsidR="00C955A0">
        <w:t xml:space="preserve"> regime shift detector </w:t>
      </w:r>
      <w:r w:rsidR="005327D8">
        <w:t>model</w:t>
      </w:r>
      <w:r w:rsidR="00E81E4B">
        <w:t xml:space="preserve"> produced identical results</w:t>
      </w:r>
      <w:r w:rsidR="005327D8">
        <w:t xml:space="preserve"> to the previous implementation</w:t>
      </w:r>
      <w:r>
        <w:t xml:space="preserve">, even with the inclusion of four subsequent years of data </w:t>
      </w:r>
      <w:r w:rsidR="00E81E4B">
        <w:fldChar w:fldCharType="begin"/>
      </w:r>
      <w:ins w:id="24" w:author="Bahlai, Christine" w:date="2017-12-05T10:21:00Z">
        <w:r w:rsidR="00AB6A6A">
          <w:instrText xml:space="preserve"> ADDIN ZOTERO_ITEM CSL_CITATION {"citationID":"a1bs62561se","properties":{"formattedCitation":"(Bahlai, vander Werf, et al. 2015)","plainCitation":"(Bahlai, vander Werf, et al. 2015)"},"citationItems":[{"id":268,"uris":["http://zotero.org/users/3015424/items/FHFEXKMM"],"uri":["http://zotero.org/users/3015424/items/FHFEXKMM"],"itemData":{"id":268,"type":"article-journal","title":"Shifts in dynamic regime of an invasive lady beetle are linked to the invasion and insecticidal management of its prey","container-title":"Ecological Applications","abstract":"The spread and impact of invasive species may vary over time in relation to changes in the species itself, the biological community of which it is part, or external controls on the system. Here we investigate whether there have been changes in dynamic regimes over the last 20 years of two invasive species in the Midwestern US, the multicolored Asian lady beetle Harmonia axyridis and the soybean aphid, Aphis glycines. We show by model selection that after its 1993 invasion into the American Midwest, the year-to-year population dynamics of H. axyridis were initially governed by a logistic rule supporting gradual rise to a stable carrying capacity. After invasion of the soybean aphid in 2000, food resources at the landscape level became abundant, supporting a higher year-¬to-year growth rate, and a higher but unstable carrying capacity, with 2-year cycles in both aphid and lady beetle abundance as a consequence. During 2005-2007, farmers in the Midwest progressively increased their use of insecticides for managing A. glycines, combining prophylactic seed treatment with curative spraying based on thresholds. This human intervention dramatically reduced the soybean aphid as a major food resource for H. axyridis at landscape level, and corresponded to a reverse shift towards the original logistic rule for year-to-year dynamics. Thus, we document a short episode of major predator-prey fluctuations in an important agricultural system resulting from two biological invasions that were apparently damped by widespread insecticide use. Recent advances in development of plant resistance to A. glycines in soybeans may mitigate the need for pesticidal control and achieve the same stabilization of pest and predator populations at lower cost and environmental burden.","URL":"http://dx.doi.org/10.1890/14-2022.1","DOI":"10.1890/14-2022.1","ISSN":"1051-0761","shortTitle":"Shifts in dynamic regime of an invasive lady beetle are linked to the invasion and insecticidal management of its prey","author":[{"family":"Bahlai","given":"Christine A."},{"family":"Werf","given":"Wopke","non-dropping-particle":"vander"},{"family":"O'Neal","given":"Matthew"},{"family":"Hemerik","given":"Lia"},{"family":"Landis","given":"Douglas A."}],"issued":{"date-parts":[["2015"]]},"accessed":{"date-parts":[["2015",5,14]]}}}],"schema":"https://github.com/citation-style-language/schema/raw/master/csl-citation.json"} </w:instrText>
        </w:r>
      </w:ins>
      <w:del w:id="25" w:author="Bahlai, Christine" w:date="2017-12-05T10:21:00Z">
        <w:r w:rsidR="00E81E4B" w:rsidDel="00AB6A6A">
          <w:delInstrText xml:space="preserve"> ADDIN ZOTERO_ITEM CSL_CITATION {"citationID":"a1bs62561se","properties":{"formattedCitation":"(Bahlai, vander Werf, et al. 2015)","plainCitation":"(Bahlai, vander Werf, et al. 2015)"},"citationItems":[{"id":630,"uris":["http://zotero.org/users/3015424/items/FHFEXKMM"],"uri":["http://zotero.org/users/3015424/items/FHFEXKMM"],"itemData":{"id":630,"type":"article-journal","title":"Shifts in dynamic regime of an invasive lady beetle are linked to the invasion and insecticidal management of its prey","container-title":"Ecological Applications","abstract":"The spread and impact of invasive species may vary over time in relation to changes in the species itself, the biological community of which it is part, or external controls on the system. Here we investigate whether there have been changes in dynamic regimes over the last 20 years of two invasive species in the Midwestern US, the multicolored Asian lady beetle Harmonia axyridis and the soybean aphid, Aphis glycines. We show by model selection that after its 1993 invasion into the American Midwest, the year-to-year population dynamics of H. axyridis were initially governed by a logistic rule supporting gradual rise to a stable carrying capacity. After invasion of the soybean aphid in 2000, food resources at the landscape level became abundant, supporting a higher year-¬to-year growth rate, and a higher but unstable carrying capacity, with 2-year cycles in both aphid and lady beetle abundance as a consequence. During 2005-2007, farmers in the Midwest progressively increased their use of insecticides for managing A. glycines, combining prophylactic seed treatment with curative spraying based on thresholds. This human intervention dramatically reduced the soybean aphid as a major food resource for H. axyridis at landscape level, and corresponded to a reverse shift towards the original logistic rule for year-to-year dynamics. Thus, we document a short episode of major predator-prey fluctuations in an important agricultural system resulting from two biological invasions that were apparently damped by widespread insecticide use. Recent advances in development of plant resistance to A. glycines in soybeans may mitigate the need for pesticidal control and achieve the same stabilization of pest and predator populations at lower cost and environmental burden.","URL":"http://dx.doi.org/10.1890/14-2022.1","DOI":"10.1890/14-2022.1","ISSN":"1051-0761","shortTitle":"Shifts in dynamic regime of an invasive lady beetle are linked to the invasion and insecticidal management of its prey","author":[{"family":"Bahlai","given":"Christine A."},{"family":"Werf","given":"Wopke","non-dropping-particle":"vander"},{"family":"O'Neal","given":"Matthew"},{"family":"Hemerik","given":"Lia"},{"family":"Landis","given":"Douglas A."}],"issued":{"date-parts":[["2015"]]},"accessed":{"date-parts":[["2015",5,14]]}}}],"schema":"https://github.com/citation-style-language/schema/raw/master/csl-citation.json"} </w:delInstrText>
        </w:r>
      </w:del>
      <w:r w:rsidR="00E81E4B">
        <w:fldChar w:fldCharType="separate"/>
      </w:r>
      <w:r w:rsidR="00E81E4B" w:rsidRPr="00E81E4B">
        <w:rPr>
          <w:rFonts w:ascii="Calibri" w:hAnsi="Calibri" w:cs="Calibri"/>
        </w:rPr>
        <w:t xml:space="preserve">(Bahlai, </w:t>
      </w:r>
      <w:proofErr w:type="spellStart"/>
      <w:r w:rsidR="00E81E4B" w:rsidRPr="00E81E4B">
        <w:rPr>
          <w:rFonts w:ascii="Calibri" w:hAnsi="Calibri" w:cs="Calibri"/>
        </w:rPr>
        <w:t>vander</w:t>
      </w:r>
      <w:proofErr w:type="spellEnd"/>
      <w:r w:rsidR="00E81E4B" w:rsidRPr="00E81E4B">
        <w:rPr>
          <w:rFonts w:ascii="Calibri" w:hAnsi="Calibri" w:cs="Calibri"/>
        </w:rPr>
        <w:t xml:space="preserve"> </w:t>
      </w:r>
      <w:proofErr w:type="spellStart"/>
      <w:r w:rsidR="00E81E4B" w:rsidRPr="00E81E4B">
        <w:rPr>
          <w:rFonts w:ascii="Calibri" w:hAnsi="Calibri" w:cs="Calibri"/>
        </w:rPr>
        <w:t>Werf</w:t>
      </w:r>
      <w:proofErr w:type="spellEnd"/>
      <w:r w:rsidR="00E81E4B" w:rsidRPr="00E81E4B">
        <w:rPr>
          <w:rFonts w:ascii="Calibri" w:hAnsi="Calibri" w:cs="Calibri"/>
        </w:rPr>
        <w:t>, et al. 2015)</w:t>
      </w:r>
      <w:r w:rsidR="00E81E4B">
        <w:fldChar w:fldCharType="end"/>
      </w:r>
      <w:r w:rsidR="005E54DF">
        <w:t xml:space="preserve">. </w:t>
      </w:r>
      <w:r w:rsidR="008B00A3">
        <w:t>Two break points- one occurring after 2000, and one occurring after 2005 were observed</w:t>
      </w:r>
      <w:r w:rsidR="005E54DF">
        <w:t xml:space="preserve"> in this ‘best’ break point combination model</w:t>
      </w:r>
      <w:r w:rsidR="008B00A3">
        <w:t xml:space="preserve"> (Fig. </w:t>
      </w:r>
      <w:proofErr w:type="spellStart"/>
      <w:r w:rsidR="008B00A3">
        <w:t>harmonia_fit</w:t>
      </w:r>
      <w:proofErr w:type="spellEnd"/>
      <w:r w:rsidR="008B00A3">
        <w:t xml:space="preserve"> A). </w:t>
      </w:r>
      <w:r w:rsidR="005327D8">
        <w:t>T</w:t>
      </w:r>
      <w:r w:rsidR="008B00A3">
        <w:t xml:space="preserve">he shift </w:t>
      </w:r>
      <w:r w:rsidR="0025397A">
        <w:t xml:space="preserve">from ‘phase A’ to ‘phase </w:t>
      </w:r>
      <w:r w:rsidR="00ED4496">
        <w:t>B’</w:t>
      </w:r>
      <w:r w:rsidR="0025397A">
        <w:t xml:space="preserve"> </w:t>
      </w:r>
      <w:r w:rsidR="008B00A3">
        <w:t xml:space="preserve">at the year 2000 was characterized by substantial increases in the fitted values for K and r </w:t>
      </w:r>
      <w:r w:rsidR="0025397A">
        <w:t>(Table 1</w:t>
      </w:r>
      <w:r w:rsidR="006F5AD1">
        <w:t>, ‘original’ data structure</w:t>
      </w:r>
      <w:r w:rsidR="0025397A">
        <w:t>), followed by a return to parameter estimates nearly identical to those observed for ‘phase A’ in the post-2005 shift from ‘phase B’ to ‘phase C’ (Table 1</w:t>
      </w:r>
      <w:r w:rsidR="006F5AD1">
        <w:t xml:space="preserve"> ‘original’ data structure</w:t>
      </w:r>
      <w:r w:rsidR="0025397A">
        <w:t xml:space="preserve">, Fig. </w:t>
      </w:r>
      <w:proofErr w:type="spellStart"/>
      <w:r w:rsidR="0025397A">
        <w:t>harmonia_fit</w:t>
      </w:r>
      <w:proofErr w:type="spellEnd"/>
      <w:r w:rsidR="0025397A">
        <w:t xml:space="preserve"> B).</w:t>
      </w:r>
      <w:r w:rsidR="008B00A3">
        <w:br/>
      </w:r>
      <w:r w:rsidR="008B00A3">
        <w:br/>
      </w:r>
      <w:r w:rsidR="00012F0B" w:rsidRPr="00012F0B">
        <w:rPr>
          <w:i/>
        </w:rPr>
        <w:t>Case study- Monarch butterflies</w:t>
      </w:r>
    </w:p>
    <w:p w14:paraId="5CF11EC8" w14:textId="77777777" w:rsidR="00E12892" w:rsidRDefault="0026339A">
      <w:r>
        <w:t>The regime shift detector script found</w:t>
      </w:r>
      <w:r w:rsidR="00E17C34">
        <w:t xml:space="preserve"> three different break point combinations that were deemed to have equivalent performance by their respective </w:t>
      </w:r>
      <w:proofErr w:type="spellStart"/>
      <w:r w:rsidR="00E17C34">
        <w:t>AICcs</w:t>
      </w:r>
      <w:proofErr w:type="spellEnd"/>
      <w:r w:rsidR="00E17C34">
        <w:t>, two models with a single break after 2003 and 2006 respectively, and a third with breaks at 2003 and 2008. However, when ranked by AIC, the two-brea</w:t>
      </w:r>
      <w:r w:rsidR="006F5AD1">
        <w:t>k</w:t>
      </w:r>
      <w:r w:rsidR="00E17C34">
        <w:t xml:space="preserve"> model substantially out-ranked both of the single-break models</w:t>
      </w:r>
      <w:r w:rsidR="00E12892">
        <w:t>. Similarly, the population dynamic was modelled as a linear decline in carrying capacity</w:t>
      </w:r>
      <w:r w:rsidR="006F5AD1">
        <w:t xml:space="preserve"> </w:t>
      </w:r>
      <w:r w:rsidR="00E12892">
        <w:t xml:space="preserve">K produced a fit that was ranked best of all scenarios tested by </w:t>
      </w:r>
      <w:proofErr w:type="spellStart"/>
      <w:r w:rsidR="00E12892">
        <w:t>AICc</w:t>
      </w:r>
      <w:proofErr w:type="spellEnd"/>
      <w:r w:rsidR="00E12892">
        <w:t>, but second best after the two break point model by AIC (Table 2)</w:t>
      </w:r>
      <w:r w:rsidR="00741812">
        <w:t xml:space="preserve">. The break </w:t>
      </w:r>
      <w:commentRangeStart w:id="26"/>
      <w:r w:rsidR="00741812">
        <w:t>point combination as ranked by AIC, the two break model is represented graphically</w:t>
      </w:r>
      <w:r w:rsidR="00E35B8A">
        <w:t xml:space="preserve"> by the solid lines</w:t>
      </w:r>
      <w:r w:rsidR="00741812">
        <w:t xml:space="preserve"> in Fig. </w:t>
      </w:r>
      <w:proofErr w:type="spellStart"/>
      <w:r w:rsidR="00741812">
        <w:t>monarch_</w:t>
      </w:r>
      <w:r w:rsidR="00E35B8A">
        <w:t>fit</w:t>
      </w:r>
      <w:proofErr w:type="spellEnd"/>
      <w:r w:rsidR="00E35B8A">
        <w:t xml:space="preserve"> (A, B) but the fit of the one break model is also given by the dashed line in Fig. </w:t>
      </w:r>
      <w:proofErr w:type="spellStart"/>
      <w:r w:rsidR="00E35B8A">
        <w:t>monarch_fit</w:t>
      </w:r>
      <w:proofErr w:type="spellEnd"/>
      <w:r w:rsidR="00E35B8A">
        <w:t xml:space="preserve"> B.</w:t>
      </w:r>
      <w:commentRangeEnd w:id="26"/>
      <w:r w:rsidR="006F7116">
        <w:rPr>
          <w:rStyle w:val="CommentReference"/>
        </w:rPr>
        <w:commentReference w:id="26"/>
      </w:r>
    </w:p>
    <w:p w14:paraId="2936BC8B" w14:textId="77777777" w:rsidR="001A45B8" w:rsidRDefault="001A45B8">
      <w:pPr>
        <w:rPr>
          <w:b/>
        </w:rPr>
      </w:pPr>
    </w:p>
    <w:p w14:paraId="33EBEAD3" w14:textId="77777777" w:rsidR="00F03FA1" w:rsidRDefault="00F03FA1">
      <w:pPr>
        <w:rPr>
          <w:b/>
        </w:rPr>
      </w:pPr>
      <w:r w:rsidRPr="00633A5C">
        <w:rPr>
          <w:b/>
        </w:rPr>
        <w:t>Discussion</w:t>
      </w:r>
    </w:p>
    <w:p w14:paraId="7C9C81AE" w14:textId="77777777" w:rsidR="00422095" w:rsidRPr="00422095" w:rsidRDefault="00422095" w:rsidP="00321265">
      <w:pPr>
        <w:rPr>
          <w:i/>
        </w:rPr>
      </w:pPr>
      <w:r w:rsidRPr="00422095">
        <w:rPr>
          <w:i/>
        </w:rPr>
        <w:t xml:space="preserve">Regime shift model structure </w:t>
      </w:r>
    </w:p>
    <w:p w14:paraId="1B27F908" w14:textId="77777777" w:rsidR="005F5665" w:rsidRDefault="00321265" w:rsidP="00321265">
      <w:r>
        <w:t>The implementation of the model</w:t>
      </w:r>
      <w:r w:rsidR="005F5665">
        <w:t xml:space="preserve"> described here</w:t>
      </w:r>
      <w:r>
        <w:t xml:space="preserve"> used the </w:t>
      </w:r>
      <w:r w:rsidR="007C6007">
        <w:t>R</w:t>
      </w:r>
      <w:r>
        <w:t>icker function</w:t>
      </w:r>
      <w:r w:rsidR="007C6007">
        <w:t xml:space="preserve"> because it presented an ideal compromise of simplicity and fit for the populations we wished to model. However, the method presented here could easily be adapted to population processes better described by other models, and incorporating other dependent variables which may be available (for example, if a population had a </w:t>
      </w:r>
      <w:r w:rsidR="005F5665">
        <w:t xml:space="preserve">known </w:t>
      </w:r>
      <w:r w:rsidR="007C6007">
        <w:t xml:space="preserve">response to temperature or another </w:t>
      </w:r>
      <w:r w:rsidR="005F5665">
        <w:t>environmental variable). Similarly, this approach is not necessarily limited to population processes: a regime shift detector script could be developed to identify changes in any ecological dynamic with a well-defined internal rule governing its fluctuations. The sensitivity and precision of the approach could also be adjusted in these future implementations by adjustment of decision rules regarding selecting models of equivalent and best fit.</w:t>
      </w:r>
    </w:p>
    <w:p w14:paraId="67897574" w14:textId="77777777" w:rsidR="00422095" w:rsidRDefault="00422095" w:rsidP="00321265">
      <w:proofErr w:type="spellStart"/>
      <w:r>
        <w:t>AICc</w:t>
      </w:r>
      <w:proofErr w:type="spellEnd"/>
      <w:r>
        <w:t xml:space="preserve"> was the information criterion used to rank break-point combination models, with all models ranked within two units of the lowest </w:t>
      </w:r>
      <w:proofErr w:type="spellStart"/>
      <w:r>
        <w:t>AICc</w:t>
      </w:r>
      <w:proofErr w:type="spellEnd"/>
      <w:r>
        <w:t xml:space="preserve"> considered to have equivalent performance, however, just a single ‘best’ model from the set of equivalent models was used for comparison in the simulations. The decision to only include one ‘best’ fit represented a compromise between accuracy, simplicity of script outputs, and computational intensity when running many simulation iterations. Overall script performance would likely have a higher rate of detecting all initial conditions if the set of all equivalently fitting models, instead of just the top-ranked, had been considered when comparing the performance of the script to the input conditions. In response to this observation, we developed the ‘</w:t>
      </w:r>
      <w:proofErr w:type="spellStart"/>
      <w:r>
        <w:t>modelspecification</w:t>
      </w:r>
      <w:proofErr w:type="spellEnd"/>
      <w:r>
        <w:t>’ function so that a user may manually produce regression statistics associated with similarly ranked fits and interpret those values in the context of the known biology of the species under evaluation.</w:t>
      </w:r>
    </w:p>
    <w:p w14:paraId="1F6BE345" w14:textId="77777777" w:rsidR="00422095" w:rsidRDefault="000D7549" w:rsidP="00321265">
      <w:r>
        <w:t xml:space="preserve">With regards to selection of information criteria, </w:t>
      </w:r>
      <w:proofErr w:type="spellStart"/>
      <w:r>
        <w:t>AICc</w:t>
      </w:r>
      <w:proofErr w:type="spellEnd"/>
      <w:r>
        <w:t xml:space="preserve"> was used for decision-making in the regime shift detector script rather </w:t>
      </w:r>
      <w:r w:rsidR="00A8225B">
        <w:t>than AIC because it allowed for a more conservative selection of break-point combinations while minimizing overfitting in higher sampling error scenarios- essentially by down weighting the selection criterion for models with many break points. However, this more conservative approach negatively affected the script’s ability to detect higher break</w:t>
      </w:r>
      <w:r w:rsidR="00AF6A88">
        <w:t xml:space="preserve"> frequency</w:t>
      </w:r>
      <w:r w:rsidR="00A8225B">
        <w:t xml:space="preserve"> in low sampling error scenarios</w:t>
      </w:r>
      <w:r w:rsidR="0059653A">
        <w:t xml:space="preserve">, particularly for one and two break input scenarios, because the penalty term for increasing the complexity of the model dramatically increases with </w:t>
      </w:r>
      <w:proofErr w:type="spellStart"/>
      <w:r w:rsidR="0059653A">
        <w:t>AICc</w:t>
      </w:r>
      <w:proofErr w:type="spellEnd"/>
      <w:r w:rsidR="0059653A">
        <w:t>. Thus, if it is reasonable to assume that the population data being subjected to the regime shift detector script has a low associated sampling error, a user may wish to use less conservative information criteria (i.e. AIC) to rank break point combination models.</w:t>
      </w:r>
    </w:p>
    <w:p w14:paraId="08FA98C6" w14:textId="77777777" w:rsidR="00422095" w:rsidRDefault="0059653A" w:rsidP="00422095">
      <w:r>
        <w:t xml:space="preserve">Because the model uses a single datum to represent the population in a given year, the model had to be constrained to avoid over-fitting to short time series. Unfortunately, this limitation means that shifts in dynamic regime occurring less than four time steps apart will not be detected by this modelling approach. </w:t>
      </w:r>
      <w:r w:rsidR="007C6007">
        <w:t xml:space="preserve"> In populations undergoing rapid change in their environments or internal dynamics, thus, the results of the script should be interpreted with caution, because a single-variable discrete time step model like the Ricker may not fully leverage available information. In these cases, using a model that allows, for example, within season dynamics to be measured may be more useful.</w:t>
      </w:r>
    </w:p>
    <w:p w14:paraId="10C39B15" w14:textId="77777777" w:rsidR="005F5665" w:rsidRDefault="005F5665" w:rsidP="005F5665">
      <w:r>
        <w:lastRenderedPageBreak/>
        <w:t xml:space="preserve">Regardless of model used to form the basis of the regime shift detector script, it is important that the model’s fitting function is set with some understanding of the data’s structure to prevent fitting or convergence issues. For </w:t>
      </w:r>
      <w:proofErr w:type="gramStart"/>
      <w:r>
        <w:t>example</w:t>
      </w:r>
      <w:proofErr w:type="gramEnd"/>
      <w:r>
        <w:t xml:space="preserve"> in our case, the </w:t>
      </w:r>
      <w:proofErr w:type="spellStart"/>
      <w:r>
        <w:t>rickerfit</w:t>
      </w:r>
      <w:proofErr w:type="spellEnd"/>
      <w:r>
        <w:t xml:space="preserve"> function was set to have a starting value of r at 1.5. For populations with dynamics that are expected to deviate from this value dramatically, setting this value to one closer to the expected value will aide in model convergence.</w:t>
      </w:r>
      <w:r w:rsidR="00517974">
        <w:t xml:space="preserve"> </w:t>
      </w:r>
    </w:p>
    <w:p w14:paraId="3B211C1E" w14:textId="77777777" w:rsidR="00321265" w:rsidRPr="00C90043" w:rsidRDefault="00422095">
      <w:pPr>
        <w:rPr>
          <w:i/>
        </w:rPr>
      </w:pPr>
      <w:commentRangeStart w:id="27"/>
      <w:r w:rsidRPr="00C90043">
        <w:rPr>
          <w:i/>
        </w:rPr>
        <w:t>Simulations</w:t>
      </w:r>
      <w:commentRangeEnd w:id="27"/>
      <w:r w:rsidR="00125A94">
        <w:rPr>
          <w:rStyle w:val="CommentReference"/>
        </w:rPr>
        <w:commentReference w:id="27"/>
      </w:r>
    </w:p>
    <w:p w14:paraId="00407A2D" w14:textId="77777777" w:rsidR="00F75BFC" w:rsidRDefault="00911A04">
      <w:r>
        <w:t xml:space="preserve">Using the decision rules as set, simulations were performed to understand how changing various inputs affected the likelihood of the regime shift detector script identifying the conditions under which the data were produced. </w:t>
      </w:r>
      <w:r w:rsidR="00DC07A3">
        <w:t>Simulations indicated that the performance of the regime shift detector script declined rapidly with increasing levels of sampling error</w:t>
      </w:r>
      <w:r w:rsidR="00321265">
        <w:t xml:space="preserve"> (Fig. </w:t>
      </w:r>
      <w:proofErr w:type="spellStart"/>
      <w:r w:rsidR="00321265">
        <w:t>noise_sim</w:t>
      </w:r>
      <w:proofErr w:type="spellEnd"/>
      <w:r w:rsidR="00321265">
        <w:t>), a behavior that is, in general, expected of any statistical tool. Nevertheless, whenever possible, the sampling error of the data subjected to the script should be quantified to help evaluate the script’s results in the context of variation within the data due to sampling error. The error rate in detecting initial conditions varies with output, but in low-sampling-error scenarios, an output of zero or three or more break points by the script is generally approaching 90% accuracy, while outputs of one or t</w:t>
      </w:r>
      <w:r>
        <w:t xml:space="preserve">wo breaks have a lower rate of accurately detecting input conditions, at just under 80%. </w:t>
      </w:r>
      <w:r w:rsidR="00F75BFC">
        <w:t xml:space="preserve"> </w:t>
      </w:r>
    </w:p>
    <w:p w14:paraId="449BCA91" w14:textId="77777777" w:rsidR="00C90043" w:rsidRDefault="00F75BFC">
      <w:r>
        <w:t xml:space="preserve">Other input conditions also </w:t>
      </w:r>
      <w:r w:rsidR="009A6C65">
        <w:t>e</w:t>
      </w:r>
      <w:r>
        <w:t xml:space="preserve">ffected the performance of the regime shift detector script. </w:t>
      </w:r>
      <w:r w:rsidR="009A6C65">
        <w:t xml:space="preserve"> The effect of changing the magnitude of the shift was dependent on which parameter was changed and by how much</w:t>
      </w:r>
      <w:r w:rsidR="001F08E5">
        <w:t xml:space="preserve"> (Figs. change, </w:t>
      </w:r>
      <w:proofErr w:type="spellStart"/>
      <w:r w:rsidR="001F08E5">
        <w:t>changeR</w:t>
      </w:r>
      <w:proofErr w:type="spellEnd"/>
      <w:r w:rsidR="001F08E5">
        <w:t>)</w:t>
      </w:r>
      <w:r w:rsidR="009A6C65">
        <w:t xml:space="preserve">. Although larger shifts in regression parameters would, intuitively, lead to a higher likelihood of detection, these larger shifts would also be more likely to induce chaotic dynamics in the years immediately following the shift, </w:t>
      </w:r>
      <w:r w:rsidR="001F08E5">
        <w:t xml:space="preserve">potentially </w:t>
      </w:r>
      <w:r w:rsidR="009A6C65">
        <w:t xml:space="preserve">making the timing of shifts </w:t>
      </w:r>
      <w:r w:rsidR="001F08E5">
        <w:t xml:space="preserve">more difficult to pinpoint.  Similarly, longer time series yielded regime shift detector script results that were more error prone (Fig, </w:t>
      </w:r>
      <w:proofErr w:type="spellStart"/>
      <w:r w:rsidR="001F08E5">
        <w:t>Nyears</w:t>
      </w:r>
      <w:proofErr w:type="spellEnd"/>
      <w:r w:rsidR="001F08E5">
        <w:t xml:space="preserve"> A), likely because, firstly, there were simply more possible break-point combinations for the model to select from, and secondly, because the penalty for increasing parameterization (</w:t>
      </w:r>
      <w:proofErr w:type="spellStart"/>
      <w:r w:rsidR="001F08E5">
        <w:t>AICc</w:t>
      </w:r>
      <w:proofErr w:type="spellEnd"/>
      <w:r w:rsidR="001F08E5">
        <w:t xml:space="preserve">) would decrease as sample sizes grew, leading to increasing likelihood of identifying extra breaks (Fig. </w:t>
      </w:r>
      <w:proofErr w:type="spellStart"/>
      <w:r w:rsidR="001F08E5">
        <w:t>Nyears</w:t>
      </w:r>
      <w:proofErr w:type="spellEnd"/>
      <w:r w:rsidR="001F08E5">
        <w:t xml:space="preserve"> B).</w:t>
      </w:r>
    </w:p>
    <w:p w14:paraId="27B6FBB0" w14:textId="77777777" w:rsidR="00986C0E" w:rsidRDefault="00C90043">
      <w:pPr>
        <w:rPr>
          <w:i/>
        </w:rPr>
      </w:pPr>
      <w:commentRangeStart w:id="28"/>
      <w:r w:rsidRPr="00C90043">
        <w:rPr>
          <w:i/>
        </w:rPr>
        <w:t>Case studies</w:t>
      </w:r>
      <w:commentRangeEnd w:id="28"/>
      <w:r w:rsidR="00FA3621">
        <w:rPr>
          <w:rStyle w:val="CommentReference"/>
        </w:rPr>
        <w:commentReference w:id="28"/>
      </w:r>
    </w:p>
    <w:p w14:paraId="31E25D17" w14:textId="7F4CE320" w:rsidR="005636B6" w:rsidRDefault="00612797">
      <w:commentRangeStart w:id="29"/>
      <w:r>
        <w:t xml:space="preserve">Our case studies </w:t>
      </w:r>
      <w:commentRangeEnd w:id="29"/>
      <w:r w:rsidR="00FA3621">
        <w:rPr>
          <w:rStyle w:val="CommentReference"/>
        </w:rPr>
        <w:commentReference w:id="29"/>
      </w:r>
      <w:r>
        <w:t>represent two different biological processes- invasion and a population decline, in two ve</w:t>
      </w:r>
      <w:r w:rsidR="0012443C">
        <w:t xml:space="preserve">ry well studied insect species, allowing us to interpret the outputs of the regime shift detector script in </w:t>
      </w:r>
      <w:r w:rsidR="00372BCA">
        <w:t xml:space="preserve">the context of known biology.  The two species represent ideal test case studies because they also represent cases with differing complexity in population drivers. In the case of </w:t>
      </w:r>
      <w:r w:rsidR="00372BCA" w:rsidRPr="00372BCA">
        <w:rPr>
          <w:i/>
        </w:rPr>
        <w:t xml:space="preserve">H. </w:t>
      </w:r>
      <w:proofErr w:type="spellStart"/>
      <w:r w:rsidR="00372BCA" w:rsidRPr="00372BCA">
        <w:rPr>
          <w:i/>
        </w:rPr>
        <w:t>axyridis</w:t>
      </w:r>
      <w:proofErr w:type="spellEnd"/>
      <w:r w:rsidR="00372BCA">
        <w:t xml:space="preserve">, dynamics of </w:t>
      </w:r>
      <w:r w:rsidR="00B35DE1">
        <w:t>th</w:t>
      </w:r>
      <w:r w:rsidR="00372BCA">
        <w:t>is predacious species is</w:t>
      </w:r>
      <w:r w:rsidR="0096009C">
        <w:t xml:space="preserve"> believed to be closely coupled with</w:t>
      </w:r>
      <w:r w:rsidR="00372BCA">
        <w:t xml:space="preserve"> prey availability</w:t>
      </w:r>
      <w:r w:rsidR="00C26D6E">
        <w:t xml:space="preserve"> </w:t>
      </w:r>
      <w:r w:rsidR="00C26D6E">
        <w:fldChar w:fldCharType="begin"/>
      </w:r>
      <w:ins w:id="30" w:author="Bahlai, Christine" w:date="2017-12-05T10:21:00Z">
        <w:r w:rsidR="00AB6A6A">
          <w:instrText xml:space="preserve"> ADDIN ZOTERO_ITEM CSL_CITATION {"citationID":"aeo5980lef","properties":{"formattedCitation":"(Bahlai and Sears 2009, Heimpel et al. 2010, Rhainds et al. 2010, Bahlai, Colunga-Garcia, et al. 2015)","plainCitation":"(Bahlai and Sears 2009, Heimpel et al. 2010, Rhainds et al. 2010, Bahlai, Colunga-Garcia, et al. 2015)"},"citationItems":[{"id":255,"uris":["http://zotero.org/users/3015424/items/Q83C5EAQ"],"uri":["http://zotero.org/users/3015424/items/Q83C5EAQ"],"itemData":{"id":255,"type":"article-journal","title":"Population dynamics of Harmonia axyridis and Aphis glycines in Niagara Peninsula soybean fields and vineyards","container-title":"Journal of the Entomological Society of Ontario","page":"27-39","volume":"140","shortTitle":"Population dynamics of Harmonia axyridis and Aphis glycines in Niagara Peninsula soybean fields and vineyards","author":[{"family":"Bahlai","given":"C. A."},{"family":"Sears","given":"M. K."}],"issued":{"date-parts":[["2009"]]}}},{"id":411,"uris":["http://zotero.org/users/3015424/items/9M3EFWVI"],"uri":["http://zotero.org/users/3015424/items/9M3EFWVI"],"itemData":{"id":411,"type":"article-journal","title":"European buckthorn and Asian soybean aphid as components of an extensive invasional meltdown in North America","container-title":"Biological Invasions","page":"2913-2931","volume":"12","issue":"9","abstract":"We consider the possibility of an extensive invasional meltdown occurring in central North America involving eleven Eurasian species. The scenario begins with the potential co-facilitation between the European earthworm Lumbricus terrestris and European buckthorn, Rhamnus cathartica. Once introduced, European buckthorn has served as the overwintering host for two important invasive crop pests, oat crown rust, Puccinea coronata and the soybean aphid, Aphis glycines. The spread of R. cathartica itself may have been aided by seed dispersal by the European starling, Sturnus vulgaris, and the presence of L. terrestris has likely facilitated the invasion of Bipalium adventitium, an Asian predatory flatworm that specializes on earthworms. Beyond this, the soybean aphid is consumed by a number of introduced species, including the lady beetle Harmonia axyridis, the ground beetle Agonum muelleri and the parasitoid Aphelinus certus. We hypothesize that the presence of soybean aphid increases regional abundances of these species. We discuss both the evidence for this multi-species invasional meltdown scenario and potential implications of meltdown dynamics for invasive species management. The particular management issues that we discuss are: (1) opportunities for managing multiple invasive species simultaneously by targeting facilitator species, and (2) implications of meltdown dynamics for biological control introductions against the soybean aphid.","DOI":"10.1007/s10530-010-9736-5","ISSN":"1387-3547","shortTitle":"European buckthorn and Asian soybean aphid as components of an extensive invasional meltdown in North America","author":[{"family":"Heimpel","given":"George"},{"family":"Frelich","given":"Lee"},{"family":"Landis","given":"Douglas"},{"family":"Hopper","given":"Keith"},{"family":"Hoelmer","given":"Kim"},{"family":"Sezen","given":"Zeynep"},{"family":"Asplen","given":"Mark"},{"family":"Wu","given":"Kongming"}],"issued":{"date-parts":[["2010"]]}}},{"id":1047,"uris":["http://zotero.org/users/3015424/items/63S8PB2U"],"uri":["http://zotero.org/users/3015424/items/63S8PB2U"],"itemData":{"id":1047,"type":"article-journal","title":"Two-year oscillation cycle in abundance of soybean aphid in Indiana","container-title":"Agricultural and Forest Entomology","page":"251-257","volume":"12","issue":"3","abstract":"The present study evaluated the population dynamics of the heteroecious soybean aphid Aphis glycines Matsumura (Hemiptera: Aphididae) during an 8-year period in Indiana, shortly after its detection in North America. Sampling conducted at multiple locations revealed that A. glycines exhibited a 2-year oscillation cycle that repeated itself four times between 2001 and 2008: years of low aphid abundance were consistently followed by years of high aphid abundance. Similar patterns of abundance of A. glycines and coccinellids (Coleoptera: Coccinellidae) in soybean fields, both within and between-years, suggest that late season predation by coccinellids plays a role in the oscillatory cycle of aphids. Insidious flower bugs Orius insidiosus (Say) (Hemiptera: Anthocoridae) were numerically more abundant than coccinellids, although the lack of synchrony between aphids and predatory bugs suggests that O. insidiosus has a limited influence on between-year variations in aphid density. The inverse relationship between aphid densities before and after the start of the autumn migratory period changes direction in alternate years. High aphid density on soybean in the summer is associated with a reduced number of alate migrants produced in the autumn. Conversely, years with low density aphids on soybean in the summer are characterized by high numbers of alates that migrate to the primary host in the autumn. From a pest management perspective, the 2-year oscillation cycle of A. glycines is a desirable attribute with respect to population dynamics because it implies that aphids cause significant economic damage only in alternate years (as opposed to every year). Cultural practices enhancing the conservation biological control of Coccinellidae may help to preserve the periodicity of aphid infestation and restrict the pest status of A. glycines.","ISSN":"1461-9563","shortTitle":"Two-year oscillation cycle in abundance of soybean aphid in Indiana","author":[{"family":"Rhainds","given":"Marc"},{"family":"Yoo","given":"Ho Jung S."},{"family":"Kindlmann","given":"Pavel"},{"family":"Voegtlin","given":"Dave"},{"family":"Castillo","given":"Diana"},{"family":"Rutledge","given":"Claire"},{"family":"Sadof","given":"Clifford"},{"family":"Yaninek","given":"Steve"},{"family":"O'Neil","given":"Robert J."}],"issued":{"date-parts":[["2010"]]}}},{"id":281,"uris":["http://zotero.org/users/3015424/items/4JQ8P5MR"],"uri":["http://zotero.org/users/3015424/items/4JQ8P5MR"],"itemData":{"id":281,"type":"article-journal","title":"The role of exotic ladybeetles in the decline of native ladybeetle populations: evidence from long-term monitoring","container-title":"Biological Invasions","page":"1005-1024","volume":"17","issue":"4","DOI":"10.1007/s10530-014-0772-4","ISSN":"1387-3547","shortTitle":"The role of exotic ladybeetles in the decline of native ladybeetle populations: evidence from long-term monitoring","journalAbbreviation":"Biol Invasions","language":"English","author":[{"family":"Bahlai","given":"ChristineA"},{"family":"Colunga-Garcia","given":"Manuel"},{"family":"Gage","given":"StuartH"},{"family":"Landis","given":"DouglasA"}],"issued":{"date-parts":[["2015",4,1]]}}}],"schema":"https://github.com/citation-style-language/schema/raw/master/csl-citation.json"} </w:instrText>
        </w:r>
      </w:ins>
      <w:del w:id="31" w:author="Bahlai, Christine" w:date="2017-12-05T10:21:00Z">
        <w:r w:rsidR="00B35DE1" w:rsidDel="00AB6A6A">
          <w:delInstrText xml:space="preserve"> ADDIN ZOTERO_ITEM CSL_CITATION {"citationID":"aeo5980lef","properties":{"formattedCitation":"(Bahlai and Sears 2009, Heimpel et al. 2010, Rhainds et al. 2010, Bahlai, Colunga-Garcia, et al. 2015)","plainCitation":"(Bahlai and Sears 2009, Heimpel et al. 2010, Rhainds et al. 2010, Bahlai, Colunga-Garcia, et al. 2015)"},"citationItems":[{"id":1017,"uris":["http://zotero.org/users/3015424/items/Q83C5EAQ"],"uri":["http://zotero.org/users/3015424/items/Q83C5EAQ"],"itemData":{"id":1017,"type":"article-journal","title":"Population dynamics of Harmonia axyridis and Aphis glycines in Niagara Peninsula soybean fields and vineyards","container-title":"Journal of the Entomological Society of Ontario","page":"27-39","volume":"140","shortTitle":"Population dynamics of Harmonia axyridis and Aphis glycines in Niagara Peninsula soybean fields and vineyards","author":[{"family":"Bahlai","given":"C. A."},{"family":"Sears","given":"M. K."}],"issued":{"date-parts":[["2009"]]}}},{"id":378,"uris":["http://zotero.org/users/3015424/items/9M3EFWVI"],"uri":["http://zotero.org/users/3015424/items/9M3EFWVI"],"itemData":{"id":378,"type":"article-journal","title":"European buckthorn and Asian soybean aphid as components of an extensive invasional meltdown in North America","container-title":"Biological Invasions","page":"2913-2931","volume":"12","issue":"9","abstract":"We consider the possibility of an extensive invasional meltdown occurring in central North America involving eleven Eurasian species. The scenario begins with the potential co-facilitation between the European earthworm Lumbricus terrestris and European buckthorn, Rhamnus cathartica. Once introduced, European buckthorn has served as the overwintering host for two important invasive crop pests, oat crown rust, Puccinea coronata and the soybean aphid, Aphis glycines. The spread of R. cathartica itself may have been aided by seed dispersal by the European starling, Sturnus vulgaris, and the presence of L. terrestris has likely facilitated the invasion of Bipalium adventitium, an Asian predatory flatworm that specializes on earthworms. Beyond this, the soybean aphid is consumed by a number of introduced species, including the lady beetle Harmonia axyridis, the ground beetle Agonum muelleri and the parasitoid Aphelinus certus. We hypothesize that the presence of soybean aphid increases regional abundances of these species. We discuss both the evidence for this multi-species invasional meltdown scenario and potential implications of meltdown dynamics for invasive species management. The particular management issues that we discuss are: (1) opportunities for managing multiple invasive species simultaneously by targeting facilitator species, and (2) implications of meltdown dynamics for biological control introductions against the soybean aphid.","DOI":"10.1007/s10530-010-9736-5","ISSN":"1387-3547","shortTitle":"European buckthorn and Asian soybean aphid as components of an extensive invasional meltdown in North America","author":[{"family":"Heimpel","given":"George"},{"family":"Frelich","given":"Lee"},{"family":"Landis","given":"Douglas"},{"family":"Hopper","given":"Keith"},{"family":"Hoelmer","given":"Kim"},{"family":"Sezen","given":"Zeynep"},{"family":"Asplen","given":"Mark"},{"family":"Wu","given":"Kongming"}],"issued":{"date-parts":[["2010"]]}}},{"id":237,"uris":["http://zotero.org/users/3015424/items/63S8PB2U"],"uri":["http://zotero.org/users/3015424/items/63S8PB2U"],"itemData":{"id":237,"type":"article-journal","title":"Two-year oscillation cycle in abundance of soybean aphid in Indiana","container-title":"Agricultural and Forest Entomology","page":"251-257","volume":"12","issue":"3","abstract":"The present study evaluated the population dynamics of the heteroecious soybean aphid Aphis glycines Matsumura (Hemiptera: Aphididae) during an 8-year period in Indiana, shortly after its detection in North America. Sampling conducted at multiple locations revealed that A. glycines exhibited a 2-year oscillation cycle that repeated itself four times between 2001 and 2008: years of low aphid abundance were consistently followed by years of high aphid abundance. Similar patterns of abundance of A. glycines and coccinellids (Coleoptera: Coccinellidae) in soybean fields, both within and between-years, suggest that late season predation by coccinellids plays a role in the oscillatory cycle of aphids. Insidious flower bugs Orius insidiosus (Say) (Hemiptera: Anthocoridae) were numerically more abundant than coccinellids, although the lack of synchrony between aphids and predatory bugs suggests that O. insidiosus has a limited influence on between-year variations in aphid density. The inverse relationship between aphid densities before and after the start of the autumn migratory period changes direction in alternate years. High aphid density on soybean in the summer is associated with a reduced number of alate migrants produced in the autumn. Conversely, years with low density aphids on soybean in the summer are characterized by high numbers of alates that migrate to the primary host in the autumn. From a pest management perspective, the 2-year oscillation cycle of A. glycines is a desirable attribute with respect to population dynamics because it implies that aphids cause significant economic damage only in alternate years (as opposed to every year). Cultural practices enhancing the conservation biological control of Coccinellidae may help to preserve the periodicity of aphid infestation and restrict the pest status of A. glycines.","ISSN":"1461-9563","shortTitle":"Two-year oscillation cycle in abundance of soybean aphid in Indiana","author":[{"family":"Rhainds","given":"Marc"},{"family":"Yoo","given":"Ho Jung S."},{"family":"Kindlmann","given":"Pavel"},{"family":"Voegtlin","given":"Dave"},{"family":"Castillo","given":"Diana"},{"family":"Rutledge","given":"Claire"},{"family":"Sadof","given":"Clifford"},{"family":"Yaninek","given":"Steve"},{"family":"O'Neil","given":"Robert J."}],"issued":{"date-parts":[["2010"]]}}},{"id":171,"uris":["http://zotero.org/users/3015424/items/4JQ8P5MR"],"uri":["http://zotero.org/users/3015424/items/4JQ8P5MR"],"itemData":{"id":171,"type":"article-journal","title":"The role of exotic ladybeetles in the decline of native ladybeetle populations: evidence from long-term monitoring","container-title":"Biological Invasions","page":"1005-1024","volume":"17","issue":"4","DOI":"10.1007/s10530-014-0772-4","ISSN":"1387-3547","shortTitle":"The role of exotic ladybeetles in the decline of native ladybeetle populations: evidence from long-term monitoring","journalAbbreviation":"Biol Invasions","language":"English","author":[{"family":"Bahlai","given":"ChristineA"},{"family":"Colunga-Garcia","given":"Manuel"},{"family":"Gage","given":"StuartH"},{"family":"Landis","given":"DouglasA"}],"issued":{"date-parts":[["2015",4,1]]}}}],"schema":"https://github.com/citation-style-language/schema/raw/master/csl-citation.json"} </w:delInstrText>
        </w:r>
      </w:del>
      <w:r w:rsidR="00C26D6E">
        <w:fldChar w:fldCharType="separate"/>
      </w:r>
      <w:r w:rsidR="00B35DE1" w:rsidRPr="00B35DE1">
        <w:rPr>
          <w:rFonts w:ascii="Calibri" w:hAnsi="Calibri" w:cs="Calibri"/>
        </w:rPr>
        <w:t>(Bahlai and Sears 2009, Heimpel et al. 2010, Rhainds et al. 2010, Bahlai, Colunga-Garcia, et al. 2015)</w:t>
      </w:r>
      <w:r w:rsidR="00C26D6E">
        <w:fldChar w:fldCharType="end"/>
      </w:r>
      <w:r w:rsidR="00372BCA">
        <w:t>, which, in turn, is driven by documented pest management practices</w:t>
      </w:r>
      <w:r w:rsidR="00FE5AC4">
        <w:t xml:space="preserve"> </w:t>
      </w:r>
      <w:r w:rsidR="00B35DE1">
        <w:fldChar w:fldCharType="begin"/>
      </w:r>
      <w:ins w:id="32" w:author="Bahlai, Christine" w:date="2017-12-05T10:21:00Z">
        <w:r w:rsidR="00AB6A6A">
          <w:instrText xml:space="preserve"> ADDIN ZOTERO_ITEM CSL_CITATION {"citationID":"a1qn46qh5k6","properties":{"formattedCitation":"(Bahlai, vander Werf, et al. 2015)","plainCitation":"(Bahlai, vander Werf, et al. 2015)"},"citationItems":[{"id":268,"uris":["http://zotero.org/users/3015424/items/FHFEXKMM"],"uri":["http://zotero.org/users/3015424/items/FHFEXKMM"],"itemData":{"id":268,"type":"article-journal","title":"Shifts in dynamic regime of an invasive lady beetle are linked to the invasion and insecticidal management of its prey","container-title":"Ecological Applications","abstract":"The spread and impact of invasive species may vary over time in relation to changes in the species itself, the biological community of which it is part, or external controls on the system. Here we investigate whether there have been changes in dynamic regimes over the last 20 years of two invasive species in the Midwestern US, the multicolored Asian lady beetle Harmonia axyridis and the soybean aphid, Aphis glycines. We show by model selection that after its 1993 invasion into the American Midwest, the year-to-year population dynamics of H. axyridis were initially governed by a logistic rule supporting gradual rise to a stable carrying capacity. After invasion of the soybean aphid in 2000, food resources at the landscape level became abundant, supporting a higher year-¬to-year growth rate, and a higher but unstable carrying capacity, with 2-year cycles in both aphid and lady beetle abundance as a consequence. During 2005-2007, farmers in the Midwest progressively increased their use of insecticides for managing A. glycines, combining prophylactic seed treatment with curative spraying based on thresholds. This human intervention dramatically reduced the soybean aphid as a major food resource for H. axyridis at landscape level, and corresponded to a reverse shift towards the original logistic rule for year-to-year dynamics. Thus, we document a short episode of major predator-prey fluctuations in an important agricultural system resulting from two biological invasions that were apparently damped by widespread insecticide use. Recent advances in development of plant resistance to A. glycines in soybeans may mitigate the need for pesticidal control and achieve the same stabilization of pest and predator populations at lower cost and environmental burden.","URL":"http://dx.doi.org/10.1890/14-2022.1","DOI":"10.1890/14-2022.1","ISSN":"1051-0761","shortTitle":"Shifts in dynamic regime of an invasive lady beetle are linked to the invasion and insecticidal management of its prey","author":[{"family":"Bahlai","given":"Christine A."},{"family":"Werf","given":"Wopke","non-dropping-particle":"vander"},{"family":"O'Neal","given":"Matthew"},{"family":"Hemerik","given":"Lia"},{"family":"Landis","given":"Douglas A."}],"issued":{"date-parts":[["2015"]]},"accessed":{"date-parts":[["2015",5,14]]}}}],"schema":"https://github.com/citation-style-language/schema/raw/master/csl-citation.json"} </w:instrText>
        </w:r>
      </w:ins>
      <w:del w:id="33" w:author="Bahlai, Christine" w:date="2017-12-05T10:21:00Z">
        <w:r w:rsidR="00B35DE1" w:rsidDel="00AB6A6A">
          <w:delInstrText xml:space="preserve"> ADDIN ZOTERO_ITEM CSL_CITATION {"citationID":"a1qn46qh5k6","properties":{"formattedCitation":"(Bahlai, vander Werf, et al. 2015)","plainCitation":"(Bahlai, vander Werf, et al. 2015)"},"citationItems":[{"id":630,"uris":["http://zotero.org/users/3015424/items/FHFEXKMM"],"uri":["http://zotero.org/users/3015424/items/FHFEXKMM"],"itemData":{"id":630,"type":"article-journal","title":"Shifts in dynamic regime of an invasive lady beetle are linked to the invasion and insecticidal management of its prey","container-title":"Ecological Applications","abstract":"The spread and impact of invasive species may vary over time in relation to changes in the species itself, the biological community of which it is part, or external controls on the system. Here we investigate whether there have been changes in dynamic regimes over the last 20 years of two invasive species in the Midwestern US, the multicolored Asian lady beetle Harmonia axyridis and the soybean aphid, Aphis glycines. We show by model selection that after its 1993 invasion into the American Midwest, the year-to-year population dynamics of H. axyridis were initially governed by a logistic rule supporting gradual rise to a stable carrying capacity. After invasion of the soybean aphid in 2000, food resources at the landscape level became abundant, supporting a higher year-¬to-year growth rate, and a higher but unstable carrying capacity, with 2-year cycles in both aphid and lady beetle abundance as a consequence. During 2005-2007, farmers in the Midwest progressively increased their use of insecticides for managing A. glycines, combining prophylactic seed treatment with curative spraying based on thresholds. This human intervention dramatically reduced the soybean aphid as a major food resource for H. axyridis at landscape level, and corresponded to a reverse shift towards the original logistic rule for year-to-year dynamics. Thus, we document a short episode of major predator-prey fluctuations in an important agricultural system resulting from two biological invasions that were apparently damped by widespread insecticide use. Recent advances in development of plant resistance to A. glycines in soybeans may mitigate the need for pesticidal control and achieve the same stabilization of pest and predator populations at lower cost and environmental burden.","URL":"http://dx.doi.org/10.1890/14-2022.1","DOI":"10.1890/14-2022.1","ISSN":"1051-0761","shortTitle":"Shifts in dynamic regime of an invasive lady beetle are linked to the invasion and insecticidal management of its prey","author":[{"family":"Bahlai","given":"Christine A."},{"family":"Werf","given":"Wopke","non-dropping-particle":"vander"},{"family":"O'Neal","given":"Matthew"},{"family":"Hemerik","given":"Lia"},{"family":"Landis","given":"Douglas A."}],"issued":{"date-parts":[["2015"]]},"accessed":{"date-parts":[["2015",5,14]]}}}],"schema":"https://github.com/citation-style-language/schema/raw/master/csl-citation.json"} </w:delInstrText>
        </w:r>
      </w:del>
      <w:r w:rsidR="00B35DE1">
        <w:fldChar w:fldCharType="separate"/>
      </w:r>
      <w:r w:rsidR="00B35DE1" w:rsidRPr="00B35DE1">
        <w:rPr>
          <w:rFonts w:ascii="Calibri" w:hAnsi="Calibri" w:cs="Calibri"/>
        </w:rPr>
        <w:t>(Bahlai, vander Werf, et al. 2015)</w:t>
      </w:r>
      <w:r w:rsidR="00B35DE1">
        <w:fldChar w:fldCharType="end"/>
      </w:r>
      <w:r w:rsidR="00372BCA">
        <w:t>- leading to relatively simple pulsed changes in dynamics. With Monarch butterflies, drivers of population dynamics are complex and result from drivers at local and continental scales</w:t>
      </w:r>
      <w:r w:rsidR="004357F0">
        <w:t xml:space="preserve"> </w:t>
      </w:r>
      <w:r w:rsidR="004357F0">
        <w:fldChar w:fldCharType="begin"/>
      </w:r>
      <w:ins w:id="34" w:author="Bahlai, Christine" w:date="2017-12-05T10:21:00Z">
        <w:r w:rsidR="00AB6A6A">
          <w:instrText xml:space="preserve"> ADDIN ZOTERO_ITEM CSL_CITATION {"citationID":"a2i7trmq63f","properties":{"formattedCitation":"(Saunders et al. 2017)","plainCitation":"(Saunders et al. 2017)"},"citationItems":[{"id":1318,"uris":["http://zotero.org/users/3015424/items/IT77ZTI6"],"uri":["http://zotero.org/users/3015424/items/IT77ZTI6"],"itemData":{"id":1318,"type":"article-journal","title":"Local and cross-seasonal associations of climate and land use with abundance of monarch butterflies Danaus plexippus","container-title":"Ecography","page":"n/a-n/a","abstract":"Quantifying how climate and land use factors drive population dynamics at regional scales is complex because it depends on the extent of spatial and temporal synchrony among local populations, and the integration of population processes throughout a species’ annual cycle. We modeled weekly, site-specific summer abundance (1994–2013) of monarch butterflies Danaus plexippus at sites across Illinois, USA to assess relative associations of monarch abundance with climate and land use variables during the winter, spring, and summer stages of their annual cycle. We developed negative binomial regression models to estimate monarch abundance during recruitment in Illinois as a function of local climate, site-specific crop cover, and county-level herbicide (glyphosate) application. We also incorporated cross-seasonal covariates, including annual abundance of wintering monarchs in Mexico and climate conditions during spring migration and breeding in Texas, USA. We provide the first empirical evidence of a negative association between county-level glyphosate application and local abundance of adult monarchs, particularly in areas of concentrated agriculture. However, this association was only evident during the initial years of the adoption of herbicide-resistant crops (1994–2003). We also found that wetter and, to a lesser degree, cooler springs in Texas were associated with higher summer abundances in Illinois, as were relatively cool local summer temperatures in Illinois. Site-specific abundance of monarchs averaged approximately one fewer per site from 2004–2013 than during the previous decade, suggesting a recent decline in local abundance of monarch butterflies on their summer breeding grounds in Illinois. Our results demonstrate that seasonal climate and land use are associated with trends in adult monarch abundance, and our approach highlights the value of considering fine-resolution temporal fluctuations in population-level responses to environmental conditions when inferring the dynamics of migratory species.","DOI":"10.1111/ecog.02719","ISSN":"1600-0587","journalAbbreviation":"Ecography","author":[{"family":"Saunders","given":"Sarah P."},{"family":"Ries","given":"Leslie"},{"family":"Oberhauser","given":"Karen S."},{"family":"Thogmartin","given":"Wayne E."},{"family":"Zipkin","given":"Elise F."}],"issued":{"date-parts":[["2017",5,1]]}}}],"schema":"https://github.com/citation-style-language/schema/raw/master/csl-citation.json"} </w:instrText>
        </w:r>
      </w:ins>
      <w:del w:id="35" w:author="Bahlai, Christine" w:date="2017-12-05T10:21:00Z">
        <w:r w:rsidR="004357F0" w:rsidDel="00AB6A6A">
          <w:delInstrText xml:space="preserve"> ADDIN ZOTERO_ITEM CSL_CITATION {"citationID":"a2i7trmq63f","properties":{"formattedCitation":"(Saunders et al. 2017)","plainCitation":"(Saunders et al. 2017)"},"citationItems":[{"id":1772,"uris":["http://zotero.org/users/3015424/items/IT77ZTI6"],"uri":["http://zotero.org/users/3015424/items/IT77ZTI6"],"itemData":{"id":1772,"type":"article-journal","title":"Local and cross-seasonal associations of climate and land use with abundance of monarch butterflies Danaus plexippus","container-title":"Ecography","page":"n/a-n/a","abstract":"Quantifying how climate and land use factors drive population dynamics at regional scales is complex because it depends on the extent of spatial and temporal synchrony among local populations, and the integration of population processes throughout a species’ annual cycle. We modeled weekly, site-specific summer abundance (1994–2013) of monarch butterflies Danaus plexippus at sites across Illinois, USA to assess relative associations of monarch abundance with climate and land use variables during the winter, spring, and summer stages of their annual cycle. We developed negative binomial regression models to estimate monarch abundance during recruitment in Illinois as a function of local climate, site-specific crop cover, and county-level herbicide (glyphosate) application. We also incorporated cross-seasonal covariates, including annual abundance of wintering monarchs in Mexico and climate conditions during spring migration and breeding in Texas, USA. We provide the first empirical evidence of a negative association between county-level glyphosate application and local abundance of adult monarchs, particularly in areas of concentrated agriculture. However, this association was only evident during the initial years of the adoption of herbicide-resistant crops (1994–2003). We also found that wetter and, to a lesser degree, cooler springs in Texas were associated with higher summer abundances in Illinois, as were relatively cool local summer temperatures in Illinois. Site-specific abundance of monarchs averaged approximately one fewer per site from 2004–2013 than during the previous decade, suggesting a recent decline in local abundance of monarch butterflies on their summer breeding grounds in Illinois. Our results demonstrate that seasonal climate and land use are associated with trends in adult monarch abundance, and our approach highlights the value of considering fine-resolution temporal fluctuations in population-level responses to environmental conditions when inferring the dynamics of migratory species.","DOI":"10.1111/ecog.02719","ISSN":"1600-0587","journalAbbreviation":"Ecography","author":[{"family":"Saunders","given":"Sarah P."},{"family":"Ries","given":"Leslie"},{"family":"Oberhauser","given":"Karen S."},{"family":"Thogmartin","given":"Wayne E."},{"family":"Zipkin","given":"Elise F."}],"issued":{"date-parts":[["2017",5,1]]}}}],"schema":"https://github.com/citation-style-language/schema/raw/master/csl-citation.json"} </w:delInstrText>
        </w:r>
      </w:del>
      <w:r w:rsidR="004357F0">
        <w:fldChar w:fldCharType="separate"/>
      </w:r>
      <w:r w:rsidR="004357F0" w:rsidRPr="004357F0">
        <w:rPr>
          <w:rFonts w:ascii="Calibri" w:hAnsi="Calibri" w:cs="Calibri"/>
        </w:rPr>
        <w:t>(Saunders et al. 2017)</w:t>
      </w:r>
      <w:r w:rsidR="004357F0">
        <w:fldChar w:fldCharType="end"/>
      </w:r>
      <w:r w:rsidR="00372BCA">
        <w:t>: previous studies have implicated climate</w:t>
      </w:r>
      <w:r w:rsidR="004357F0">
        <w:t xml:space="preserve"> </w:t>
      </w:r>
      <w:r w:rsidR="004357F0">
        <w:fldChar w:fldCharType="begin"/>
      </w:r>
      <w:ins w:id="36" w:author="Bahlai, Christine" w:date="2017-12-05T10:21:00Z">
        <w:r w:rsidR="00AB6A6A">
          <w:instrText xml:space="preserve"> ADDIN ZOTERO_ITEM CSL_CITATION {"citationID":"a1q25ckc7jk","properties":{"formattedCitation":"(Zipkin et al. 2012)","plainCitation":"(Zipkin et al. 2012)"},"citationItems":[{"id":1317,"uris":["http://zotero.org/users/3015424/items/JRUA6RZK"],"uri":["http://zotero.org/users/3015424/items/JRUA6RZK"],"itemData":{"id":1317,"type":"article-journal","title":"Tracking climate impacts on the migratory monarch butterfly","container-title":"Global Change Biology","page":"3039-3049","volume":"18","issue":"10","abstract":"Understanding the impacts of climate on migratory species is complicated by the fact that these species travel through several climates that may be changing in diverse ways throughout their complete migratory cycle. Most studies are not designed to tease out the direct and indirect effects of climate at various stages along the migration route. We assess the impacts of spring and summer climate conditions on breeding monarch butterflies, a species that completes its annual migration cycle over several generations. No single, broad-scale climate metric can explain summer breeding phenology or the substantial year-to-year fluctuations observed in population abundances. As such, we built a Poisson regression model to help explain annual arrival times and abundances in the Midwestern United States. We incorporated the climate conditions experienced both during a spring migration/breeding phase in Texas as well as during subsequent arrival and breeding during the main recruitment period in Ohio. Using data from a state-wide butterfly monitoring network in Ohio, our results suggest that climate acts in conflicting ways during the spring and summer seasons. High spring precipitation in Texas is associated with the largest annual population growth in Ohio and the earliest arrival to the summer breeding ground, as are intermediate spring temperatures in Texas. On the other hand, the timing of monarch arrivals to the summer breeding grounds is not affected by climate conditions within Ohio. Once in Ohio for summer breeding, precipitation has minimal impacts on overall abundances, whereas warmer summer temperatures are generally associated with the highest expected abundances, yet this effect is mitigated by the average seasonal temperature of each location in that the warmest sites receive no benefit of above average summer temperatures. Our results highlight the complex relationship between climate and performance for a migrating species and suggest that attempts to understand how monarchs will be affected by future climate conditions will be challenging.","DOI":"10.1111/j.1365-2486.2012.02751.x","ISSN":"1365-2486","journalAbbreviation":"Glob Change Biol","author":[{"family":"Zipkin","given":"Elise F."},{"family":"Ries","given":"Leslie"},{"family":"Reeves","given":"Rick"},{"family":"Regetz","given":"James"},{"family":"Oberhauser","given":"Karen S."}],"issued":{"date-parts":[["2012",10,1]]}}}],"schema":"https://github.com/citation-style-language/schema/raw/master/csl-citation.json"} </w:instrText>
        </w:r>
      </w:ins>
      <w:del w:id="37" w:author="Bahlai, Christine" w:date="2017-12-05T10:21:00Z">
        <w:r w:rsidR="004357F0" w:rsidDel="00AB6A6A">
          <w:delInstrText xml:space="preserve"> ADDIN ZOTERO_ITEM CSL_CITATION {"citationID":"a1q25ckc7jk","properties":{"formattedCitation":"(Zipkin et al. 2012)","plainCitation":"(Zipkin et al. 2012)"},"citationItems":[{"id":1773,"uris":["http://zotero.org/users/3015424/items/JRUA6RZK"],"uri":["http://zotero.org/users/3015424/items/JRUA6RZK"],"itemData":{"id":1773,"type":"article-journal","title":"Tracking climate impacts on the migratory monarch butterfly","container-title":"Global Change Biology","page":"3039-3049","volume":"18","issue":"10","abstract":"Understanding the impacts of climate on migratory species is complicated by the fact that these species travel through several climates that may be changing in diverse ways throughout their complete migratory cycle. Most studies are not designed to tease out the direct and indirect effects of climate at various stages along the migration route. We assess the impacts of spring and summer climate conditions on breeding monarch butterflies, a species that completes its annual migration cycle over several generations. No single, broad-scale climate metric can explain summer breeding phenology or the substantial year-to-year fluctuations observed in population abundances. As such, we built a Poisson regression model to help explain annual arrival times and abundances in the Midwestern United States. We incorporated the climate conditions experienced both during a spring migration/breeding phase in Texas as well as during subsequent arrival and breeding during the main recruitment period in Ohio. Using data from a state-wide butterfly monitoring network in Ohio, our results suggest that climate acts in conflicting ways during the spring and summer seasons. High spring precipitation in Texas is associated with the largest annual population growth in Ohio and the earliest arrival to the summer breeding ground, as are intermediate spring temperatures in Texas. On the other hand, the timing of monarch arrivals to the summer breeding grounds is not affected by climate conditions within Ohio. Once in Ohio for summer breeding, precipitation has minimal impacts on overall abundances, whereas warmer summer temperatures are generally associated with the highest expected abundances, yet this effect is mitigated by the average seasonal temperature of each location in that the warmest sites receive no benefit of above average summer temperatures. Our results highlight the complex relationship between climate and performance for a migrating species and suggest that attempts to understand how monarchs will be affected by future climate conditions will be challenging.","DOI":"10.1111/j.1365-2486.2012.02751.x","ISSN":"1365-2486","journalAbbreviation":"Glob Change Biol","author":[{"family":"Zipkin","given":"Elise F."},{"family":"Ries","given":"Leslie"},{"family":"Reeves","given":"Rick"},{"family":"Regetz","given":"James"},{"family":"Oberhauser","given":"Karen S."}],"issued":{"date-parts":[["2012",10,1]]}}}],"schema":"https://github.com/citation-style-language/schema/raw/master/csl-citation.json"} </w:delInstrText>
        </w:r>
      </w:del>
      <w:r w:rsidR="004357F0">
        <w:fldChar w:fldCharType="separate"/>
      </w:r>
      <w:r w:rsidR="004357F0" w:rsidRPr="004357F0">
        <w:rPr>
          <w:rFonts w:ascii="Calibri" w:hAnsi="Calibri" w:cs="Calibri"/>
        </w:rPr>
        <w:t>(Zipkin et al. 2012)</w:t>
      </w:r>
      <w:r w:rsidR="004357F0">
        <w:fldChar w:fldCharType="end"/>
      </w:r>
      <w:r w:rsidR="00372BCA">
        <w:t>, specific weather events</w:t>
      </w:r>
      <w:r w:rsidR="004357F0">
        <w:t xml:space="preserve"> </w:t>
      </w:r>
      <w:r w:rsidR="004357F0">
        <w:fldChar w:fldCharType="begin"/>
      </w:r>
      <w:ins w:id="38" w:author="Bahlai, Christine" w:date="2017-12-05T10:21:00Z">
        <w:r w:rsidR="00AB6A6A">
          <w:instrText xml:space="preserve"> ADDIN ZOTERO_ITEM CSL_CITATION {"citationID":"a28t0hbcl1g","properties":{"formattedCitation":"(Brower et al. 2004)","plainCitation":"(Brower et al. 2004)"},"citationItems":[{"id":1316,"uris":["http://zotero.org/users/3015424/items/R6HTQIHT"],"uri":["http://zotero.org/users/3015424/items/R6HTQIHT"],"itemData":{"id":1316,"type":"article-journal","title":"Catastrophic winter storm mortality of monarch butterflies in Mexico during January 2002","container-title":"The Monarch butterfly: biology and conservation","page":"151-166","journalAbbreviation":"The Monarch butterfly: biology and conservation","author":[{"family":"Brower","given":"Lincoln P"},{"family":"Kust","given":"David R"},{"family":"Rendon-Salinas","given":"E"},{"family":"Serrano","given":"E Garcia"},{"family":"Kust","given":"Katherine R"},{"family":"Miller","given":"Jacob"},{"family":"Fernandez del Rey","given":"C"},{"family":"Pape","given":"Karen"}],"issued":{"date-parts":[["2004"]]}}}],"schema":"https://github.com/citation-style-language/schema/raw/master/csl-citation.json"} </w:instrText>
        </w:r>
      </w:ins>
      <w:del w:id="39" w:author="Bahlai, Christine" w:date="2017-12-05T10:21:00Z">
        <w:r w:rsidR="004357F0" w:rsidDel="00AB6A6A">
          <w:delInstrText xml:space="preserve"> ADDIN ZOTERO_ITEM CSL_CITATION {"citationID":"a28t0hbcl1g","properties":{"formattedCitation":"(Brower et al. 2004)","plainCitation":"(Brower et al. 2004)"},"citationItems":[{"id":1774,"uris":["http://zotero.org/users/3015424/items/R6HTQIHT"],"uri":["http://zotero.org/users/3015424/items/R6HTQIHT"],"itemData":{"id":1774,"type":"article-journal","title":"Catastrophic winter storm mortality of monarch butterflies in Mexico during January 2002","container-title":"The Monarch butterfly: biology and conservation","page":"151-166","journalAbbreviation":"The Monarch butterfly: biology and conservation","author":[{"family":"Brower","given":"Lincoln P"},{"family":"Kust","given":"David R"},{"family":"Rendon-Salinas","given":"E"},{"family":"Serrano","given":"E Garcia"},{"family":"Kust","given":"Katherine R"},{"family":"Miller","given":"Jacob"},{"family":"Fernandez del Rey","given":"C"},{"family":"Pape","given":"Karen"}],"issued":{"date-parts":[["2004"]]}}}],"schema":"https://github.com/citation-style-language/schema/raw/master/csl-citation.json"} </w:delInstrText>
        </w:r>
      </w:del>
      <w:r w:rsidR="004357F0">
        <w:fldChar w:fldCharType="separate"/>
      </w:r>
      <w:r w:rsidR="004357F0" w:rsidRPr="004357F0">
        <w:rPr>
          <w:rFonts w:ascii="Calibri" w:hAnsi="Calibri" w:cs="Calibri"/>
        </w:rPr>
        <w:t>(Brower et al. 2004)</w:t>
      </w:r>
      <w:r w:rsidR="004357F0">
        <w:fldChar w:fldCharType="end"/>
      </w:r>
      <w:r w:rsidR="00372BCA">
        <w:t>, changing land use</w:t>
      </w:r>
      <w:r w:rsidR="007A7749">
        <w:t xml:space="preserve"> and habitat availability</w:t>
      </w:r>
      <w:r w:rsidR="004357F0">
        <w:t xml:space="preserve"> </w:t>
      </w:r>
      <w:r w:rsidR="004357F0">
        <w:fldChar w:fldCharType="begin"/>
      </w:r>
      <w:ins w:id="40" w:author="Bahlai, Christine" w:date="2017-12-05T10:21:00Z">
        <w:r w:rsidR="00AB6A6A">
          <w:instrText xml:space="preserve"> ADDIN ZOTERO_ITEM CSL_CITATION {"citationID":"a1hnagcerbh","properties":{"formattedCitation":"{\\rtf (Vidal and Rend\\uc0\\u243{}n-Salinas 2014)}","plainCitation":"(Vidal and Rendón-Salinas 2014)"},"citationItems":[{"id":1315,"uris":["http://zotero.org/users/3015424/items/9P4G2UCM"],"uri":["http://zotero.org/users/3015424/items/9P4G2UCM"],"itemData":{"id":1315,"type":"article-journal","title":"Dynamics and trends of overwintering colonies of the monarch butterfly in Mexico","container-title":"Biological Conservation","page":"165-175","volume":"180","abstract":"There are two breeding migratory populations of the monarch butterfly (Danaus plexippus) in North America. A comparatively small, Western population migrates from states west of the Rocky Mountains to California, and a large Eastern population migrates from southern Canada and the United States to central Mexico. We monitored the dynamics and trends of monarch overwintering colonies in Mexico from the 2004–2005 to the 2013–2014 seasons. Of 19 colonies, 14 were inside the Monarch Butterfly Biosphere Reserve and five were outside the reserve. The number of colonies with butterflies varied among years, and in only three colonies were butterflies consistently present in all seasons. The total cumulative area of forest used by all monarch colonies in all seasons was 106.53ha: 83.68% inside the reserve and 16.32% outside the reserve. By the 2013–2014 season, however, the surface occupied by monarchs (0.67ha) had decreased 44% from the previous season, and is the smallest in two decades, far from the highest record of 18.19ha in the 1996–1997 season. Extensive loss of breeding habitat by eradication of common milkweed (Asclepias syriaca, the primary food source for monarchs) from herbicide use and land-use changes in the United States, extreme climate conditions in Canada, the United States and Mexico, and deforestation and forest degradation in overwintering sites in Mexico all contributed to the steady decline in the abundance of monarch butterflies. Unregulated tourism also has become a threat to the dwindling colonies in Mexico. Protection of overwintering sites in Mexico is crucial to conserve this butterfly in North America. Given the rapid decline of monarch overwintering sites documented here, it is critical to initiate an immediate and concerted effort to protect and restore habitat along the migratory routes in the three countries.","DOI":"10.1016/j.biocon.2014.09.041","ISSN":"0006-3207","journalAbbreviation":"Biological Conservation","author":[{"family":"Vidal","given":"Omar"},{"family":"Rendón-Salinas","given":"Eduardo"}],"issued":{"date-parts":[["2014",12,1]]}}}],"schema":"https://github.com/citation-style-language/schema/raw/master/csl-citation.json"} </w:instrText>
        </w:r>
      </w:ins>
      <w:del w:id="41" w:author="Bahlai, Christine" w:date="2017-12-05T10:21:00Z">
        <w:r w:rsidR="004357F0" w:rsidDel="00AB6A6A">
          <w:delInstrText xml:space="preserve"> ADDIN ZOTERO_ITEM CSL_CITATION {"citationID":"a1hnagcerbh","properties":{"formattedCitation":"{\\rtf (Vidal and Rend\\uc0\\u243{}n-Salinas 2014)}","plainCitation":"(Vidal and Rendón-Salinas 2014)"},"citationItems":[{"id":1775,"uris":["http://zotero.org/users/3015424/items/9P4G2UCM"],"uri":["http://zotero.org/users/3015424/items/9P4G2UCM"],"itemData":{"id":1775,"type":"article-journal","title":"Dynamics and trends of overwintering colonies of the monarch butterfly in Mexico","container-title":"Biological Conservation","page":"165-175","volume":"180","abstract":"There are two breeding migratory populations of the monarch butterfly (Danaus plexippus) in North America. A comparatively small, Western population migrates from states west of the Rocky Mountains to California, and a large Eastern population migrates from southern Canada and the United States to central Mexico. We monitored the dynamics and trends of monarch overwintering colonies in Mexico from the 2004–2005 to the 2013–2014 seasons. Of 19 colonies, 14 were inside the Monarch Butterfly Biosphere Reserve and five were outside the reserve. The number of colonies with butterflies varied among years, and in only three colonies were butterflies consistently present in all seasons. The total cumulative area of forest used by all monarch colonies in all seasons was 106.53ha: 83.68% inside the reserve and 16.32% outside the reserve. By the 2013–2014 season, however, the surface occupied by monarchs (0.67ha) had decreased 44% from the previous season, and is the smallest in two decades, far from the highest record of 18.19ha in the 1996–1997 season. Extensive loss of breeding habitat by eradication of common milkweed (Asclepias syriaca, the primary food source for monarchs) from herbicide use and land-use changes in the United States, extreme climate conditions in Canada, the United States and Mexico, and deforestation and forest degradation in overwintering sites in Mexico all contributed to the steady decline in the abundance of monarch butterflies. Unregulated tourism also has become a threat to the dwindling colonies in Mexico. Protection of overwintering sites in Mexico is crucial to conserve this butterfly in North America. Given the rapid decline of monarch overwintering sites documented here, it is critical to initiate an immediate and concerted effort to protect and restore habitat along the migratory routes in the three countries.","DOI":"10.1016/j.biocon.2014.09.041","ISSN":"0006-3207","journalAbbreviation":"Biological Conservation","author":[{"family":"Vidal","given":"Omar"},{"family":"Rendón-Salinas","given":"Eduardo"}],"issued":{"date-parts":[["2014",12,1]]}}}],"schema":"https://github.com/citation-style-language/schema/raw/master/csl-citation.json"} </w:delInstrText>
        </w:r>
      </w:del>
      <w:r w:rsidR="004357F0">
        <w:fldChar w:fldCharType="separate"/>
      </w:r>
      <w:r w:rsidR="004357F0" w:rsidRPr="004357F0">
        <w:rPr>
          <w:rFonts w:ascii="Calibri" w:hAnsi="Calibri" w:cs="Calibri"/>
          <w:szCs w:val="24"/>
        </w:rPr>
        <w:t>(Vidal and Rendón-Salinas 2014)</w:t>
      </w:r>
      <w:r w:rsidR="004357F0">
        <w:fldChar w:fldCharType="end"/>
      </w:r>
      <w:r w:rsidR="00372BCA">
        <w:t>, and management practice</w:t>
      </w:r>
      <w:r w:rsidR="004357F0">
        <w:t xml:space="preserve">  </w:t>
      </w:r>
      <w:r w:rsidR="004357F0">
        <w:fldChar w:fldCharType="begin"/>
      </w:r>
      <w:ins w:id="42" w:author="Bahlai, Christine" w:date="2017-12-05T10:21:00Z">
        <w:r w:rsidR="00AB6A6A">
          <w:instrText xml:space="preserve"> ADDIN ZOTERO_ITEM CSL_CITATION {"citationID":"a22krvpejul","properties":{"formattedCitation":"(Pleasants and Oberhauser 2013)","plainCitation":"(Pleasants and Oberhauser 2013)"},"citationItems":[{"id":1022,"uris":["http://zotero.org/users/3015424/items/KGI2F39G"],"uri":["http://zotero.org/users/3015424/items/KGI2F39G"],"itemData":{"id":1022,"type":"article-journal","title":"Milkweed loss in agricultural fields because of herbicide use: effect on the monarch butterfly population","container-title":"Insect Conservation and Diversity","page":"135-144","volume":"6","issue":"2","abstract":"Abstract.  1. The size of the Mexican overwintering population of monarch butterflies has decreased over the last decade. Approximately half of these butterflies come from the U.S. Midwest where larvae feed on common milkweed. There has been a large decline in milkweed in agricultural fields in the Midwest over the last decade. This loss is coincident with the increased use of glyphosate herbicide in conjunction with increased planting of genetically modified (GM) glyphosate-tolerant corn (maize) and soybeans (soya). 2. We investigate whether the decline in the size of the overwintering population can be attributed to a decline in monarch production owing to a loss of milkweeds in agricultural fields in the Midwest. We estimate Midwest annual monarch production using data on the number of monarch eggs per milkweed plant for milkweeds in different habitats, the density of milkweeds in different habitats, and the area occupied by those habitats on the landscape. 3. We estimate that there has been a 58% decline in milkweeds on the Midwest landscape and an 81% decline in monarch production in the Midwest from 1999 to 2010. Monarch production in the Midwest each year was positively correlated with the size of the subsequent overwintering population in Mexico. Taken together, these results strongly suggest that a loss of agricultural milkweeds is a major contributor to the decline in the monarch population. 4. The smaller monarch population size that has become the norm will make the species more vulnerable to other conservation threats.","DOI":"10.1111/j.1752-4598.2012.00196.x","ISSN":"1752-4598","shortTitle":"Milkweed loss in agricultural fields because of herbicide use: effect on the monarch butterfly population","author":[{"family":"Pleasants","given":"John M."},{"family":"Oberhauser","given":"Karen S."}],"issued":{"date-parts":[["2013"]]}}}],"schema":"https://github.com/citation-style-language/schema/raw/master/csl-citation.json"} </w:instrText>
        </w:r>
      </w:ins>
      <w:del w:id="43" w:author="Bahlai, Christine" w:date="2017-12-05T10:21:00Z">
        <w:r w:rsidR="004357F0" w:rsidDel="00AB6A6A">
          <w:delInstrText xml:space="preserve"> ADDIN ZOTERO_ITEM CSL_CITATION {"citationID":"a22krvpejul","properties":{"formattedCitation":"(Pleasants and Oberhauser 2013)","plainCitation":"(Pleasants and Oberhauser 2013)"},"citationItems":[{"id":870,"uris":["http://zotero.org/users/3015424/items/KGI2F39G"],"uri":["http://zotero.org/users/3015424/items/KGI2F39G"],"itemData":{"id":870,"type":"article-journal","title":"Milkweed loss in agricultural fields because of herbicide use: effect on the monarch butterfly population","container-title":"Insect Conservation and Diversity","page":"135-144","volume":"6","issue":"2","abstract":"Abstract.  1. The size of the Mexican overwintering population of monarch butterflies has decreased over the last decade. Approximately half of these butterflies come from the U.S. Midwest where larvae feed on common milkweed. There has been a large decline in milkweed in agricultural fields in the Midwest over the last decade. This loss is coincident with the increased use of glyphosate herbicide in conjunction with increased planting of genetically modified (GM) glyphosate-tolerant corn (maize) and soybeans (soya). 2. We investigate whether the decline in the size of the overwintering population can be attributed to a decline in monarch production owing to a loss of milkweeds in agricultural fields in the Midwest. We estimate Midwest annual monarch production using data on the number of monarch eggs per milkweed plant for milkweeds in different habitats, the density of milkweeds in different habitats, and the area occupied by those habitats on the landscape. 3. We estimate that there has been a 58% decline in milkweeds on the Midwest landscape and an 81% decline in monarch production in the Midwest from 1999 to 2010. Monarch production in the Midwest each year was positively correlated with the size of the subsequent overwintering population in Mexico. Taken together, these results strongly suggest that a loss of agricultural milkweeds is a major contributor to the decline in the monarch population. 4. The smaller monarch population size that has become the norm will make the species more vulnerable to other conservation threats.","DOI":"10.1111/j.1752-4598.2012.00196.x","ISSN":"1752-4598","shortTitle":"Milkweed loss in agricultural fields because of herbicide use: effect on the monarch butterfly population","author":[{"family":"Pleasants","given":"John M."},{"family":"Oberhauser","given":"Karen S."}],"issued":{"date-parts":[["2013"]]}}}],"schema":"https://github.com/citation-style-language/schema/raw/master/csl-citation.json"} </w:delInstrText>
        </w:r>
      </w:del>
      <w:r w:rsidR="004357F0">
        <w:fldChar w:fldCharType="separate"/>
      </w:r>
      <w:r w:rsidR="004357F0" w:rsidRPr="004357F0">
        <w:rPr>
          <w:rFonts w:ascii="Calibri" w:hAnsi="Calibri" w:cs="Calibri"/>
        </w:rPr>
        <w:t>(Pleasants and Oberhauser 2013)</w:t>
      </w:r>
      <w:r w:rsidR="004357F0">
        <w:fldChar w:fldCharType="end"/>
      </w:r>
      <w:r w:rsidR="007A7749">
        <w:t xml:space="preserve"> in their population dynamics. With many super-imposed drivers, we would predict the changing dynamics of this species would be driven by both smooth and pulsed processes, making the detection of discrete break points associated with regime shifts more difficult. </w:t>
      </w:r>
      <w:r w:rsidR="00372BCA">
        <w:br/>
      </w:r>
      <w:r w:rsidR="00372BCA">
        <w:br/>
      </w:r>
      <w:commentRangeStart w:id="44"/>
      <w:r w:rsidR="00372BCA">
        <w:lastRenderedPageBreak/>
        <w:t xml:space="preserve">In the </w:t>
      </w:r>
      <w:r w:rsidR="00372BCA" w:rsidRPr="00372BCA">
        <w:rPr>
          <w:i/>
        </w:rPr>
        <w:t xml:space="preserve">H. </w:t>
      </w:r>
      <w:proofErr w:type="spellStart"/>
      <w:r w:rsidR="00372BCA" w:rsidRPr="00372BCA">
        <w:rPr>
          <w:i/>
        </w:rPr>
        <w:t>axyridis</w:t>
      </w:r>
      <w:proofErr w:type="spellEnd"/>
      <w:r w:rsidR="00372BCA" w:rsidRPr="00372BCA">
        <w:rPr>
          <w:i/>
        </w:rPr>
        <w:t xml:space="preserve"> </w:t>
      </w:r>
      <w:r w:rsidR="00372BCA">
        <w:t>case study</w:t>
      </w:r>
      <w:commentRangeEnd w:id="44"/>
      <w:r w:rsidR="00E76112">
        <w:rPr>
          <w:rStyle w:val="CommentReference"/>
        </w:rPr>
        <w:commentReference w:id="44"/>
      </w:r>
      <w:r w:rsidR="007A7749">
        <w:t>, the regime shift detector script detected identical shifts to those observed in the previous study, when applied to the 1994-2013 data used in that study: specifically, shifts after 2000 and after 2005 corresponding to the invasion, and subsequent control of a prey item, with neonicotinoid insecticides</w:t>
      </w:r>
      <w:r w:rsidR="004357F0">
        <w:t xml:space="preserve"> </w:t>
      </w:r>
      <w:r w:rsidR="004357F0">
        <w:fldChar w:fldCharType="begin"/>
      </w:r>
      <w:ins w:id="45" w:author="Bahlai, Christine" w:date="2017-12-05T10:21:00Z">
        <w:r w:rsidR="00AB6A6A">
          <w:instrText xml:space="preserve"> ADDIN ZOTERO_ITEM CSL_CITATION {"citationID":"a2pi5ol3bjj","properties":{"formattedCitation":"(Bahlai, vander Werf, et al. 2015)","plainCitation":"(Bahlai, vander Werf, et al. 2015)"},"citationItems":[{"id":268,"uris":["http://zotero.org/users/3015424/items/FHFEXKMM"],"uri":["http://zotero.org/users/3015424/items/FHFEXKMM"],"itemData":{"id":268,"type":"article-journal","title":"Shifts in dynamic regime of an invasive lady beetle are linked to the invasion and insecticidal management of its prey","container-title":"Ecological Applications","abstract":"The spread and impact of invasive species may vary over time in relation to changes in the species itself, the biological community of which it is part, or external controls on the system. Here we investigate whether there have been changes in dynamic regimes over the last 20 years of two invasive species in the Midwestern US, the multicolored Asian lady beetle Harmonia axyridis and the soybean aphid, Aphis glycines. We show by model selection that after its 1993 invasion into the American Midwest, the year-to-year population dynamics of H. axyridis were initially governed by a logistic rule supporting gradual rise to a stable carrying capacity. After invasion of the soybean aphid in 2000, food resources at the landscape level became abundant, supporting a higher year-¬to-year growth rate, and a higher but unstable carrying capacity, with 2-year cycles in both aphid and lady beetle abundance as a consequence. During 2005-2007, farmers in the Midwest progressively increased their use of insecticides for managing A. glycines, combining prophylactic seed treatment with curative spraying based on thresholds. This human intervention dramatically reduced the soybean aphid as a major food resource for H. axyridis at landscape level, and corresponded to a reverse shift towards the original logistic rule for year-to-year dynamics. Thus, we document a short episode of major predator-prey fluctuations in an important agricultural system resulting from two biological invasions that were apparently damped by widespread insecticide use. Recent advances in development of plant resistance to A. glycines in soybeans may mitigate the need for pesticidal control and achieve the same stabilization of pest and predator populations at lower cost and environmental burden.","URL":"http://dx.doi.org/10.1890/14-2022.1","DOI":"10.1890/14-2022.1","ISSN":"1051-0761","shortTitle":"Shifts in dynamic regime of an invasive lady beetle are linked to the invasion and insecticidal management of its prey","author":[{"family":"Bahlai","given":"Christine A."},{"family":"Werf","given":"Wopke","non-dropping-particle":"vander"},{"family":"O'Neal","given":"Matthew"},{"family":"Hemerik","given":"Lia"},{"family":"Landis","given":"Douglas A."}],"issued":{"date-parts":[["2015"]]},"accessed":{"date-parts":[["2015",5,14]]}}}],"schema":"https://github.com/citation-style-language/schema/raw/master/csl-citation.json"} </w:instrText>
        </w:r>
      </w:ins>
      <w:del w:id="46" w:author="Bahlai, Christine" w:date="2017-12-05T10:21:00Z">
        <w:r w:rsidR="004357F0" w:rsidDel="00AB6A6A">
          <w:delInstrText xml:space="preserve"> ADDIN ZOTERO_ITEM CSL_CITATION {"citationID":"a2pi5ol3bjj","properties":{"formattedCitation":"(Bahlai, vander Werf, et al. 2015)","plainCitation":"(Bahlai, vander Werf, et al. 2015)"},"citationItems":[{"id":630,"uris":["http://zotero.org/users/3015424/items/FHFEXKMM"],"uri":["http://zotero.org/users/3015424/items/FHFEXKMM"],"itemData":{"id":630,"type":"article-journal","title":"Shifts in dynamic regime of an invasive lady beetle are linked to the invasion and insecticidal management of its prey","container-title":"Ecological Applications","abstract":"The spread and impact of invasive species may vary over time in relation to changes in the species itself, the biological community of which it is part, or external controls on the system. Here we investigate whether there have been changes in dynamic regimes over the last 20 years of two invasive species in the Midwestern US, the multicolored Asian lady beetle Harmonia axyridis and the soybean aphid, Aphis glycines. We show by model selection that after its 1993 invasion into the American Midwest, the year-to-year population dynamics of H. axyridis were initially governed by a logistic rule supporting gradual rise to a stable carrying capacity. After invasion of the soybean aphid in 2000, food resources at the landscape level became abundant, supporting a higher year-¬to-year growth rate, and a higher but unstable carrying capacity, with 2-year cycles in both aphid and lady beetle abundance as a consequence. During 2005-2007, farmers in the Midwest progressively increased their use of insecticides for managing A. glycines, combining prophylactic seed treatment with curative spraying based on thresholds. This human intervention dramatically reduced the soybean aphid as a major food resource for H. axyridis at landscape level, and corresponded to a reverse shift towards the original logistic rule for year-to-year dynamics. Thus, we document a short episode of major predator-prey fluctuations in an important agricultural system resulting from two biological invasions that were apparently damped by widespread insecticide use. Recent advances in development of plant resistance to A. glycines in soybeans may mitigate the need for pesticidal control and achieve the same stabilization of pest and predator populations at lower cost and environmental burden.","URL":"http://dx.doi.org/10.1890/14-2022.1","DOI":"10.1890/14-2022.1","ISSN":"1051-0761","shortTitle":"Shifts in dynamic regime of an invasive lady beetle are linked to the invasion and insecticidal management of its prey","author":[{"family":"Bahlai","given":"Christine A."},{"family":"Werf","given":"Wopke","non-dropping-particle":"vander"},{"family":"O'Neal","given":"Matthew"},{"family":"Hemerik","given":"Lia"},{"family":"Landis","given":"Douglas A."}],"issued":{"date-parts":[["2015"]]},"accessed":{"date-parts":[["2015",5,14]]}}}],"schema":"https://github.com/citation-style-language/schema/raw/master/csl-citation.json"} </w:delInstrText>
        </w:r>
      </w:del>
      <w:r w:rsidR="004357F0">
        <w:fldChar w:fldCharType="separate"/>
      </w:r>
      <w:r w:rsidR="004357F0" w:rsidRPr="004357F0">
        <w:rPr>
          <w:rFonts w:ascii="Calibri" w:hAnsi="Calibri" w:cs="Calibri"/>
        </w:rPr>
        <w:t>(Bahlai, vander Werf, et al. 2015)</w:t>
      </w:r>
      <w:r w:rsidR="004357F0">
        <w:fldChar w:fldCharType="end"/>
      </w:r>
      <w:r w:rsidR="007A7749">
        <w:t xml:space="preserve">. However, when updated data, including observations from 2014-2015 were included in analysis, the post-2005 regime shift was no longer detected. </w:t>
      </w:r>
      <w:commentRangeStart w:id="47"/>
      <w:r w:rsidR="007A7749">
        <w:t>Examination of the time series data suggests</w:t>
      </w:r>
      <w:r w:rsidR="005636B6">
        <w:t xml:space="preserve"> that a new dynamic emerging in these additional years of data may be the cause (Fig. </w:t>
      </w:r>
      <w:proofErr w:type="spellStart"/>
      <w:r w:rsidR="005636B6">
        <w:t>harmonia_fit</w:t>
      </w:r>
      <w:proofErr w:type="spellEnd"/>
      <w:r w:rsidR="005636B6">
        <w:t xml:space="preserve">). These two additional years deviate considerably from the population pattern observed in 2006-2013, in fact, they appear to be more similar to the dynamic observed during 2001-2005, when prey populations were uncontrolled by neonicotinoids. </w:t>
      </w:r>
      <w:commentRangeEnd w:id="47"/>
      <w:r w:rsidR="00E76112">
        <w:rPr>
          <w:rStyle w:val="CommentReference"/>
        </w:rPr>
        <w:commentReference w:id="47"/>
      </w:r>
      <w:r w:rsidR="005636B6">
        <w:t>Because the regime shift detector script is u</w:t>
      </w:r>
      <w:r w:rsidR="00DC161A">
        <w:t xml:space="preserve">nable to detect shifts </w:t>
      </w:r>
      <w:r w:rsidR="005636B6">
        <w:t xml:space="preserve">with three or fewer years of data to minimize overfitting, </w:t>
      </w:r>
      <w:r w:rsidR="003E3172">
        <w:t xml:space="preserve">these new data are constrained to be part of the previous, less explosive dynamic, so the script finds that the new, </w:t>
      </w:r>
      <w:proofErr w:type="spellStart"/>
      <w:r w:rsidR="003E3172">
        <w:t>post 2006</w:t>
      </w:r>
      <w:proofErr w:type="spellEnd"/>
      <w:r w:rsidR="003E3172">
        <w:t xml:space="preserve"> phase integrating the 2014-2015 data does not differ from the explosive dynamics of 2001-2005. </w:t>
      </w:r>
      <w:r w:rsidR="00C10F60">
        <w:t>Thus,</w:t>
      </w:r>
      <w:r w:rsidR="003E3172">
        <w:t xml:space="preserve"> it </w:t>
      </w:r>
      <w:r w:rsidR="002F3300">
        <w:t>seems probable</w:t>
      </w:r>
      <w:r w:rsidR="003E3172">
        <w:t xml:space="preserve"> that the script’s performance was compromised in this situation with the very earliest signs of a new shift in dynamic regime.</w:t>
      </w:r>
    </w:p>
    <w:p w14:paraId="541A0024" w14:textId="3C53183A" w:rsidR="00DC161A" w:rsidRDefault="005636B6">
      <w:commentRangeStart w:id="48"/>
      <w:r>
        <w:t>There are several possible biological exp</w:t>
      </w:r>
      <w:commentRangeEnd w:id="48"/>
      <w:r w:rsidR="00E76112">
        <w:rPr>
          <w:rStyle w:val="CommentReference"/>
        </w:rPr>
        <w:commentReference w:id="48"/>
      </w:r>
      <w:r>
        <w:t xml:space="preserve">lanations for </w:t>
      </w:r>
      <w:r w:rsidRPr="005636B6">
        <w:rPr>
          <w:i/>
        </w:rPr>
        <w:t xml:space="preserve">H. </w:t>
      </w:r>
      <w:proofErr w:type="spellStart"/>
      <w:r w:rsidRPr="005636B6">
        <w:rPr>
          <w:i/>
        </w:rPr>
        <w:t>axyridis</w:t>
      </w:r>
      <w:proofErr w:type="spellEnd"/>
      <w:r w:rsidRPr="005636B6">
        <w:rPr>
          <w:i/>
        </w:rPr>
        <w:t xml:space="preserve">’ </w:t>
      </w:r>
      <w:r>
        <w:t>return to explosive population dynamics relating to prey availability. The resultant dynamic could be indicative of</w:t>
      </w:r>
      <w:del w:id="49" w:author="Elise Zipkin" w:date="2017-07-22T16:43:00Z">
        <w:r w:rsidDel="00784ADE">
          <w:delText xml:space="preserve"> </w:delText>
        </w:r>
        <w:r w:rsidR="00FB4B02" w:rsidDel="00784ADE">
          <w:delText>recent</w:delText>
        </w:r>
      </w:del>
      <w:r w:rsidR="00FB4B02">
        <w:t xml:space="preserve"> </w:t>
      </w:r>
      <w:r>
        <w:t>changing use patterns in neonicotinoids in central North America. Indeed, neonicotinoid insecticides are a subject of considerable controversy implicated with environmental impacts</w:t>
      </w:r>
      <w:r w:rsidR="00C10F60">
        <w:t xml:space="preserve"> </w:t>
      </w:r>
      <w:r w:rsidR="00C10F60">
        <w:fldChar w:fldCharType="begin"/>
      </w:r>
      <w:ins w:id="50" w:author="Bahlai, Christine" w:date="2017-12-05T10:21:00Z">
        <w:r w:rsidR="00AB6A6A">
          <w:instrText xml:space="preserve"> ADDIN ZOTERO_ITEM CSL_CITATION {"citationID":"a2prv79pjea","properties":{"formattedCitation":"(Goulson 2013)","plainCitation":"(Goulson 2013)"},"citationItems":[{"id":1313,"uris":["http://zotero.org/users/3015424/items/P8B4GRW8"],"uri":["http://zotero.org/users/3015424/items/P8B4GRW8"],"itemData":{"id":1313,"type":"article-journal","title":"An overview of the environmental risks posed by neonicotinoid insecticides","container-title":"Journal of Applied Ecology","page":"977-987","volume":"50","issue":"4","abstract":"* Neonicotinoids are now the most widely used insecticides in the world. They act systemically, travelling through plant tissues and protecting all parts of the crop, and are widely applied as seed dressings. As neurotoxins with high toxicity to most arthropods, they provide effective pest control and have numerous uses in arable farming and horticulture.\n\n\n* However, the prophylactic use of broad-spectrum pesticides goes against the long-established principles of integrated pest management (IPM), leading to environmental concerns.\n\n\n* It has recently emerged that neonicotinoids can persist and accumulate in soils. They are water soluble and prone to leaching into waterways. Being systemic, they are found in nectar and pollen of treated crops. Reported levels in soils, waterways, field margin plants and floral resources overlap substantially with concentrations that are sufficient to control pests in crops, and commonly exceed the LC50 (the concentration which kills 50% of individuals) for beneficial organisms. Concentrations in nectar and pollen in crops are sufficient to impact substantially on colony reproduction in bumblebees.\n\n\n* Although vertebrates are less susceptible than arthropods, consumption of small numbers of dressed seeds offers a route to direct mortality in birds and mammals.\n\n\n* Synthesis and applications. Major knowledge gaps remain, but current use of neonicotinoids is likely to be impacting on a broad range of non-target taxa including pollinators and soil and aquatic invertebrates and hence threatens a range of ecosystem services.","DOI":"10.1111/1365-2664.12111","ISSN":"1365-2664","journalAbbreviation":"J Appl Ecol","author":[{"family":"Goulson","given":"Dave"}],"issued":{"date-parts":[["2013",8,1]]}}}],"schema":"https://github.com/citation-style-language/schema/raw/master/csl-citation.json"} </w:instrText>
        </w:r>
      </w:ins>
      <w:del w:id="51" w:author="Bahlai, Christine" w:date="2017-12-05T10:21:00Z">
        <w:r w:rsidR="00F8199D" w:rsidDel="00AB6A6A">
          <w:delInstrText xml:space="preserve"> ADDIN ZOTERO_ITEM CSL_CITATION {"citationID":"a2prv79pjea","properties":{"formattedCitation":"(Goulson 2013)","plainCitation":"(Goulson 2013)"},"citationItems":[{"id":1777,"uris":["http://zotero.org/users/3015424/items/P8B4GRW8"],"uri":["http://zotero.org/users/3015424/items/P8B4GRW8"],"itemData":{"id":1777,"type":"article-journal","title":"An overview of the environmental risks posed by neonicotinoid insecticides","container-title":"Journal of Applied Ecology","page":"977-987","volume":"50","issue":"4","abstract":"* Neonicotinoids are now the most widely used insecticides in the world. They act systemically, travelling through plant tissues and protecting all parts of the crop, and are widely applied as seed dressings. As neurotoxins with high toxicity to most arthropods, they provide effective pest control and have numerous uses in arable farming and horticulture.\n\n\n* However, the prophylactic use of broad-spectrum pesticides goes against the long-established principles of integrated pest management (IPM), leading to environmental concerns.\n\n\n* It has recently emerged that neonicotinoids can persist and accumulate in soils. They are water soluble and prone to leaching into waterways. Being systemic, they are found in nectar and pollen of treated crops. Reported levels in soils, waterways, field margin plants and floral resources overlap substantially with concentrations that are sufficient to control pests in crops, and commonly exceed the LC50 (the concentration which kills 50% of individuals) for beneficial organisms. Concentrations in nectar and pollen in crops are sufficient to impact substantially on colony reproduction in bumblebees.\n\n\n* Although vertebrates are less susceptible than arthropods, consumption of small numbers of dressed seeds offers a route to direct mortality in birds and mammals.\n\n\n* Synthesis and applications. Major knowledge gaps remain, but current use of neonicotinoids is likely to be impacting on a broad range of non-target taxa including pollinators and soil and aquatic invertebrates and hence threatens a range of ecosystem services.","DOI":"10.1111/1365-2664.12111","ISSN":"1365-2664","journalAbbreviation":"J Appl Ecol","author":[{"family":"Goulson","given":"Dave"}],"issued":{"date-parts":[["2013",8,1]]}}}],"schema":"https://github.com/citation-style-language/schema/raw/master/csl-citation.json"} </w:delInstrText>
        </w:r>
      </w:del>
      <w:r w:rsidR="00C10F60">
        <w:fldChar w:fldCharType="separate"/>
      </w:r>
      <w:r w:rsidR="00C10F60" w:rsidRPr="00C10F60">
        <w:rPr>
          <w:rFonts w:ascii="Calibri" w:hAnsi="Calibri" w:cs="Calibri"/>
        </w:rPr>
        <w:t>(Goulson 2013)</w:t>
      </w:r>
      <w:r w:rsidR="00C10F60">
        <w:fldChar w:fldCharType="end"/>
      </w:r>
      <w:r>
        <w:t>, so it is possible that farmers and land managers simply began using less of these insecticides in 2014 in response of this controversy</w:t>
      </w:r>
      <w:r w:rsidR="003E3172">
        <w:t>. Alternately, extreme rainfall early in the growing season in the US Midwest in 2015 may have compromised the efficacy of neonicotinoid seed treatments. Finally, we may be observing the early signs of insecticide resistance among the field crop pests targeted by neonicotinoid seed treat</w:t>
      </w:r>
      <w:r w:rsidR="005270FD">
        <w:t>ments</w:t>
      </w:r>
      <w:r w:rsidR="00F8199D">
        <w:t xml:space="preserve"> </w:t>
      </w:r>
      <w:r w:rsidR="00F8199D">
        <w:fldChar w:fldCharType="begin"/>
      </w:r>
      <w:ins w:id="52" w:author="Bahlai, Christine" w:date="2017-12-05T10:21:00Z">
        <w:r w:rsidR="00AB6A6A">
          <w:instrText xml:space="preserve"> ADDIN ZOTERO_ITEM CSL_CITATION {"citationID":"arup3uji44","properties":{"formattedCitation":"(Nauen and Denholm 2005, Puinean et al. 2010, Herron and Wilson 2011)","plainCitation":"(Nauen and Denholm 2005, Puinean et al. 2010, Herron and Wilson 2011)"},"citationItems":[{"id":1309,"uris":["http://zotero.org/users/3015424/items/I4J7X65D"],"uri":["http://zotero.org/users/3015424/items/I4J7X65D"],"itemData":{"id":1309,"type":"article-journal","title":"Resistance of insect pests to neonicotinoid insecticides: Current status and future prospects","container-title":"Archives of Insect Biochemistry and Physiology","page":"200-215","volume":"58","issue":"4","abstract":"The first neonicotinoid insecticide introduced to the market was imidacloprid in 1991 followed by several others belonging to the same chemical class and with the same mode of action. The development of neonicotinoid insecticides has provided growers with invaluable new tools for managing some of the world's most destructive crop pests, primarily those of the order Hemiptera (aphids, whiteflies, and planthoppers) and Coleoptera (beetles), including species with a long history of resistance to earlier-used products. To date, neonicotinoids have proved relatively resilient to the development of resistance, especially when considering aphids such as Myzus persicae and Phorodon humuli. Although the susceptibility of M. persicae may vary up to 20-fold between populations, this does not appear to compromise the field performance of neonicotinoids. Stronger resistance has been confirmed in some populations of the whitefly, Bemisia tabaci, and the Colorado potato beetle, Leptinotarsa decemlineata. Resistance in B- and Q-type B. tabaci appears to be linked to enhanced oxidative detoxification of neonicotinoids due to overexpression of monooxygenases. No evidence for target-site resistance has been found in whiteflies, whereas the possibility of target-site resistance in L. decemlineata is being investigated further. Strategies to combat neonicotinoid resistance must take account of the cross-resistance characteristics of these mechanisms, the ecology of target pests on different host plants, and the implications of increasing diversification of the neonicotinoid market due to a continuing introduction of new molecules. Arch. Insect Biochem. Physiol. 58:200–215, 2005. © 2005 Wiley-Liss, Inc.","DOI":"10.1002/arch.20043","ISSN":"1520-6327","journalAbbreviation":"Arch. Insect Biochem. Physiol.","author":[{"family":"Nauen","given":"Ralf"},{"family":"Denholm","given":"Ian"}],"issued":{"date-parts":[["2005",4,1]]}}},{"id":1310,"uris":["http://zotero.org/users/3015424/items/NU2V8Q4S"],"uri":["http://zotero.org/users/3015424/items/NU2V8Q4S"],"itemData":{"id":1310,"type":"article-journal","title":"Amplification of a Cytochrome P450 Gene Is Associated with Resistance to Neonicotinoid Insecticides in the Aphid Myzus persicae","container-title":"PLOS Genetics","page":"e1000999","volume":"6","issue":"6","abstract":"Author Summary M. persicae is the most economically important aphid pest in many regions of the world due to its large host range and the damage it causes through direct feeding and through the transmission of plant viruses. This species has developed resistance to most classes of insecticide; and although, to date, the neonicotinoids have remained an effective control measure, recent reports of resistance in M. persicae represent a threat to the long-term effectiveness of this chemical class. Work on other insect species has shown that resistance can arise through increased production of metabolic enzymes (such as cytochrome P450s) that detoxify the insecticide. In this study we made use of recent advances in genomics to quantify the expression of all genes encoding detoxification enzymes in a resistant strain of M. persicae. We found resistance correlated with the over-expression of a single P450 gene, and we show that this is due to gene amplification. We also showed that over-expression of cuticular proteins and reduced penetration of insecticide through the cuticle may also play a role in resistance. These findings will influence the design and monitoring of management strategies that aim to slow or prevent the development of resistance.","DOI":"10.1371/journal.pgen.1000999","journalAbbreviation":"PLOS Genetics","author":[{"family":"Puinean","given":"Alin M."},{"family":"Foster","given":"Stephen P."},{"family":"Oliphant","given":"Linda"},{"family":"Denholm","given":"Ian"},{"family":"Field","given":"Linda M."},{"family":"Millar","given":"Neil S."},{"family":"Williamson","given":"Martin S."},{"family":"Bass","given":"Chris"}],"issued":{"date-parts":[["2010",6,24]]}}},{"id":1311,"uris":["http://zotero.org/users/3015424/items/QNFT4TJV"],"uri":["http://zotero.org/users/3015424/items/QNFT4TJV"],"itemData":{"id":1311,"type":"article-journal","title":"Neonicotinoid resistance in Aphis gossypii Glover (Aphididae: Hemiptera) from Australian cotton","container-title":"Australian Journal of Entomology","page":"93-98","volume":"50","issue":"1","abstract":"Cotton or melon aphid, Aphis gossypii Glover, is an important pest of cotton, and recently the neonicotinoid group of insecticides has provided a key option for control where they are used as seed treatments and foliar sprays. Here we document for the first time in Australian cotton, resistance to three neonicotinoids (acetamiprid, clothianidin and thiamethoxam) in A. gossypii via diagnostic discriminating concentration assays that were also associated with field control failure. Subsequent full log dose probit analysis on strains with discriminating dose survivors confirmed acetamiprid, clothianidin and thiamethoxam resistance at 6.4-, 10- and 22-fold, respectively. Further laboratory pressuring of strains caused acetamiprid resistance to significantly increase to 22-fold but resistance factors to clothianidin and thiamethoxam were unchanged. Clearly there is a need to reduce overall neonicotinoid selection to prevent or slow any increase in neonicotinoid resistance. An effective method to contain resistance would be to move away from the more persistent neonicotinoid seed dressings to either organophosphate or carbamate-based products and to limit the use of neonicotinoid foliar sprays.","DOI":"10.1111/j.1440-6055.2010.00788.x","ISSN":"1440-6055","author":[{"family":"Herron","given":"Grant A"},{"family":"Wilson","given":"Lewis J"}],"issued":{"date-parts":[["2011",2,1]]}}}],"schema":"https://github.com/citation-style-language/schema/raw/master/csl-citation.json"} </w:instrText>
        </w:r>
      </w:ins>
      <w:del w:id="53" w:author="Bahlai, Christine" w:date="2017-12-05T10:21:00Z">
        <w:r w:rsidR="00F8199D" w:rsidDel="00AB6A6A">
          <w:delInstrText xml:space="preserve"> ADDIN ZOTERO_ITEM CSL_CITATION {"citationID":"arup3uji44","properties":{"formattedCitation":"(Nauen and Denholm 2005, Puinean et al. 2010, Herron and Wilson 2011)","plainCitation":"(Nauen and Denholm 2005, Puinean et al. 2010, Herron and Wilson 2011)"},"citationItems":[{"id":1781,"uris":["http://zotero.org/users/3015424/items/I4J7X65D"],"uri":["http://zotero.org/users/3015424/items/I4J7X65D"],"itemData":{"id":1781,"type":"article-journal","title":"Resistance of insect pests to neonicotinoid insecticides: Current status and future prospects","container-title":"Archives of Insect Biochemistry and Physiology","page":"200-215","volume":"58","issue":"4","abstract":"The first neonicotinoid insecticide introduced to the market was imidacloprid in 1991 followed by several others belonging to the same chemical class and with the same mode of action. The development of neonicotinoid insecticides has provided growers with invaluable new tools for managing some of the world's most destructive crop pests, primarily those of the order Hemiptera (aphids, whiteflies, and planthoppers) and Coleoptera (beetles), including species with a long history of resistance to earlier-used products. To date, neonicotinoids have proved relatively resilient to the development of resistance, especially when considering aphids such as Myzus persicae and Phorodon humuli. Although the susceptibility of M. persicae may vary up to 20-fold between populations, this does not appear to compromise the field performance of neonicotinoids. Stronger resistance has been confirmed in some populations of the whitefly, Bemisia tabaci, and the Colorado potato beetle, Leptinotarsa decemlineata. Resistance in B- and Q-type B. tabaci appears to be linked to enhanced oxidative detoxification of neonicotinoids due to overexpression of monooxygenases. No evidence for target-site resistance has been found in whiteflies, whereas the possibility of target-site resistance in L. decemlineata is being investigated further. Strategies to combat neonicotinoid resistance must take account of the cross-resistance characteristics of these mechanisms, the ecology of target pests on different host plants, and the implications of increasing diversification of the neonicotinoid market due to a continuing introduction of new molecules. Arch. Insect Biochem. Physiol. 58:200–215, 2005. © 2005 Wiley-Liss, Inc.","DOI":"10.1002/arch.20043","ISSN":"1520-6327","journalAbbreviation":"Arch. Insect Biochem. Physiol.","author":[{"family":"Nauen","given":"Ralf"},{"family":"Denholm","given":"Ian"}],"issued":{"date-parts":[["2005",4,1]]}}},{"id":1780,"uris":["http://zotero.org/users/3015424/items/NU2V8Q4S"],"uri":["http://zotero.org/users/3015424/items/NU2V8Q4S"],"itemData":{"id":1780,"type":"article-journal","title":"Amplification of a Cytochrome P450 Gene Is Associated with Resistance to Neonicotinoid Insecticides in the Aphid Myzus persicae","container-title":"PLOS Genetics","page":"e1000999","volume":"6","issue":"6","abstract":"Author Summary M. persicae is the most economically important aphid pest in many regions of the world due to its large host range and the damage it causes through direct feeding and through the transmission of plant viruses. This species has developed resistance to most classes of insecticide; and although, to date, the neonicotinoids have remained an effective control measure, recent reports of resistance in M. persicae represent a threat to the long-term effectiveness of this chemical class. Work on other insect species has shown that resistance can arise through increased production of metabolic enzymes (such as cytochrome P450s) that detoxify the insecticide. In this study we made use of recent advances in genomics to quantify the expression of all genes encoding detoxification enzymes in a resistant strain of M. persicae. We found resistance correlated with the over-expression of a single P450 gene, and we show that this is due to gene amplification. We also showed that over-expression of cuticular proteins and reduced penetration of insecticide through the cuticle may also play a role in resistance. These findings will influence the design and monitoring of management strategies that aim to slow or prevent the development of resistance.","DOI":"10.1371/journal.pgen.1000999","journalAbbreviation":"PLOS Genetics","author":[{"family":"Puinean","given":"Alin M."},{"family":"Foster","given":"Stephen P."},{"family":"Oliphant","given":"Linda"},{"family":"Denholm","given":"Ian"},{"family":"Field","given":"Linda M."},{"family":"Millar","given":"Neil S."},{"family":"Williamson","given":"Martin S."},{"family":"Bass","given":"Chris"}],"issued":{"date-parts":[["2010",6,24]]}}},{"id":1779,"uris":["http://zotero.org/users/3015424/items/QNFT4TJV"],"uri":["http://zotero.org/users/3015424/items/QNFT4TJV"],"itemData":{"id":1779,"type":"article-journal","title":"Neonicotinoid resistance in Aphis gossypii Glover (Aphididae: Hemiptera) from Australian cotton","container-title":"Australian Journal of Entomology","page":"93-98","volume":"50","issue":"1","abstract":"Cotton or melon aphid, Aphis gossypii Glover, is an important pest of cotton, and recently the neonicotinoid group of insecticides has provided a key option for control where they are used as seed treatments and foliar sprays. Here we document for the first time in Australian cotton, resistance to three neonicotinoids (acetamiprid, clothianidin and thiamethoxam) in A. gossypii via diagnostic discriminating concentration assays that were also associated with field control failure. Subsequent full log dose probit analysis on strains with discriminating dose survivors confirmed acetamiprid, clothianidin and thiamethoxam resistance at 6.4-, 10- and 22-fold, respectively. Further laboratory pressuring of strains caused acetamiprid resistance to significantly increase to 22-fold but resistance factors to clothianidin and thiamethoxam were unchanged. Clearly there is a need to reduce overall neonicotinoid selection to prevent or slow any increase in neonicotinoid resistance. An effective method to contain resistance would be to move away from the more persistent neonicotinoid seed dressings to either organophosphate or carbamate-based products and to limit the use of neonicotinoid foliar sprays.","DOI":"10.1111/j.1440-6055.2010.00788.x","ISSN":"1440-6055","author":[{"family":"Herron","given":"Grant A"},{"family":"Wilson","given":"Lewis J"}],"issued":{"date-parts":[["2011",2,1]]}}}],"schema":"https://github.com/citation-style-language/schema/raw/master/csl-citation.json"} </w:delInstrText>
        </w:r>
      </w:del>
      <w:r w:rsidR="00F8199D">
        <w:fldChar w:fldCharType="separate"/>
      </w:r>
      <w:r w:rsidR="00F8199D" w:rsidRPr="00F8199D">
        <w:rPr>
          <w:rFonts w:ascii="Calibri" w:hAnsi="Calibri" w:cs="Calibri"/>
        </w:rPr>
        <w:t>(Nauen and Denholm 2005, Puinean et al. 2010, Herron and Wilson 2011)</w:t>
      </w:r>
      <w:r w:rsidR="00F8199D">
        <w:fldChar w:fldCharType="end"/>
      </w:r>
      <w:r w:rsidR="005270FD">
        <w:t xml:space="preserve">. </w:t>
      </w:r>
      <w:r w:rsidR="003E3172">
        <w:t>Additional years of observation will be</w:t>
      </w:r>
      <w:r w:rsidR="005270FD">
        <w:t xml:space="preserve"> essential in determining if this apparent emerging shift is rooted in biological or management drivers, or simply represented a ‘blip’ in </w:t>
      </w:r>
      <w:r w:rsidR="005270FD" w:rsidRPr="005270FD">
        <w:rPr>
          <w:i/>
        </w:rPr>
        <w:t xml:space="preserve">H. </w:t>
      </w:r>
      <w:proofErr w:type="spellStart"/>
      <w:r w:rsidR="005270FD" w:rsidRPr="005270FD">
        <w:rPr>
          <w:i/>
        </w:rPr>
        <w:t>axyridis</w:t>
      </w:r>
      <w:proofErr w:type="spellEnd"/>
      <w:r w:rsidR="005270FD" w:rsidRPr="005270FD">
        <w:rPr>
          <w:i/>
        </w:rPr>
        <w:t>’</w:t>
      </w:r>
      <w:r w:rsidR="005270FD">
        <w:t xml:space="preserve"> dynamics.</w:t>
      </w:r>
    </w:p>
    <w:p w14:paraId="0484352E" w14:textId="6B627A71" w:rsidR="00DC161A" w:rsidRDefault="00DC161A">
      <w:r>
        <w:t xml:space="preserve">The findings of the regime shift detector script on the Monarch overwintering population </w:t>
      </w:r>
      <w:del w:id="54" w:author="Elise Zipkin" w:date="2017-07-23T22:09:00Z">
        <w:r w:rsidDel="00492A1E">
          <w:delText>was</w:delText>
        </w:r>
      </w:del>
      <w:ins w:id="55" w:author="Elise Zipkin" w:date="2017-07-23T22:09:00Z">
        <w:r w:rsidR="00492A1E">
          <w:t>is</w:t>
        </w:r>
      </w:ins>
      <w:r>
        <w:t xml:space="preserve">, as expected, more ambiguous than that for </w:t>
      </w:r>
      <w:r w:rsidRPr="00DC161A">
        <w:rPr>
          <w:i/>
        </w:rPr>
        <w:t xml:space="preserve">H. </w:t>
      </w:r>
      <w:proofErr w:type="spellStart"/>
      <w:r w:rsidRPr="00DC161A">
        <w:rPr>
          <w:i/>
        </w:rPr>
        <w:t>axyridis</w:t>
      </w:r>
      <w:proofErr w:type="spellEnd"/>
      <w:r>
        <w:t>, but still provides useful information in interpreting the timing of events effecting population density and cycling of the butterfly.</w:t>
      </w:r>
      <w:commentRangeStart w:id="56"/>
      <w:r>
        <w:t xml:space="preserve"> Multiple models for describing the dynamics of monarchs were ranked similarly, and the conclusions reached </w:t>
      </w:r>
      <w:r w:rsidR="005E5969">
        <w:t xml:space="preserve">about ‘best models’ </w:t>
      </w:r>
      <w:r>
        <w:t xml:space="preserve">depended highly on the information criterion used to rank </w:t>
      </w:r>
      <w:r w:rsidR="005E5969">
        <w:t>them</w:t>
      </w:r>
      <w:r>
        <w:t xml:space="preserve"> (Table 2).  </w:t>
      </w:r>
      <w:r w:rsidR="005E5969">
        <w:t xml:space="preserve">Using </w:t>
      </w:r>
      <w:proofErr w:type="spellStart"/>
      <w:r w:rsidR="005E5969">
        <w:t>AICc</w:t>
      </w:r>
      <w:proofErr w:type="spellEnd"/>
      <w:r w:rsidR="005E5969">
        <w:t xml:space="preserve">, a more conservative decision </w:t>
      </w:r>
      <w:proofErr w:type="gramStart"/>
      <w:r w:rsidR="005E5969">
        <w:t>rule</w:t>
      </w:r>
      <w:proofErr w:type="gramEnd"/>
      <w:r w:rsidR="005E5969">
        <w:t xml:space="preserve"> down-ranking more complex models, a model assuming the carrying capacity was undergoing a linear decline was favored over all break-point models tested by the regime shift detector script, but only slightly so. Yet, using AIC allowed the script to be more sensitive to apparent shifts in dynamics, and in this case, a two-break model with shifts after 2003 and 2008 were observed, with stepwise declines in carrying capacity at these points and roughly consistent, alth</w:t>
      </w:r>
      <w:r w:rsidR="00AD50EF">
        <w:t xml:space="preserve">ough perhaps slight growth in the intrinsic rate of increase at the first shift. </w:t>
      </w:r>
      <w:r w:rsidR="005E5969">
        <w:t xml:space="preserve">However, there is biological basis to support either of these favored models, and the reality faced by monarch butterflies </w:t>
      </w:r>
      <w:r w:rsidR="00AD50EF">
        <w:t>is likely a super-imposition of both.</w:t>
      </w:r>
      <w:commentRangeEnd w:id="56"/>
      <w:r w:rsidR="00492A1E">
        <w:rPr>
          <w:rStyle w:val="CommentReference"/>
        </w:rPr>
        <w:commentReference w:id="56"/>
      </w:r>
    </w:p>
    <w:p w14:paraId="5EF8DFDB" w14:textId="58136CD9" w:rsidR="00220E9B" w:rsidRDefault="00AD50EF">
      <w:r>
        <w:t xml:space="preserve">A smooth decline in carrying capacity for monarchs could be driven by a variety of factors which we know to have occurred: increasing deforestation in their overwintering grounds or loss of prairie breeding habitat in central North America would likely leave this particular signature on the overwintering data because these drivers are progressive and not reversible in the short term. Indeed, changes of these kinds are well-documented. </w:t>
      </w:r>
      <w:r w:rsidR="00AC2705">
        <w:t xml:space="preserve">Although the monarch’s overwintering habitat has been </w:t>
      </w:r>
      <w:r w:rsidR="00AC2705">
        <w:lastRenderedPageBreak/>
        <w:t xml:space="preserve">protected by various conservation strategies directed by the Mexican government dating back to 1980 </w:t>
      </w:r>
      <w:r w:rsidR="00AC2705">
        <w:fldChar w:fldCharType="begin"/>
      </w:r>
      <w:ins w:id="57" w:author="Bahlai, Christine" w:date="2017-12-05T10:21:00Z">
        <w:r w:rsidR="00AB6A6A">
          <w:instrText xml:space="preserve"> ADDIN ZOTERO_ITEM CSL_CITATION {"citationID":"a2dh7qpuvg0","properties":{"formattedCitation":"(Vidal et al. 2014)","plainCitation":"(Vidal et al. 2014)"},"citationItems":[{"id":1306,"uris":["http://zotero.org/users/3015424/items/USJQSQJJ"],"uri":["http://zotero.org/users/3015424/items/USJQSQJJ"],"itemData":{"id":1306,"type":"article-journal","title":"Trends in Deforestation and Forest Degradation after a Decade of Monitoring in the Monarch Butterfly Biosphere Reserve in Mexico","container-title":"Conservation Biology","page":"177-186","volume":"28","issue":"1","abstract":"We used aerial photographs, satellite images, and field surveys to monitor forest cover in the core zones of the Monarch Butterfly Biosphere Reserve in Mexico from 2001 to 2012. We used our data to assess the effectiveness of conservation actions that involved local, state, and federal authorities and community members (e.g., local landowners and private and civil organizations) in one of the world's most iconic protected areas. From 2001 through 2012, 1254 ha were deforested (i.e., cleared areas had &lt;10% canopy cover), 925 ha were degraded (i.e., areas for which canopy forest decreased), and 122 ha were affected by climatic conditions. Of the total 2179 ha of affected area, 2057 ha were affected by illegal logging: 1503 ha by large-scale logging and 554 ha by small-scale logging. Mexican authorities effectively enforced efforts to protect the monarch reserve, particularly from 2007 to 2012. Those efforts, together with the decade-long financial support from Mexican and international philanthropists and businesses to create local alternative-income generation and employment, resulted in the decrease of large-scale illegal logging from 731 ha affected in 2005–2007 to none affected in 2012, although small-scale logging is of growing concern. However, dire regional social and economic problems remain, and they must be addressed to ensure the reserve's long-term conservation. The monarch butterfly (Danaus plexippus) overwintering colonies in Mexico—which engage in one of the longest known insect migrations—are threatened by deforestation, and a multistakeholder, regional, sustainable-development strategy is needed to protect the reserve. Tendencias en la Deforestación y la Degradación de Forestal después de una Década de Monitoreo en la Reserva de la Biósfera de la Mariposa Monarca en México","DOI":"10.1111/cobi.12138","ISSN":"1523-1739","journalAbbreviation":"Conservation Biology","author":[{"family":"Vidal","given":"Omar"},{"family":"Lopez-Garcia","given":"Jose"},{"family":"Rendon-Salinas","given":"Eduardo"}],"issued":{"date-parts":[["2014",2,1]]}}}],"schema":"https://github.com/citation-style-language/schema/raw/master/csl-citation.json"} </w:instrText>
        </w:r>
      </w:ins>
      <w:del w:id="58" w:author="Bahlai, Christine" w:date="2017-12-05T10:21:00Z">
        <w:r w:rsidR="00AC2705" w:rsidDel="00AB6A6A">
          <w:delInstrText xml:space="preserve"> ADDIN ZOTERO_ITEM CSL_CITATION {"citationID":"a2dh7qpuvg0","properties":{"formattedCitation":"(Vidal et al. 2014)","plainCitation":"(Vidal et al. 2014)"},"citationItems":[{"id":1785,"uris":["http://zotero.org/users/3015424/items/USJQSQJJ"],"uri":["http://zotero.org/users/3015424/items/USJQSQJJ"],"itemData":{"id":1785,"type":"article-journal","title":"Trends in Deforestation and Forest Degradation after a Decade of Monitoring in the Monarch Butterfly Biosphere Reserve in Mexico","container-title":"Conservation Biology","page":"177-186","volume":"28","issue":"1","abstract":"We used aerial photographs, satellite images, and field surveys to monitor forest cover in the core zones of the Monarch Butterfly Biosphere Reserve in Mexico from 2001 to 2012. We used our data to assess the effectiveness of conservation actions that involved local, state, and federal authorities and community members (e.g., local landowners and private and civil organizations) in one of the world's most iconic protected areas. From 2001 through 2012, 1254 ha were deforested (i.e., cleared areas had &lt;10% canopy cover), 925 ha were degraded (i.e., areas for which canopy forest decreased), and 122 ha were affected by climatic conditions. Of the total 2179 ha of affected area, 2057 ha were affected by illegal logging: 1503 ha by large-scale logging and 554 ha by small-scale logging. Mexican authorities effectively enforced efforts to protect the monarch reserve, particularly from 2007 to 2012. Those efforts, together with the decade-long financial support from Mexican and international philanthropists and businesses to create local alternative-income generation and employment, resulted in the decrease of large-scale illegal logging from 731 ha affected in 2005–2007 to none affected in 2012, although small-scale logging is of growing concern. However, dire regional social and economic problems remain, and they must be addressed to ensure the reserve's long-term conservation. The monarch butterfly (Danaus plexippus) overwintering colonies in Mexico—which engage in one of the longest known insect migrations—are threatened by deforestation, and a multistakeholder, regional, sustainable-development strategy is needed to protect the reserve. Tendencias en la Deforestación y la Degradación de Forestal después de una Década de Monitoreo en la Reserva de la Biósfera de la Mariposa Monarca en México","DOI":"10.1111/cobi.12138","ISSN":"1523-1739","journalAbbreviation":"Conservation Biology","author":[{"family":"Vidal","given":"Omar"},{"family":"Lopez-Garcia","given":"Jose"},{"family":"Rendon-Salinas","given":"Eduardo"}],"issued":{"date-parts":[["2014",2,1]]}}}],"schema":"https://github.com/citation-style-language/schema/raw/master/csl-citation.json"} </w:delInstrText>
        </w:r>
      </w:del>
      <w:r w:rsidR="00AC2705">
        <w:fldChar w:fldCharType="separate"/>
      </w:r>
      <w:r w:rsidR="00AC2705" w:rsidRPr="00AC2705">
        <w:rPr>
          <w:rFonts w:ascii="Calibri" w:hAnsi="Calibri" w:cs="Calibri"/>
        </w:rPr>
        <w:t>(Vidal et al. 2014)</w:t>
      </w:r>
      <w:r w:rsidR="00AC2705">
        <w:fldChar w:fldCharType="end"/>
      </w:r>
      <w:r w:rsidR="00AC2705">
        <w:t xml:space="preserve">, illegal logging activity in the overwintering zone has occurred as recently as 2015 </w:t>
      </w:r>
      <w:r w:rsidR="00AC2705">
        <w:fldChar w:fldCharType="begin"/>
      </w:r>
      <w:ins w:id="59" w:author="Bahlai, Christine" w:date="2017-12-05T10:21:00Z">
        <w:r w:rsidR="00AB6A6A">
          <w:instrText xml:space="preserve"> ADDIN ZOTERO_ITEM CSL_CITATION {"citationID":"a18pqoftr6q","properties":{"formattedCitation":"(Brower et al. 2016)","plainCitation":"(Brower et al. 2016)"},"citationItems":[{"id":1307,"uris":["http://zotero.org/users/3015424/items/C79PDABB"],"uri":["http://zotero.org/users/3015424/items/C79PDABB"],"itemData":{"id":1307,"type":"article-journal","title":"Illegal logging of 10 hectares of forest in the Sierra Chincua monarch butterfly overwintering area in Mexico","container-title":"American Entomologist","page":"92-97","volume":"62","issue":"2","ISSN":"1046-2821","journalAbbreviation":"American Entomologist","author":[{"family":"Brower","given":"Lincoln P"},{"family":"Slayback","given":"Daniel A"},{"family":"Jaramillo-López","given":"Pablo"},{"family":"Ramirez","given":"Isabel"},{"family":"Oberhauser","given":"Karen S"},{"family":"Williams","given":"Ernest H"},{"family":"Fink","given":"Linda S"}],"issued":{"date-parts":[["2016"]]}}}],"schema":"https://github.com/citation-style-language/schema/raw/master/csl-citation.json"} </w:instrText>
        </w:r>
      </w:ins>
      <w:del w:id="60" w:author="Bahlai, Christine" w:date="2017-12-05T10:21:00Z">
        <w:r w:rsidR="00AC2705" w:rsidDel="00AB6A6A">
          <w:delInstrText xml:space="preserve"> ADDIN ZOTERO_ITEM CSL_CITATION {"citationID":"a18pqoftr6q","properties":{"formattedCitation":"(Brower et al. 2016)","plainCitation":"(Brower et al. 2016)"},"citationItems":[{"id":1784,"uris":["http://zotero.org/users/3015424/items/C79PDABB"],"uri":["http://zotero.org/users/3015424/items/C79PDABB"],"itemData":{"id":1784,"type":"article-journal","title":"Illegal logging of 10 hectares of forest in the Sierra Chincua monarch butterfly overwintering area in Mexico","container-title":"American Entomologist","page":"92-97","volume":"62","issue":"2","ISSN":"1046-2821","journalAbbreviation":"American Entomologist","author":[{"family":"Brower","given":"Lincoln P"},{"family":"Slayback","given":"Daniel A"},{"family":"Jaramillo-López","given":"Pablo"},{"family":"Ramirez","given":"Isabel"},{"family":"Oberhauser","given":"Karen S"},{"family":"Williams","given":"Ernest H"},{"family":"Fink","given":"Linda S"}],"issued":{"date-parts":[["2016"]]}}}],"schema":"https://github.com/citation-style-language/schema/raw/master/csl-citation.json"} </w:delInstrText>
        </w:r>
      </w:del>
      <w:r w:rsidR="00AC2705">
        <w:fldChar w:fldCharType="separate"/>
      </w:r>
      <w:r w:rsidR="00AC2705" w:rsidRPr="00AC2705">
        <w:rPr>
          <w:rFonts w:ascii="Calibri" w:hAnsi="Calibri" w:cs="Calibri"/>
        </w:rPr>
        <w:t>(Brower et al. 2016)</w:t>
      </w:r>
      <w:r w:rsidR="00AC2705">
        <w:fldChar w:fldCharType="end"/>
      </w:r>
      <w:r w:rsidR="00AC2705">
        <w:t>.</w:t>
      </w:r>
      <w:r w:rsidR="00ED431F">
        <w:t xml:space="preserve"> Systematic prairie loss in the monarch’s breeding habitat has also been implicated with their decline </w:t>
      </w:r>
      <w:r w:rsidR="00ED431F">
        <w:fldChar w:fldCharType="begin"/>
      </w:r>
      <w:ins w:id="61" w:author="Bahlai, Christine" w:date="2017-12-05T10:21:00Z">
        <w:r w:rsidR="00AB6A6A">
          <w:instrText xml:space="preserve"> ADDIN ZOTERO_ITEM CSL_CITATION {"citationID":"a2n50738n2h","properties":{"formattedCitation":"(Mueller and Baum 2014)","plainCitation":"(Mueller and Baum 2014)"},"citationItems":[{"id":1305,"uris":["http://zotero.org/users/3015424/items/QTWMXIMX"],"uri":["http://zotero.org/users/3015424/items/QTWMXIMX"],"itemData":{"id":1305,"type":"article-journal","title":"Monarch-parasite interactions in managed and roadside prairies","container-title":"Journal of Insect Conservation","page":"847","volume":"18","issue":"5","ISSN":"1366-638X","journalAbbreviation":"Journal of insect conservation","author":[{"family":"Mueller","given":"Elisha K"},{"family":"Baum","given":"Kristen A"}],"issued":{"date-parts":[["2014"]]}}}],"schema":"https://github.com/citation-style-language/schema/raw/master/csl-citation.json"} </w:instrText>
        </w:r>
      </w:ins>
      <w:del w:id="62" w:author="Bahlai, Christine" w:date="2017-12-05T10:21:00Z">
        <w:r w:rsidR="00ED431F" w:rsidDel="00AB6A6A">
          <w:delInstrText xml:space="preserve"> ADDIN ZOTERO_ITEM CSL_CITATION {"citationID":"a2n50738n2h","properties":{"formattedCitation":"(Mueller and Baum 2014)","plainCitation":"(Mueller and Baum 2014)"},"citationItems":[{"id":1786,"uris":["http://zotero.org/users/3015424/items/QTWMXIMX"],"uri":["http://zotero.org/users/3015424/items/QTWMXIMX"],"itemData":{"id":1786,"type":"article-journal","title":"Monarch-parasite interactions in managed and roadside prairies","container-title":"Journal of Insect Conservation","page":"847","volume":"18","issue":"5","ISSN":"1366-638X","journalAbbreviation":"Journal of insect conservation","author":[{"family":"Mueller","given":"Elisha K"},{"family":"Baum","given":"Kristen A"}],"issued":{"date-parts":[["2014"]]}}}],"schema":"https://github.com/citation-style-language/schema/raw/master/csl-citation.json"} </w:delInstrText>
        </w:r>
      </w:del>
      <w:r w:rsidR="00ED431F">
        <w:fldChar w:fldCharType="separate"/>
      </w:r>
      <w:r w:rsidR="00ED431F" w:rsidRPr="00ED431F">
        <w:rPr>
          <w:rFonts w:ascii="Calibri" w:hAnsi="Calibri" w:cs="Calibri"/>
        </w:rPr>
        <w:t>(Mueller and Baum 2014)</w:t>
      </w:r>
      <w:r w:rsidR="00ED431F">
        <w:fldChar w:fldCharType="end"/>
      </w:r>
      <w:r w:rsidR="00ED431F">
        <w:t xml:space="preserve">, however, this loss has largely plateaued in recent decades </w:t>
      </w:r>
      <w:r w:rsidR="00ED431F">
        <w:fldChar w:fldCharType="begin"/>
      </w:r>
      <w:ins w:id="63" w:author="Bahlai, Christine" w:date="2017-12-05T10:21:00Z">
        <w:r w:rsidR="00AB6A6A">
          <w:instrText xml:space="preserve"> ADDIN ZOTERO_ITEM CSL_CITATION {"citationID":"a2cq6dubbo1","properties":{"formattedCitation":"(Zaya et al. 2017)","plainCitation":"(Zaya et al. 2017)"},"citationItems":[{"id":1308,"uris":["http://zotero.org/users/3015424/items/5J9HWG46"],"uri":["http://zotero.org/users/3015424/items/5J9HWG46"],"itemData":{"id":1308,"type":"article-journal","title":"Long-Term Trends in Midwestern Milkweed Abundances and Their Relevance to Monarch Butterfly Declines","container-title":"BioScience","page":"343-356","volume":"67","issue":"4","abstract":"Declines in monarch butterfly populations have prompted investigation into the sensitivity of their milkweed host plants to land-use change. Documented declines in milkweed abundance in croplands have spurred efforts to promote milkweeds in other habitats. Nevertheless, our current understanding of milkweed populations is poor. We used a long-term plant survey from Illinois to evaluate whether trends in milkweed abundance have caused monarch decline and to highlight the habitat-management practices that promote milkweeds. Milkweed abundance in natural areas has not declined precipitously, although when croplands are considered, changes in agricultural weed management have led to a 68% loss of milkweed available for monarchs across the region. Midsuccessional plant communities with few invasive species provide optimal milkweed habitat. The augmentation of natural areas and the management of existing grasslands, such as less frequent mowing and woody- and exotic-species control, may replace some of the milkweed that has been lost from croplands.","DOI":"10.1093/biosci/biw186","ISSN":"0006-3568","journalAbbreviation":"BioScience","author":[{"family":"Zaya","given":"David N."},{"family":"Pearse","given":"Ian S."},{"family":"Spyreas","given":"Greg"}],"issued":{"date-parts":[["2017",4,1]]}}}],"schema":"https://github.com/citation-style-language/schema/raw/master/csl-citation.json"} </w:instrText>
        </w:r>
      </w:ins>
      <w:del w:id="64" w:author="Bahlai, Christine" w:date="2017-12-05T10:21:00Z">
        <w:r w:rsidR="00ED431F" w:rsidDel="00AB6A6A">
          <w:delInstrText xml:space="preserve"> ADDIN ZOTERO_ITEM CSL_CITATION {"citationID":"a2cq6dubbo1","properties":{"formattedCitation":"(Zaya et al. 2017)","plainCitation":"(Zaya et al. 2017)"},"citationItems":[{"id":1782,"uris":["http://zotero.org/users/3015424/items/5J9HWG46"],"uri":["http://zotero.org/users/3015424/items/5J9HWG46"],"itemData":{"id":1782,"type":"article-journal","title":"Long-Term Trends in Midwestern Milkweed Abundances and Their Relevance to Monarch Butterfly Declines","container-title":"BioScience","page":"343-356","volume":"67","issue":"4","abstract":"Declines in monarch butterfly populations have prompted investigation into the sensitivity of their milkweed host plants to land-use change. Documented declines in milkweed abundance in croplands have spurred efforts to promote milkweeds in other habitats. Nevertheless, our current understanding of milkweed populations is poor. We used a long-term plant survey from Illinois to evaluate whether trends in milkweed abundance have caused monarch decline and to highlight the habitat-management practices that promote milkweeds. Milkweed abundance in natural areas has not declined precipitously, although when croplands are considered, changes in agricultural weed management have led to a 68% loss of milkweed available for monarchs across the region. Midsuccessional plant communities with few invasive species provide optimal milkweed habitat. The augmentation of natural areas and the management of existing grasslands, such as less frequent mowing and woody- and exotic-species control, may replace some of the milkweed that has been lost from croplands.","DOI":"10.1093/biosci/biw186","ISSN":"0006-3568","journalAbbreviation":"BioScience","author":[{"family":"Zaya","given":"David N."},{"family":"Pearse","given":"Ian S."},{"family":"Spyreas","given":"Greg"}],"issued":{"date-parts":[["2017",4,1]]}}}],"schema":"https://github.com/citation-style-language/schema/raw/master/csl-citation.json"} </w:delInstrText>
        </w:r>
      </w:del>
      <w:r w:rsidR="00ED431F">
        <w:fldChar w:fldCharType="separate"/>
      </w:r>
      <w:r w:rsidR="00ED431F" w:rsidRPr="00ED431F">
        <w:rPr>
          <w:rFonts w:ascii="Calibri" w:hAnsi="Calibri" w:cs="Calibri"/>
        </w:rPr>
        <w:t>(Zaya et al. 2017)</w:t>
      </w:r>
      <w:r w:rsidR="00ED431F">
        <w:fldChar w:fldCharType="end"/>
      </w:r>
      <w:r w:rsidR="00ED431F">
        <w:t>.</w:t>
      </w:r>
      <w:r>
        <w:t xml:space="preserve"> </w:t>
      </w:r>
      <w:r w:rsidR="00220E9B">
        <w:t xml:space="preserve">Climate change, in the form of gradual shifts to less favorable conditions for overwintering, breeding, or feeding </w:t>
      </w:r>
      <w:r w:rsidR="00ED431F">
        <w:t xml:space="preserve">is also probable </w:t>
      </w:r>
      <w:r w:rsidR="00ED431F">
        <w:fldChar w:fldCharType="begin"/>
      </w:r>
      <w:ins w:id="65" w:author="Bahlai, Christine" w:date="2017-12-05T10:21:00Z">
        <w:r w:rsidR="00AB6A6A">
          <w:instrText xml:space="preserve"> ADDIN ZOTERO_ITEM CSL_CITATION {"citationID":"an1l29u0i1","properties":{"formattedCitation":"(Batalden et al. 2007)","plainCitation":"(Batalden et al. 2007)"},"citationItems":[{"id":1304,"uris":["http://zotero.org/users/3015424/items/WXC6ITW5"],"uri":["http://zotero.org/users/3015424/items/WXC6ITW5"],"itemData":{"id":1304,"type":"article-journal","title":"Ecological Niches in Sequential Generations of Eastern North American Monarch Butterflies (Lepidoptera: Danaidae): The Ecology of Migration and Likely Climate Change Implications","container-title":"Environmental Entomology","page":"1365-1373","volume":"36","issue":"6","abstract":"Eastern North American monarch butterflies (Danaus plexippus L.) show a series of range shifts during their breeding season. Using ecological niche modeling, we studied the environmental context of these shifts by identifying the ecological conditions that monarchs use in successive summer months. Monarchs use a consistent ecological regimen through the summer, but these conditions contrast strikingly with those used during the winter. Hence, monarchs exhibit niche-following among sequential breeding generations but niche-switching between the breeding and overwintering stages of their annual cycle. We projected their breeding ecological niche onto monthly future climate scenarios, which indicated northward shifts, particularly at the northern extreme of their summer movements, over the next 50 yrs; if both monarchs and their milkweed host plants cannot track these changing climates, monarchs could lose distributional area during critical breeding months.","DOI":"10.1603/0046-225X(2007)36[1365:ENISGO]2.0.CO;2","ISSN":"0046-225X","journalAbbreviation":"Environmental Entomology","author":[{"family":"Batalden","given":"Rebecca V."},{"family":"Oberhauser","given":"Karen"},{"family":"Peterson","given":"A. Townsend"}],"issued":{"date-parts":[["2007",12,1]]}}}],"schema":"https://github.com/citation-style-language/schema/raw/master/csl-citation.json"} </w:instrText>
        </w:r>
      </w:ins>
      <w:del w:id="66" w:author="Bahlai, Christine" w:date="2017-12-05T10:21:00Z">
        <w:r w:rsidR="00ED431F" w:rsidDel="00AB6A6A">
          <w:delInstrText xml:space="preserve"> ADDIN ZOTERO_ITEM CSL_CITATION {"citationID":"an1l29u0i1","properties":{"formattedCitation":"(Batalden et al. 2007)","plainCitation":"(Batalden et al. 2007)"},"citationItems":[{"id":1787,"uris":["http://zotero.org/users/3015424/items/WXC6ITW5"],"uri":["http://zotero.org/users/3015424/items/WXC6ITW5"],"itemData":{"id":1787,"type":"article-journal","title":"Ecological Niches in Sequential Generations of Eastern North American Monarch Butterflies (Lepidoptera: Danaidae): The Ecology of Migration and Likely Climate Change Implications","container-title":"Environmental Entomology","page":"1365-1373","volume":"36","issue":"6","abstract":"Eastern North American monarch butterflies (Danaus plexippus L.) show a series of range shifts during their breeding season. Using ecological niche modeling, we studied the environmental context of these shifts by identifying the ecological conditions that monarchs use in successive summer months. Monarchs use a consistent ecological regimen through the summer, but these conditions contrast strikingly with those used during the winter. Hence, monarchs exhibit niche-following among sequential breeding generations but niche-switching between the breeding and overwintering stages of their annual cycle. We projected their breeding ecological niche onto monthly future climate scenarios, which indicated northward shifts, particularly at the northern extreme of their summer movements, over the next 50 yrs; if both monarchs and their milkweed host plants cannot track these changing climates, monarchs could lose distributional area during critical breeding months.","DOI":"10.1603/0046-225X(2007)36[1365:ENISGO]2.0.CO;2","ISSN":"0046-225X","journalAbbreviation":"Environmental Entomology","author":[{"family":"Batalden","given":"Rebecca V."},{"family":"Oberhauser","given":"Karen"},{"family":"Peterson","given":"A. Townsend"}],"issued":{"date-parts":[["2007",12,1]]}}}],"schema":"https://github.com/citation-style-language/schema/raw/master/csl-citation.json"} </w:delInstrText>
        </w:r>
      </w:del>
      <w:r w:rsidR="00ED431F">
        <w:fldChar w:fldCharType="separate"/>
      </w:r>
      <w:r w:rsidR="00ED431F" w:rsidRPr="00ED431F">
        <w:rPr>
          <w:rFonts w:ascii="Calibri" w:hAnsi="Calibri" w:cs="Calibri"/>
        </w:rPr>
        <w:t>(Batalden et al. 2007)</w:t>
      </w:r>
      <w:r w:rsidR="00ED431F">
        <w:fldChar w:fldCharType="end"/>
      </w:r>
      <w:r w:rsidR="00ED431F">
        <w:t>, and c</w:t>
      </w:r>
      <w:r w:rsidR="00220E9B">
        <w:t xml:space="preserve">ould also manifest in an observed smooth decline. </w:t>
      </w:r>
    </w:p>
    <w:p w14:paraId="0CB0AC9A" w14:textId="215E740D" w:rsidR="00F03FA1" w:rsidRDefault="00AD50EF">
      <w:pPr>
        <w:rPr>
          <w:b/>
        </w:rPr>
      </w:pPr>
      <w:r>
        <w:t xml:space="preserve">Pulsed changes in carrying capacity would be observed due to specific climatic events and changing land management practices.  Several extreme climate events affecting monarch overwintering survival have been documented in the past decades </w:t>
      </w:r>
      <w:r w:rsidR="00A9411C">
        <w:fldChar w:fldCharType="begin"/>
      </w:r>
      <w:ins w:id="67" w:author="Bahlai, Christine" w:date="2017-12-05T10:21:00Z">
        <w:r w:rsidR="00AB6A6A">
          <w:instrText xml:space="preserve"> ADDIN ZOTERO_ITEM CSL_CITATION {"citationID":"af3jvfa54g","properties":{"formattedCitation":"(Brower et al. 2004, 2015, Zalucki et al. 2015)","plainCitation":"(Brower et al. 2004, 2015, Zalucki et al. 2015)"},"citationItems":[{"id":1316,"uris":["http://zotero.org/users/3015424/items/R6HTQIHT"],"uri":["http://zotero.org/users/3015424/items/R6HTQIHT"],"itemData":{"id":1316,"type":"article-journal","title":"Catastrophic winter storm mortality of monarch butterflies in Mexico during January 2002","container-title":"The Monarch butterfly: biology and conservation","page":"151-166","journalAbbreviation":"The Monarch butterfly: biology and conservation","author":[{"family":"Brower","given":"Lincoln P"},{"family":"Kust","given":"David R"},{"family":"Rendon-Salinas","given":"E"},{"family":"Serrano","given":"E Garcia"},{"family":"Kust","given":"Katherine R"},{"family":"Miller","given":"Jacob"},{"family":"Fernandez del Rey","given":"C"},{"family":"Pape","given":"Karen"}],"issued":{"date-parts":[["2004"]]}}},{"id":1303,"uris":["http://zotero.org/users/3015424/items/QB6ZFIUG"],"uri":["http://zotero.org/users/3015424/items/QB6ZFIUG"],"itemData":{"id":1303,"type":"chapter","title":"Effect of the 2010–2011 drought on the lipid content of monarchs migrating through Texas to overwintering sites in Mexico","container-title":"Monarchs in a Changing World: Biology and Conservation of an Iconic Butterfly","publisher":"Cornell University Press","page":"117-129","author":[{"family":"Brower","given":"Lincoln P"},{"family":"Fink","given":"Linda S"},{"family":"Kiphart","given":"Ridlon J"},{"family":"Pocius","given":"Victoria"},{"family":"Zubieta","given":"Raúl R"},{"family":"Ramírez","given":"M Isabel"}],"issued":{"date-parts":[["2015"]]}}},{"id":1302,"uris":["http://zotero.org/users/3015424/items/HF7J3S8G"],"uri":["http://zotero.org/users/3015424/items/HF7J3S8G"],"itemData":{"id":1302,"type":"article-journal","title":"Estimating the climate signal in monarch population decline","container-title":"Monarchs in a changing world. Biology and conservation of an iconic butterfly","journalAbbreviation":"Monarchs in a changing world. Biology and conservation of an iconic butterfly","author":[{"family":"Zalucki","given":"Myron P"},{"family":"Brower","given":"Lincoln P"},{"family":"Malcolm","given":"Stephen B"},{"family":"Slager","given":"Benjamin H"}],"issued":{"date-parts":[["2015"]]}}}],"schema":"https://github.com/citation-style-language/schema/raw/master/csl-citation.json"} </w:instrText>
        </w:r>
      </w:ins>
      <w:del w:id="68" w:author="Bahlai, Christine" w:date="2017-12-05T10:21:00Z">
        <w:r w:rsidR="00A9411C" w:rsidDel="00AB6A6A">
          <w:delInstrText xml:space="preserve"> ADDIN ZOTERO_ITEM CSL_CITATION {"citationID":"af3jvfa54g","properties":{"formattedCitation":"(Brower et al. 2004, 2015, Zalucki et al. 2015)","plainCitation":"(Brower et al. 2004, 2015, Zalucki et al. 2015)"},"citationItems":[{"id":1774,"uris":["http://zotero.org/users/3015424/items/R6HTQIHT"],"uri":["http://zotero.org/users/3015424/items/R6HTQIHT"],"itemData":{"id":1774,"type":"article-journal","title":"Catastrophic winter storm mortality of monarch butterflies in Mexico during January 2002","container-title":"The Monarch butterfly: biology and conservation","page":"151-166","journalAbbreviation":"The Monarch butterfly: biology and conservation","author":[{"family":"Brower","given":"Lincoln P"},{"family":"Kust","given":"David R"},{"family":"Rendon-Salinas","given":"E"},{"family":"Serrano","given":"E Garcia"},{"family":"Kust","given":"Katherine R"},{"family":"Miller","given":"Jacob"},{"family":"Fernandez del Rey","given":"C"},{"family":"Pape","given":"Karen"}],"issued":{"date-parts":[["2004"]]}}},{"id":1789,"uris":["http://zotero.org/users/3015424/items/QB6ZFIUG"],"uri":["http://zotero.org/users/3015424/items/QB6ZFIUG"],"itemData":{"id":1789,"type":"chapter","title":"Effect of the 2010–2011 drought on the lipid content of monarchs migrating through Texas to overwintering sites in Mexico","container-title":"Monarchs in a Changing World: Biology and Conservation of an Iconic Butterfly","publisher":"Cornell University Press","page":"117-129","author":[{"family":"Brower","given":"Lincoln P"},{"family":"Fink","given":"Linda S"},{"family":"Kiphart","given":"Ridlon J"},{"family":"Pocius","given":"Victoria"},{"family":"Zubieta","given":"Raúl R"},{"family":"Ramírez","given":"M Isabel"}],"issued":{"date-parts":[["2015"]]}}},{"id":1790,"uris":["http://zotero.org/users/3015424/items/HF7J3S8G"],"uri":["http://zotero.org/users/3015424/items/HF7J3S8G"],"itemData":{"id":1790,"type":"article-journal","title":"Estimating the climate signal in monarch population decline","container-title":"Monarchs in a changing world. Biology and conservation of an iconic butterfly","journalAbbreviation":"Monarchs in a changing world. Biology and conservation of an iconic butterfly","author":[{"family":"Zalucki","given":"Myron P"},{"family":"Brower","given":"Lincoln P"},{"family":"Malcolm","given":"Stephen B"},{"family":"Slager","given":"Benjamin H"}],"issued":{"date-parts":[["2015"]]}}}],"schema":"https://github.com/citation-style-language/schema/raw/master/csl-citation.json"} </w:delInstrText>
        </w:r>
      </w:del>
      <w:r w:rsidR="00A9411C">
        <w:fldChar w:fldCharType="separate"/>
      </w:r>
      <w:r w:rsidR="00A9411C" w:rsidRPr="00A9411C">
        <w:rPr>
          <w:rFonts w:ascii="Calibri" w:hAnsi="Calibri" w:cs="Calibri"/>
        </w:rPr>
        <w:t>(Brower et al. 2004, 2015, Zalucki et al. 2015)</w:t>
      </w:r>
      <w:r w:rsidR="00A9411C">
        <w:fldChar w:fldCharType="end"/>
      </w:r>
      <w:r w:rsidR="00C37E17">
        <w:t>.</w:t>
      </w:r>
      <w:r w:rsidR="00220E9B">
        <w:t xml:space="preserve"> However, assuming condi</w:t>
      </w:r>
      <w:r w:rsidR="00E4705D">
        <w:t>ti</w:t>
      </w:r>
      <w:r w:rsidR="00220E9B">
        <w:t>ons</w:t>
      </w:r>
      <w:r w:rsidR="00E4705D">
        <w:t xml:space="preserve"> largely return to previous averages after the climate event, we would not expect any one single extreme climate event to have</w:t>
      </w:r>
      <w:r w:rsidR="003F79D2">
        <w:t xml:space="preserve"> lasting,</w:t>
      </w:r>
      <w:r w:rsidR="00E4705D">
        <w:t xml:space="preserve"> multiple year impacts on the internal dynamic rule governing monarch population fluctuations. </w:t>
      </w:r>
      <w:r w:rsidR="00220E9B">
        <w:t xml:space="preserve"> </w:t>
      </w:r>
      <w:r w:rsidR="00110925">
        <w:t xml:space="preserve">Indeed, we observe </w:t>
      </w:r>
      <w:r w:rsidR="004E2AD0">
        <w:t>population densities at an outlying low density in 2013</w:t>
      </w:r>
      <w:r w:rsidR="004357F0">
        <w:t xml:space="preserve">-2014 (as described in </w:t>
      </w:r>
      <w:r w:rsidR="004357F0">
        <w:fldChar w:fldCharType="begin"/>
      </w:r>
      <w:ins w:id="69" w:author="Bahlai, Christine" w:date="2017-12-05T10:21:00Z">
        <w:r w:rsidR="00AB6A6A">
          <w:instrText xml:space="preserve"> ADDIN ZOTERO_ITEM CSL_CITATION {"citationID":"a1j1pj38cts","properties":{"formattedCitation":"{\\rtf (Vidal and Rend\\uc0\\u243{}n-Salinas 2014)}","plainCitation":"(Vidal and Rendón-Salinas 2014)"},"citationItems":[{"id":1315,"uris":["http://zotero.org/users/3015424/items/9P4G2UCM"],"uri":["http://zotero.org/users/3015424/items/9P4G2UCM"],"itemData":{"id":1315,"type":"article-journal","title":"Dynamics and trends of overwintering colonies of the monarch butterfly in Mexico","container-title":"Biological Conservation","page":"165-175","volume":"180","abstract":"There are two breeding migratory populations of the monarch butterfly (Danaus plexippus) in North America. A comparatively small, Western population migrates from states west of the Rocky Mountains to California, and a large Eastern population migrates from southern Canada and the United States to central Mexico. We monitored the dynamics and trends of monarch overwintering colonies in Mexico from the 2004–2005 to the 2013–2014 seasons. Of 19 colonies, 14 were inside the Monarch Butterfly Biosphere Reserve and five were outside the reserve. The number of colonies with butterflies varied among years, and in only three colonies were butterflies consistently present in all seasons. The total cumulative area of forest used by all monarch colonies in all seasons was 106.53ha: 83.68% inside the reserve and 16.32% outside the reserve. By the 2013–2014 season, however, the surface occupied by monarchs (0.67ha) had decreased 44% from the previous season, and is the smallest in two decades, far from the highest record of 18.19ha in the 1996–1997 season. Extensive loss of breeding habitat by eradication of common milkweed (Asclepias syriaca, the primary food source for monarchs) from herbicide use and land-use changes in the United States, extreme climate conditions in Canada, the United States and Mexico, and deforestation and forest degradation in overwintering sites in Mexico all contributed to the steady decline in the abundance of monarch butterflies. Unregulated tourism also has become a threat to the dwindling colonies in Mexico. Protection of overwintering sites in Mexico is crucial to conserve this butterfly in North America. Given the rapid decline of monarch overwintering sites documented here, it is critical to initiate an immediate and concerted effort to protect and restore habitat along the migratory routes in the three countries.","DOI":"10.1016/j.biocon.2014.09.041","ISSN":"0006-3207","journalAbbreviation":"Biological Conservation","author":[{"family":"Vidal","given":"Omar"},{"family":"Rendón-Salinas","given":"Eduardo"}],"issued":{"date-parts":[["2014",12,1]]}}}],"schema":"https://github.com/citation-style-language/schema/raw/master/csl-citation.json"} </w:instrText>
        </w:r>
      </w:ins>
      <w:del w:id="70" w:author="Bahlai, Christine" w:date="2017-12-05T10:21:00Z">
        <w:r w:rsidR="004357F0" w:rsidDel="00AB6A6A">
          <w:delInstrText xml:space="preserve"> ADDIN ZOTERO_ITEM CSL_CITATION {"citationID":"a1j1pj38cts","properties":{"formattedCitation":"{\\rtf (Vidal and Rend\\uc0\\u243{}n-Salinas 2014)}","plainCitation":"(Vidal and Rendón-Salinas 2014)"},"citationItems":[{"id":1775,"uris":["http://zotero.org/users/3015424/items/9P4G2UCM"],"uri":["http://zotero.org/users/3015424/items/9P4G2UCM"],"itemData":{"id":1775,"type":"article-journal","title":"Dynamics and trends of overwintering colonies of the monarch butterfly in Mexico","container-title":"Biological Conservation","page":"165-175","volume":"180","abstract":"There are two breeding migratory populations of the monarch butterfly (Danaus plexippus) in North America. A comparatively small, Western population migrates from states west of the Rocky Mountains to California, and a large Eastern population migrates from southern Canada and the United States to central Mexico. We monitored the dynamics and trends of monarch overwintering colonies in Mexico from the 2004–2005 to the 2013–2014 seasons. Of 19 colonies, 14 were inside the Monarch Butterfly Biosphere Reserve and five were outside the reserve. The number of colonies with butterflies varied among years, and in only three colonies were butterflies consistently present in all seasons. The total cumulative area of forest used by all monarch colonies in all seasons was 106.53ha: 83.68% inside the reserve and 16.32% outside the reserve. By the 2013–2014 season, however, the surface occupied by monarchs (0.67ha) had decreased 44% from the previous season, and is the smallest in two decades, far from the highest record of 18.19ha in the 1996–1997 season. Extensive loss of breeding habitat by eradication of common milkweed (Asclepias syriaca, the primary food source for monarchs) from herbicide use and land-use changes in the United States, extreme climate conditions in Canada, the United States and Mexico, and deforestation and forest degradation in overwintering sites in Mexico all contributed to the steady decline in the abundance of monarch butterflies. Unregulated tourism also has become a threat to the dwindling colonies in Mexico. Protection of overwintering sites in Mexico is crucial to conserve this butterfly in North America. Given the rapid decline of monarch overwintering sites documented here, it is critical to initiate an immediate and concerted effort to protect and restore habitat along the migratory routes in the three countries.","DOI":"10.1016/j.biocon.2014.09.041","ISSN":"0006-3207","journalAbbreviation":"Biological Conservation","author":[{"family":"Vidal","given":"Omar"},{"family":"Rendón-Salinas","given":"Eduardo"}],"issued":{"date-parts":[["2014",12,1]]}}}],"schema":"https://github.com/citation-style-language/schema/raw/master/csl-citation.json"} </w:delInstrText>
        </w:r>
      </w:del>
      <w:r w:rsidR="004357F0">
        <w:fldChar w:fldCharType="separate"/>
      </w:r>
      <w:r w:rsidR="004357F0" w:rsidRPr="004357F0">
        <w:rPr>
          <w:rFonts w:ascii="Calibri" w:hAnsi="Calibri" w:cs="Calibri"/>
          <w:szCs w:val="24"/>
        </w:rPr>
        <w:t>(Vidal and Rendón-Salinas 2014)</w:t>
      </w:r>
      <w:r w:rsidR="004357F0">
        <w:fldChar w:fldCharType="end"/>
      </w:r>
      <w:r w:rsidR="004357F0">
        <w:t>)</w:t>
      </w:r>
      <w:r w:rsidR="004E2AD0">
        <w:t xml:space="preserve"> return to previous dynamics in subsequent years.</w:t>
      </w:r>
      <w:r w:rsidR="00220E9B">
        <w:t xml:space="preserve"> </w:t>
      </w:r>
      <w:r w:rsidR="00E4705D">
        <w:t xml:space="preserve"> C</w:t>
      </w:r>
      <w:r w:rsidR="00C37E17">
        <w:t xml:space="preserve">hanging herbicide use practices </w:t>
      </w:r>
      <w:r w:rsidR="00220E9B">
        <w:t>in central North Amer</w:t>
      </w:r>
      <w:r w:rsidR="00E4705D">
        <w:t xml:space="preserve">ica, however, represent pulsed changes to new management states, and </w:t>
      </w:r>
      <w:r w:rsidR="00220E9B">
        <w:t>h</w:t>
      </w:r>
      <w:r w:rsidR="00E4705D">
        <w:t>ave</w:t>
      </w:r>
      <w:r w:rsidR="00220E9B">
        <w:t xml:space="preserve"> largely eliminated milkwee</w:t>
      </w:r>
      <w:r w:rsidR="00E4705D">
        <w:t>d from agricultural field crops</w:t>
      </w:r>
      <w:r w:rsidR="000E79AB">
        <w:t xml:space="preserve"> </w:t>
      </w:r>
      <w:r w:rsidR="000E79AB">
        <w:fldChar w:fldCharType="begin"/>
      </w:r>
      <w:ins w:id="71" w:author="Bahlai, Christine" w:date="2017-12-05T10:21:00Z">
        <w:r w:rsidR="00AB6A6A">
          <w:instrText xml:space="preserve"> ADDIN ZOTERO_ITEM CSL_CITATION {"citationID":"a23i0e7e6ii","properties":{"formattedCitation":"(Zaya et al. 2017)","plainCitation":"(Zaya et al. 2017)"},"citationItems":[{"id":1308,"uris":["http://zotero.org/users/3015424/items/5J9HWG46"],"uri":["http://zotero.org/users/3015424/items/5J9HWG46"],"itemData":{"id":1308,"type":"article-journal","title":"Long-Term Trends in Midwestern Milkweed Abundances and Their Relevance to Monarch Butterfly Declines","container-title":"BioScience","page":"343-356","volume":"67","issue":"4","abstract":"Declines in monarch butterfly populations have prompted investigation into the sensitivity of their milkweed host plants to land-use change. Documented declines in milkweed abundance in croplands have spurred efforts to promote milkweeds in other habitats. Nevertheless, our current understanding of milkweed populations is poor. We used a long-term plant survey from Illinois to evaluate whether trends in milkweed abundance have caused monarch decline and to highlight the habitat-management practices that promote milkweeds. Milkweed abundance in natural areas has not declined precipitously, although when croplands are considered, changes in agricultural weed management have led to a 68% loss of milkweed available for monarchs across the region. Midsuccessional plant communities with few invasive species provide optimal milkweed habitat. The augmentation of natural areas and the management of existing grasslands, such as less frequent mowing and woody- and exotic-species control, may replace some of the milkweed that has been lost from croplands.","DOI":"10.1093/biosci/biw186","ISSN":"0006-3568","journalAbbreviation":"BioScience","author":[{"family":"Zaya","given":"David N."},{"family":"Pearse","given":"Ian S."},{"family":"Spyreas","given":"Greg"}],"issued":{"date-parts":[["2017",4,1]]}}}],"schema":"https://github.com/citation-style-language/schema/raw/master/csl-citation.json"} </w:instrText>
        </w:r>
      </w:ins>
      <w:del w:id="72" w:author="Bahlai, Christine" w:date="2017-12-05T10:21:00Z">
        <w:r w:rsidR="000E79AB" w:rsidDel="00AB6A6A">
          <w:delInstrText xml:space="preserve"> ADDIN ZOTERO_ITEM CSL_CITATION {"citationID":"a23i0e7e6ii","properties":{"formattedCitation":"(Zaya et al. 2017)","plainCitation":"(Zaya et al. 2017)"},"citationItems":[{"id":1782,"uris":["http://zotero.org/users/3015424/items/5J9HWG46"],"uri":["http://zotero.org/users/3015424/items/5J9HWG46"],"itemData":{"id":1782,"type":"article-journal","title":"Long-Term Trends in Midwestern Milkweed Abundances and Their Relevance to Monarch Butterfly Declines","container-title":"BioScience","page":"343-356","volume":"67","issue":"4","abstract":"Declines in monarch butterfly populations have prompted investigation into the sensitivity of their milkweed host plants to land-use change. Documented declines in milkweed abundance in croplands have spurred efforts to promote milkweeds in other habitats. Nevertheless, our current understanding of milkweed populations is poor. We used a long-term plant survey from Illinois to evaluate whether trends in milkweed abundance have caused monarch decline and to highlight the habitat-management practices that promote milkweeds. Milkweed abundance in natural areas has not declined precipitously, although when croplands are considered, changes in agricultural weed management have led to a 68% loss of milkweed available for monarchs across the region. Midsuccessional plant communities with few invasive species provide optimal milkweed habitat. The augmentation of natural areas and the management of existing grasslands, such as less frequent mowing and woody- and exotic-species control, may replace some of the milkweed that has been lost from croplands.","DOI":"10.1093/biosci/biw186","ISSN":"0006-3568","journalAbbreviation":"BioScience","author":[{"family":"Zaya","given":"David N."},{"family":"Pearse","given":"Ian S."},{"family":"Spyreas","given":"Greg"}],"issued":{"date-parts":[["2017",4,1]]}}}],"schema":"https://github.com/citation-style-language/schema/raw/master/csl-citation.json"} </w:delInstrText>
        </w:r>
      </w:del>
      <w:r w:rsidR="000E79AB">
        <w:fldChar w:fldCharType="separate"/>
      </w:r>
      <w:r w:rsidR="000E79AB" w:rsidRPr="000E79AB">
        <w:rPr>
          <w:rFonts w:ascii="Calibri" w:hAnsi="Calibri" w:cs="Calibri"/>
        </w:rPr>
        <w:t>(Zaya et al. 2017)</w:t>
      </w:r>
      <w:r w:rsidR="000E79AB">
        <w:fldChar w:fldCharType="end"/>
      </w:r>
      <w:r w:rsidR="00E4705D">
        <w:t>. This change in management, brought about by the introduction of glyphosate resistant soybeans and maize, has had the effect of</w:t>
      </w:r>
      <w:r w:rsidR="00220E9B">
        <w:t xml:space="preserve"> dramatically reducing </w:t>
      </w:r>
      <w:r w:rsidR="00E4705D">
        <w:t>the density of agricultural weeds, including milkweed, within agricultural fields.</w:t>
      </w:r>
      <w:r w:rsidR="002806C0">
        <w:t xml:space="preserve"> Indeed, although glyphosate tolerant soybeans and maize were </w:t>
      </w:r>
      <w:r w:rsidR="00731895">
        <w:t>introduced to the US market in 1996</w:t>
      </w:r>
      <w:r w:rsidR="002806C0">
        <w:t xml:space="preserve"> and </w:t>
      </w:r>
      <w:r w:rsidR="00731895">
        <w:t>1998</w:t>
      </w:r>
      <w:r w:rsidR="002806C0">
        <w:t xml:space="preserve"> respectively</w:t>
      </w:r>
      <w:r w:rsidR="00731895">
        <w:t xml:space="preserve"> </w:t>
      </w:r>
      <w:r w:rsidR="00731895">
        <w:fldChar w:fldCharType="begin"/>
      </w:r>
      <w:ins w:id="73" w:author="Bahlai, Christine" w:date="2017-12-05T10:21:00Z">
        <w:r w:rsidR="00AB6A6A">
          <w:instrText xml:space="preserve"> ADDIN ZOTERO_ITEM CSL_CITATION {"citationID":"a85p3n616h","properties":{"formattedCitation":"(Powles 2010)","plainCitation":"(Powles 2010)"},"citationItems":[{"id":1320,"uris":["http://zotero.org/users/3015424/items/MRPSQNIJ"],"uri":["http://zotero.org/users/3015424/items/MRPSQNIJ"],"itemData":{"id":1320,"type":"article-journal","title":"Glyphosate-resistant crops and weeds: now and in the future","author":[{"family":"Powles","given":"Stephen O Duke Stephen B"}],"issued":{"date-parts":[["2010"]]}}}],"schema":"https://github.com/citation-style-language/schema/raw/master/csl-citation.json"} </w:instrText>
        </w:r>
      </w:ins>
      <w:del w:id="74" w:author="Bahlai, Christine" w:date="2017-12-05T10:21:00Z">
        <w:r w:rsidR="00731895" w:rsidDel="00AB6A6A">
          <w:delInstrText xml:space="preserve"> ADDIN ZOTERO_ITEM CSL_CITATION {"citationID":"a85p3n616h","properties":{"formattedCitation":"(Powles 2010)","plainCitation":"(Powles 2010)"},"citationItems":[{"id":1770,"uris":["http://zotero.org/users/3015424/items/MRPSQNIJ"],"uri":["http://zotero.org/users/3015424/items/MRPSQNIJ"],"itemData":{"id":1770,"type":"article-journal","title":"Glyphosate-resistant crops and weeds: now and in the future","author":[{"family":"Powles","given":"Stephen O Duke Stephen B"}],"issued":{"date-parts":[["2010"]]}}}],"schema":"https://github.com/citation-style-language/schema/raw/master/csl-citation.json"} </w:delInstrText>
        </w:r>
      </w:del>
      <w:r w:rsidR="00731895">
        <w:fldChar w:fldCharType="separate"/>
      </w:r>
      <w:r w:rsidR="00731895" w:rsidRPr="00731895">
        <w:rPr>
          <w:rFonts w:ascii="Calibri" w:hAnsi="Calibri" w:cs="Calibri"/>
        </w:rPr>
        <w:t>(Powles 2010)</w:t>
      </w:r>
      <w:r w:rsidR="00731895">
        <w:fldChar w:fldCharType="end"/>
      </w:r>
      <w:r w:rsidR="002806C0">
        <w:t xml:space="preserve">,  </w:t>
      </w:r>
      <w:r w:rsidR="001A7639">
        <w:t xml:space="preserve">actual </w:t>
      </w:r>
      <w:r w:rsidR="002806C0">
        <w:t>glyphosate use lagged behind, with dramatic increased in use of the pesticide in 1998- 2003 in soybean</w:t>
      </w:r>
      <w:r w:rsidR="00731895">
        <w:t xml:space="preserve">, and 2007-2008 in maize </w:t>
      </w:r>
      <w:r w:rsidR="00731895">
        <w:fldChar w:fldCharType="begin"/>
      </w:r>
      <w:ins w:id="75" w:author="Bahlai, Christine" w:date="2017-12-05T10:21:00Z">
        <w:r w:rsidR="00AB6A6A">
          <w:instrText xml:space="preserve"> ADDIN ZOTERO_ITEM CSL_CITATION {"citationID":"a1hl1lc5gv6","properties":{"formattedCitation":"(Baker 2017)","plainCitation":"(Baker 2017)"},"citationItems":[{"id":1321,"uris":["http://zotero.org/users/3015424/items/THSXFBHU"],"uri":["http://zotero.org/users/3015424/items/THSXFBHU"],"itemData":{"id":1321,"type":"article-journal","title":"Estimated annual agricultural pesticide use by crop group for states of the conterminous United States, 1992-2014","container-title":"National Water Quality Assessment Program","abstract":"This dataset provides estimates of annual agricultural use of pesticide compounds by crop group at the state level for states in the conterminous United States, for the time period 1992-2014, compiled from data used to make county-level estimates by means of methods described in Thelin and Stone (2013) and Baker and Stone (2015). The source of this data is the same as the published county-level pesticide use estimates for 1992-2009 (Stone, 2013), estimates for 2008-2012 (Baker and Stone, 2015), and preliminary estimates for 2013 and 2014 respectively, Baker (2015), and Baker (2016). County level by-crop estimates are not published because of the increased uncertainty in estimating the geographic distribution of compounds applied to specific crops. County level estimates were aggregated to state level for high acreage crops such as corn and soybeans, and crop groups for lower acreage crops.","URL":"https://pubs.er.usgs.gov/publication/70182039","DOI":"10.5066/F7NP22KM","author":[{"family":"Baker","given":"Nancy T."}],"issued":{"date-parts":[["2017"]]}}}],"schema":"https://github.com/citation-style-language/schema/raw/master/csl-citation.json"} </w:instrText>
        </w:r>
      </w:ins>
      <w:del w:id="76" w:author="Bahlai, Christine" w:date="2017-12-05T10:21:00Z">
        <w:r w:rsidR="00731895" w:rsidDel="00AB6A6A">
          <w:delInstrText xml:space="preserve"> ADDIN ZOTERO_ITEM CSL_CITATION {"citationID":"a1hl1lc5gv6","properties":{"formattedCitation":"(Baker 2017)","plainCitation":"(Baker 2017)"},"citationItems":[{"id":1769,"uris":["http://zotero.org/users/3015424/items/THSXFBHU"],"uri":["http://zotero.org/users/3015424/items/THSXFBHU"],"itemData":{"id":1769,"type":"article-journal","title":"Estimated annual agricultural pesticide use by crop group for states of the conterminous United States, 1992-2014","container-title":"National Water Quality Assessment Program","abstract":"This dataset provides estimates of annual agricultural use of pesticide compounds by crop group at the state level for states in the conterminous United States, for the time period 1992-2014, compiled from data used to make county-level estimates by means of methods described in Thelin and Stone (2013) and Baker and Stone (2015). The source of this data is the same as the published county-level pesticide use estimates for 1992-2009 (Stone, 2013), estimates for 2008-2012 (Baker and Stone, 2015), and preliminary estimates for 2013 and 2014 respectively, Baker (2015), and Baker (2016). County level by-crop estimates are not published because of the increased uncertainty in estimating the geographic distribution of compounds applied to specific crops. County level estimates were aggregated to state level for high acreage crops such as corn and soybeans, and crop groups for lower acreage crops.","URL":"https://pubs.er.usgs.gov/publication/70182039","DOI":"10.5066/F7NP22KM","author":[{"family":"Baker","given":"Nancy T."}],"issued":{"date-parts":[["2017"]]}}}],"schema":"https://github.com/citation-style-language/schema/raw/master/csl-citation.json"} </w:delInstrText>
        </w:r>
      </w:del>
      <w:r w:rsidR="00731895">
        <w:fldChar w:fldCharType="separate"/>
      </w:r>
      <w:r w:rsidR="00731895" w:rsidRPr="00731895">
        <w:rPr>
          <w:rFonts w:ascii="Calibri" w:hAnsi="Calibri" w:cs="Calibri"/>
        </w:rPr>
        <w:t>(Baker 2017)</w:t>
      </w:r>
      <w:r w:rsidR="00731895">
        <w:fldChar w:fldCharType="end"/>
      </w:r>
      <w:r w:rsidR="001A7639">
        <w:t>. This pulsed increase in glyphosate use</w:t>
      </w:r>
      <w:r w:rsidR="00731895">
        <w:t xml:space="preserve"> roughly correspond to shifts detected by our script</w:t>
      </w:r>
      <w:r w:rsidR="001A7639">
        <w:t xml:space="preserve">, and glyphosate use in these crops has been implicated in monarch decline by multiple previous authors. </w:t>
      </w:r>
      <w:r w:rsidR="004E2AD0">
        <w:t xml:space="preserve"> </w:t>
      </w:r>
      <w:commentRangeStart w:id="77"/>
      <w:r w:rsidR="004E2AD0">
        <w:t>Thus, findings from our regime shift detector tool could be used to pinpoint thresholds of herbicide use or critical areas of adoption in future investigations.</w:t>
      </w:r>
      <w:commentRangeEnd w:id="77"/>
      <w:r w:rsidR="00C37DF0">
        <w:rPr>
          <w:rStyle w:val="CommentReference"/>
        </w:rPr>
        <w:commentReference w:id="77"/>
      </w:r>
      <w:r w:rsidR="001A7639">
        <w:br/>
      </w:r>
      <w:r w:rsidR="001A7639">
        <w:br/>
      </w:r>
      <w:r w:rsidR="00F03FA1" w:rsidRPr="00633A5C">
        <w:rPr>
          <w:b/>
        </w:rPr>
        <w:t>Conclusions</w:t>
      </w:r>
    </w:p>
    <w:p w14:paraId="70DA53D4" w14:textId="43E2FB5B" w:rsidR="001207E1" w:rsidRDefault="004E2AD0" w:rsidP="00C90043">
      <w:commentRangeStart w:id="78"/>
      <w:r>
        <w:t xml:space="preserve">The regime shift detector </w:t>
      </w:r>
      <w:del w:id="79" w:author="Elise Zipkin" w:date="2017-07-23T22:18:00Z">
        <w:r w:rsidDel="003D791C">
          <w:delText xml:space="preserve">script </w:delText>
        </w:r>
      </w:del>
      <w:ins w:id="80" w:author="Elise Zipkin" w:date="2017-07-23T22:18:00Z">
        <w:r w:rsidR="003D791C">
          <w:t xml:space="preserve">model </w:t>
        </w:r>
      </w:ins>
      <w:r>
        <w:t>provides a</w:t>
      </w:r>
      <w:del w:id="81" w:author="Elise Zipkin" w:date="2017-07-23T22:18:00Z">
        <w:r w:rsidDel="003D791C">
          <w:delText xml:space="preserve"> new</w:delText>
        </w:r>
      </w:del>
      <w:ins w:id="82" w:author="Elise Zipkin" w:date="2017-07-23T22:18:00Z">
        <w:r w:rsidR="003D791C">
          <w:t>n</w:t>
        </w:r>
      </w:ins>
      <w:r>
        <w:t xml:space="preserve"> objective tool for examining </w:t>
      </w:r>
      <w:r w:rsidR="001207E1">
        <w:t xml:space="preserve">population regulation </w:t>
      </w:r>
      <w:r>
        <w:t xml:space="preserve">pattern shifts in natural populations. </w:t>
      </w:r>
      <w:commentRangeStart w:id="83"/>
      <w:del w:id="84" w:author="Elise Zipkin" w:date="2017-07-14T15:32:00Z">
        <w:r w:rsidR="001207E1" w:rsidDel="00D27579">
          <w:delText xml:space="preserve">However, like most quantitative analytical methods, its use is not without caveats, and results produced by the script should be critically examined within the context of what is known about species biology and ecology. </w:delText>
        </w:r>
        <w:commentRangeEnd w:id="83"/>
        <w:r w:rsidR="00677AA2" w:rsidDel="00D27579">
          <w:rPr>
            <w:rStyle w:val="CommentReference"/>
          </w:rPr>
          <w:commentReference w:id="83"/>
        </w:r>
      </w:del>
      <w:ins w:id="85" w:author="Elise Zipkin" w:date="2017-07-14T15:32:00Z">
        <w:r w:rsidR="00D27579">
          <w:t>253</w:t>
        </w:r>
      </w:ins>
      <w:commentRangeEnd w:id="78"/>
      <w:ins w:id="86" w:author="Elise Zipkin" w:date="2017-07-23T22:18:00Z">
        <w:r w:rsidR="003D791C">
          <w:rPr>
            <w:rStyle w:val="CommentReference"/>
          </w:rPr>
          <w:commentReference w:id="78"/>
        </w:r>
      </w:ins>
    </w:p>
    <w:p w14:paraId="02CEDB97" w14:textId="78E5435C" w:rsidR="00C90043" w:rsidRDefault="001207E1" w:rsidP="00C90043">
      <w:r>
        <w:t xml:space="preserve">The </w:t>
      </w:r>
      <w:r w:rsidR="00BD1F08">
        <w:t xml:space="preserve">regime shift detector </w:t>
      </w:r>
      <w:r>
        <w:t xml:space="preserve">tool, as is, represents a compromise between sensitivity and simplicity.  We </w:t>
      </w:r>
      <w:del w:id="87" w:author="Elise Zipkin" w:date="2017-07-23T22:19:00Z">
        <w:r w:rsidDel="003D791C">
          <w:delText xml:space="preserve">have </w:delText>
        </w:r>
      </w:del>
      <w:r>
        <w:t>illustrated through case studies h</w:t>
      </w:r>
      <w:commentRangeStart w:id="88"/>
      <w:r>
        <w:t>ow the i</w:t>
      </w:r>
      <w:r w:rsidR="00C90043">
        <w:t>nformation criteria used and decision rules for cutoff have a dramatic impact on the results</w:t>
      </w:r>
      <w:r>
        <w:t xml:space="preserve"> of the </w:t>
      </w:r>
      <w:del w:id="89" w:author="Elise Zipkin" w:date="2017-07-23T22:20:00Z">
        <w:r w:rsidDel="003D791C">
          <w:delText>script</w:delText>
        </w:r>
        <w:commentRangeEnd w:id="88"/>
        <w:r w:rsidR="003D791C" w:rsidDel="003D791C">
          <w:rPr>
            <w:rStyle w:val="CommentReference"/>
          </w:rPr>
          <w:commentReference w:id="88"/>
        </w:r>
      </w:del>
      <w:ins w:id="90" w:author="Elise Zipkin" w:date="2017-07-23T22:20:00Z">
        <w:r w:rsidR="003D791C">
          <w:t>model</w:t>
        </w:r>
      </w:ins>
      <w:r>
        <w:t xml:space="preserve">, and thus </w:t>
      </w:r>
      <w:r w:rsidR="00C90043">
        <w:t>should be considered critically before drawing any conclusions by the use of this tool.</w:t>
      </w:r>
      <w:r>
        <w:t xml:space="preserve">  Similarly, we recommend a user carefully consider the limitations of the tool in the context of the raw data presented: if phases of change are too short to be detected by the </w:t>
      </w:r>
      <w:del w:id="91" w:author="Elise Zipkin" w:date="2017-07-23T22:20:00Z">
        <w:r w:rsidDel="003D791C">
          <w:delText>script</w:delText>
        </w:r>
      </w:del>
      <w:ins w:id="92" w:author="Elise Zipkin" w:date="2017-07-23T22:20:00Z">
        <w:r w:rsidR="003D791C">
          <w:t>model</w:t>
        </w:r>
      </w:ins>
      <w:r w:rsidR="00BD1F08">
        <w:t>, its ability to detect these shifts will be limited, and the resultant variation may reduce the script’s sensitivity for detecting other shifts in the data.</w:t>
      </w:r>
      <w:r w:rsidR="003F79D2">
        <w:t xml:space="preserve"> As we have demonstrated herein, alternate dyn</w:t>
      </w:r>
      <w:r w:rsidR="008D37F3">
        <w:t xml:space="preserve">amics should be considered, and compared to </w:t>
      </w:r>
      <w:del w:id="93" w:author="Elise Zipkin" w:date="2017-07-23T22:21:00Z">
        <w:r w:rsidR="008D37F3" w:rsidDel="003D791C">
          <w:delText xml:space="preserve">script </w:delText>
        </w:r>
      </w:del>
      <w:r w:rsidR="008D37F3">
        <w:t>outputs, for a holistic interpretation.</w:t>
      </w:r>
    </w:p>
    <w:p w14:paraId="54CACECD" w14:textId="483BEF3E" w:rsidR="00C90043" w:rsidRDefault="00BD1F08" w:rsidP="00C90043">
      <w:bookmarkStart w:id="94" w:name="_Hlk487717543"/>
      <w:r>
        <w:t xml:space="preserve">When interpreted in the context of known species biology, the regime shift detector </w:t>
      </w:r>
      <w:del w:id="95" w:author="Elise Zipkin" w:date="2017-07-23T22:21:00Z">
        <w:r w:rsidDel="003D791C">
          <w:delText xml:space="preserve">script </w:delText>
        </w:r>
      </w:del>
      <w:ins w:id="96" w:author="Elise Zipkin" w:date="2017-07-23T22:21:00Z">
        <w:r w:rsidR="003D791C">
          <w:t xml:space="preserve">model </w:t>
        </w:r>
      </w:ins>
      <w:r>
        <w:t xml:space="preserve">has the </w:t>
      </w:r>
      <w:commentRangeStart w:id="97"/>
      <w:r>
        <w:t xml:space="preserve">potential to aide management decisions and identify, and rank critical drivers of change in a species internal dynamics. </w:t>
      </w:r>
      <w:r w:rsidRPr="00BD1F08">
        <w:t>I</w:t>
      </w:r>
      <w:commentRangeEnd w:id="97"/>
      <w:r w:rsidR="003D791C">
        <w:rPr>
          <w:rStyle w:val="CommentReference"/>
        </w:rPr>
        <w:commentReference w:id="97"/>
      </w:r>
      <w:r w:rsidRPr="00BD1F08">
        <w:t>n an era of rapid global change affecting species dynamics, it is critical to use tools which allow better understanding of changes to internal regulators of population, and not base management decisions on population numbers alone.</w:t>
      </w:r>
      <w:bookmarkEnd w:id="94"/>
      <w:r w:rsidRPr="00BD1F08">
        <w:t xml:space="preserve">  </w:t>
      </w:r>
    </w:p>
    <w:p w14:paraId="036C68FE" w14:textId="77777777" w:rsidR="00C90043" w:rsidRDefault="00C90043">
      <w:pPr>
        <w:rPr>
          <w:b/>
        </w:rPr>
      </w:pPr>
    </w:p>
    <w:p w14:paraId="71048C92" w14:textId="77777777" w:rsidR="00C90043" w:rsidRPr="00633A5C" w:rsidRDefault="00C90043">
      <w:pPr>
        <w:rPr>
          <w:b/>
        </w:rPr>
      </w:pPr>
    </w:p>
    <w:p w14:paraId="5691B500" w14:textId="77777777" w:rsidR="00F03FA1" w:rsidRPr="00633A5C" w:rsidRDefault="00F03FA1">
      <w:pPr>
        <w:rPr>
          <w:b/>
        </w:rPr>
      </w:pPr>
      <w:r w:rsidRPr="00633A5C">
        <w:rPr>
          <w:b/>
        </w:rPr>
        <w:t>References</w:t>
      </w:r>
    </w:p>
    <w:p w14:paraId="7E2596DC" w14:textId="77777777" w:rsidR="00C4522F" w:rsidRDefault="005F269F" w:rsidP="00C4522F">
      <w:pPr>
        <w:pStyle w:val="Bibliography"/>
      </w:pPr>
      <w:r>
        <w:fldChar w:fldCharType="begin"/>
      </w:r>
      <w:r w:rsidR="00183578">
        <w:instrText xml:space="preserve"> ADDIN ZOTERO_BIBL {"custom":[]} CSL_BIBLIOGRAPHY </w:instrText>
      </w:r>
      <w:r>
        <w:fldChar w:fldCharType="separate"/>
      </w:r>
      <w:r w:rsidR="00C4522F">
        <w:rPr>
          <w:b/>
          <w:bCs/>
        </w:rPr>
        <w:t xml:space="preserve">Bahlai, C. A., M. </w:t>
      </w:r>
      <w:proofErr w:type="spellStart"/>
      <w:r w:rsidR="00C4522F">
        <w:rPr>
          <w:b/>
          <w:bCs/>
        </w:rPr>
        <w:t>Colunga</w:t>
      </w:r>
      <w:proofErr w:type="spellEnd"/>
      <w:r w:rsidR="00C4522F">
        <w:rPr>
          <w:b/>
          <w:bCs/>
        </w:rPr>
        <w:t>-Garcia, S. H. Gage, and D. A. Landis</w:t>
      </w:r>
      <w:r w:rsidR="00C4522F">
        <w:t xml:space="preserve">. </w:t>
      </w:r>
      <w:r w:rsidR="00C4522F">
        <w:rPr>
          <w:b/>
          <w:bCs/>
        </w:rPr>
        <w:t>2013</w:t>
      </w:r>
      <w:r w:rsidR="00C4522F">
        <w:t xml:space="preserve">. Long term functional dynamics of an </w:t>
      </w:r>
      <w:proofErr w:type="spellStart"/>
      <w:r w:rsidR="00C4522F">
        <w:t>aphidophagous</w:t>
      </w:r>
      <w:proofErr w:type="spellEnd"/>
      <w:r w:rsidR="00C4522F">
        <w:t xml:space="preserve"> </w:t>
      </w:r>
      <w:proofErr w:type="spellStart"/>
      <w:r w:rsidR="00C4522F">
        <w:t>coccinellid</w:t>
      </w:r>
      <w:proofErr w:type="spellEnd"/>
      <w:r w:rsidR="00C4522F">
        <w:t xml:space="preserve"> community are unchanged in response to repeated invasion. </w:t>
      </w:r>
      <w:proofErr w:type="spellStart"/>
      <w:r w:rsidR="00C4522F">
        <w:t>PLoS</w:t>
      </w:r>
      <w:proofErr w:type="spellEnd"/>
      <w:r w:rsidR="00C4522F">
        <w:t xml:space="preserve"> One. 8: e83407.</w:t>
      </w:r>
    </w:p>
    <w:p w14:paraId="0319693E" w14:textId="77777777" w:rsidR="00C4522F" w:rsidRDefault="00C4522F" w:rsidP="00C4522F">
      <w:pPr>
        <w:pStyle w:val="Bibliography"/>
      </w:pPr>
      <w:r>
        <w:rPr>
          <w:b/>
          <w:bCs/>
        </w:rPr>
        <w:t>Bahlai, C. A., and M. K. Sears</w:t>
      </w:r>
      <w:r>
        <w:t xml:space="preserve">. </w:t>
      </w:r>
      <w:r>
        <w:rPr>
          <w:b/>
          <w:bCs/>
        </w:rPr>
        <w:t>2009</w:t>
      </w:r>
      <w:r>
        <w:t xml:space="preserve">. Population dynamics of Harmonia </w:t>
      </w:r>
      <w:proofErr w:type="spellStart"/>
      <w:r>
        <w:t>axyridis</w:t>
      </w:r>
      <w:proofErr w:type="spellEnd"/>
      <w:r>
        <w:t xml:space="preserve"> and Aphis </w:t>
      </w:r>
      <w:proofErr w:type="spellStart"/>
      <w:r>
        <w:t>glycines</w:t>
      </w:r>
      <w:proofErr w:type="spellEnd"/>
      <w:r>
        <w:t xml:space="preserve"> in Niagara Peninsula soybean fields and vineyards. Journal of the Entomological Society of Ontario. 140: 27–39.</w:t>
      </w:r>
    </w:p>
    <w:p w14:paraId="00E7119F" w14:textId="77777777" w:rsidR="00C4522F" w:rsidRDefault="00C4522F" w:rsidP="00C4522F">
      <w:pPr>
        <w:pStyle w:val="Bibliography"/>
      </w:pPr>
      <w:r>
        <w:rPr>
          <w:b/>
          <w:bCs/>
        </w:rPr>
        <w:t xml:space="preserve">Bahlai, C. A., W. </w:t>
      </w:r>
      <w:proofErr w:type="spellStart"/>
      <w:r>
        <w:rPr>
          <w:b/>
          <w:bCs/>
        </w:rPr>
        <w:t>vander</w:t>
      </w:r>
      <w:proofErr w:type="spellEnd"/>
      <w:r>
        <w:rPr>
          <w:b/>
          <w:bCs/>
        </w:rPr>
        <w:t xml:space="preserve"> </w:t>
      </w:r>
      <w:proofErr w:type="spellStart"/>
      <w:r>
        <w:rPr>
          <w:b/>
          <w:bCs/>
        </w:rPr>
        <w:t>Werf</w:t>
      </w:r>
      <w:proofErr w:type="spellEnd"/>
      <w:r>
        <w:rPr>
          <w:b/>
          <w:bCs/>
        </w:rPr>
        <w:t xml:space="preserve">, M. O’Neal, L. </w:t>
      </w:r>
      <w:proofErr w:type="spellStart"/>
      <w:r>
        <w:rPr>
          <w:b/>
          <w:bCs/>
        </w:rPr>
        <w:t>Hemerik</w:t>
      </w:r>
      <w:proofErr w:type="spellEnd"/>
      <w:r>
        <w:rPr>
          <w:b/>
          <w:bCs/>
        </w:rPr>
        <w:t>, and D. A. Landis</w:t>
      </w:r>
      <w:r>
        <w:t xml:space="preserve">. </w:t>
      </w:r>
      <w:r>
        <w:rPr>
          <w:b/>
          <w:bCs/>
        </w:rPr>
        <w:t>2015</w:t>
      </w:r>
      <w:r>
        <w:t>. Shifts in dynamic regime of an invasive lady beetle are linked to the invasion and insecticidal management of its prey. Ecological Applications.</w:t>
      </w:r>
    </w:p>
    <w:p w14:paraId="3B9BA6AE" w14:textId="77777777" w:rsidR="00C4522F" w:rsidRDefault="00C4522F" w:rsidP="00C4522F">
      <w:pPr>
        <w:pStyle w:val="Bibliography"/>
      </w:pPr>
      <w:r>
        <w:rPr>
          <w:b/>
          <w:bCs/>
        </w:rPr>
        <w:t xml:space="preserve">Bahlai, C., M. </w:t>
      </w:r>
      <w:proofErr w:type="spellStart"/>
      <w:r>
        <w:rPr>
          <w:b/>
          <w:bCs/>
        </w:rPr>
        <w:t>Colunga</w:t>
      </w:r>
      <w:proofErr w:type="spellEnd"/>
      <w:r>
        <w:rPr>
          <w:b/>
          <w:bCs/>
        </w:rPr>
        <w:t>-Garcia, S. Gage, and D. Landis</w:t>
      </w:r>
      <w:r>
        <w:t xml:space="preserve">. </w:t>
      </w:r>
      <w:r>
        <w:rPr>
          <w:b/>
          <w:bCs/>
        </w:rPr>
        <w:t>2015</w:t>
      </w:r>
      <w:r>
        <w:t xml:space="preserve">. The role of exotic ladybeetles in the decline of native ladybeetle populations: evidence from long-term monitoring. </w:t>
      </w:r>
      <w:proofErr w:type="spellStart"/>
      <w:r>
        <w:t>Biol</w:t>
      </w:r>
      <w:proofErr w:type="spellEnd"/>
      <w:r>
        <w:t xml:space="preserve"> Invasions. 17: 1005–1024.</w:t>
      </w:r>
    </w:p>
    <w:p w14:paraId="5D56283C" w14:textId="77777777" w:rsidR="00C4522F" w:rsidRDefault="00C4522F" w:rsidP="00C4522F">
      <w:pPr>
        <w:pStyle w:val="Bibliography"/>
      </w:pPr>
      <w:r>
        <w:rPr>
          <w:b/>
          <w:bCs/>
        </w:rPr>
        <w:t>Baker, N. T.</w:t>
      </w:r>
      <w:r>
        <w:t xml:space="preserve"> </w:t>
      </w:r>
      <w:r>
        <w:rPr>
          <w:b/>
          <w:bCs/>
        </w:rPr>
        <w:t>2017</w:t>
      </w:r>
      <w:r>
        <w:t>. Estimated annual agricultural pesticide use by crop group for states of the conterminous United States, 1992-2014. National Water Quality Assessment Program.</w:t>
      </w:r>
    </w:p>
    <w:p w14:paraId="4D527A63" w14:textId="77777777" w:rsidR="00C4522F" w:rsidRDefault="00C4522F" w:rsidP="00C4522F">
      <w:pPr>
        <w:pStyle w:val="Bibliography"/>
      </w:pPr>
      <w:proofErr w:type="spellStart"/>
      <w:r>
        <w:rPr>
          <w:b/>
          <w:bCs/>
        </w:rPr>
        <w:t>Batalden</w:t>
      </w:r>
      <w:proofErr w:type="spellEnd"/>
      <w:r>
        <w:rPr>
          <w:b/>
          <w:bCs/>
        </w:rPr>
        <w:t xml:space="preserve">, R. V., K. </w:t>
      </w:r>
      <w:proofErr w:type="spellStart"/>
      <w:r>
        <w:rPr>
          <w:b/>
          <w:bCs/>
        </w:rPr>
        <w:t>Oberhauser</w:t>
      </w:r>
      <w:proofErr w:type="spellEnd"/>
      <w:r>
        <w:rPr>
          <w:b/>
          <w:bCs/>
        </w:rPr>
        <w:t>, and A. T. Peterson</w:t>
      </w:r>
      <w:r>
        <w:t xml:space="preserve">. </w:t>
      </w:r>
      <w:r>
        <w:rPr>
          <w:b/>
          <w:bCs/>
        </w:rPr>
        <w:t>2007</w:t>
      </w:r>
      <w:r>
        <w:t xml:space="preserve">. Ecological Niches in Sequential Generations of Eastern North American Monarch Butterflies (Lepidoptera: </w:t>
      </w:r>
      <w:proofErr w:type="spellStart"/>
      <w:r>
        <w:t>Danaidae</w:t>
      </w:r>
      <w:proofErr w:type="spellEnd"/>
      <w:r>
        <w:t>): The Ecology of Migration and Likely Climate Change Implications. Environmental Entomology. 36: 1365–1373.</w:t>
      </w:r>
    </w:p>
    <w:p w14:paraId="702DF3B7" w14:textId="77777777" w:rsidR="00C4522F" w:rsidRDefault="00C4522F" w:rsidP="00C4522F">
      <w:pPr>
        <w:pStyle w:val="Bibliography"/>
      </w:pPr>
      <w:r>
        <w:rPr>
          <w:b/>
          <w:bCs/>
        </w:rPr>
        <w:t>Berryman, A., and M. Lima</w:t>
      </w:r>
      <w:r>
        <w:t xml:space="preserve">. </w:t>
      </w:r>
      <w:r>
        <w:rPr>
          <w:b/>
          <w:bCs/>
        </w:rPr>
        <w:t>2006</w:t>
      </w:r>
      <w:r>
        <w:t xml:space="preserve">. Deciphering the effects of climate on animal populations: diagnostic analysis provides new interpretation of </w:t>
      </w:r>
      <w:proofErr w:type="spellStart"/>
      <w:r>
        <w:t>Soay</w:t>
      </w:r>
      <w:proofErr w:type="spellEnd"/>
      <w:r>
        <w:t xml:space="preserve"> sheep dynamics. The American Naturalist. 168: 784–795.</w:t>
      </w:r>
    </w:p>
    <w:p w14:paraId="2DEBA5D3" w14:textId="77777777" w:rsidR="00C4522F" w:rsidRDefault="00C4522F" w:rsidP="00C4522F">
      <w:pPr>
        <w:pStyle w:val="Bibliography"/>
      </w:pPr>
      <w:proofErr w:type="spellStart"/>
      <w:r>
        <w:rPr>
          <w:b/>
          <w:bCs/>
        </w:rPr>
        <w:t>Bestelmeyer</w:t>
      </w:r>
      <w:proofErr w:type="spellEnd"/>
      <w:r>
        <w:rPr>
          <w:b/>
          <w:bCs/>
        </w:rPr>
        <w:t xml:space="preserve">, B. T., A. M. Ellison, W. R. Fraser, K. B. Gorman, S. J. Holbrook, C. M. Laney, M. D. </w:t>
      </w:r>
      <w:proofErr w:type="spellStart"/>
      <w:r>
        <w:rPr>
          <w:b/>
          <w:bCs/>
        </w:rPr>
        <w:t>Ohman</w:t>
      </w:r>
      <w:proofErr w:type="spellEnd"/>
      <w:r>
        <w:rPr>
          <w:b/>
          <w:bCs/>
        </w:rPr>
        <w:t xml:space="preserve">, D. P. C. Peters, F. C. Pillsbury, A. </w:t>
      </w:r>
      <w:proofErr w:type="spellStart"/>
      <w:r>
        <w:rPr>
          <w:b/>
          <w:bCs/>
        </w:rPr>
        <w:t>Rassweiler</w:t>
      </w:r>
      <w:proofErr w:type="spellEnd"/>
      <w:r>
        <w:rPr>
          <w:b/>
          <w:bCs/>
        </w:rPr>
        <w:t>, R. J. Schmitt, and S. Sharma</w:t>
      </w:r>
      <w:r>
        <w:t xml:space="preserve">. </w:t>
      </w:r>
      <w:r>
        <w:rPr>
          <w:b/>
          <w:bCs/>
        </w:rPr>
        <w:t>2011</w:t>
      </w:r>
      <w:r>
        <w:t>. Analysis of abrupt transitions in ecological systems. Ecosphere. 2: art129.</w:t>
      </w:r>
    </w:p>
    <w:p w14:paraId="44454A52" w14:textId="77777777" w:rsidR="00C4522F" w:rsidRDefault="00C4522F" w:rsidP="00C4522F">
      <w:pPr>
        <w:pStyle w:val="Bibliography"/>
      </w:pPr>
      <w:proofErr w:type="spellStart"/>
      <w:r>
        <w:rPr>
          <w:b/>
          <w:bCs/>
        </w:rPr>
        <w:t>Beverton</w:t>
      </w:r>
      <w:proofErr w:type="spellEnd"/>
      <w:r>
        <w:rPr>
          <w:b/>
          <w:bCs/>
        </w:rPr>
        <w:t>, R. J., and S. J. Holt</w:t>
      </w:r>
      <w:r>
        <w:t xml:space="preserve">. </w:t>
      </w:r>
      <w:r>
        <w:rPr>
          <w:b/>
          <w:bCs/>
        </w:rPr>
        <w:t>1957</w:t>
      </w:r>
      <w:r>
        <w:t>. On the dynamics of exploited fish populations. Springer Science &amp; Business Media.</w:t>
      </w:r>
    </w:p>
    <w:p w14:paraId="31410E3F" w14:textId="77777777" w:rsidR="00C4522F" w:rsidRDefault="00C4522F" w:rsidP="00C4522F">
      <w:pPr>
        <w:pStyle w:val="Bibliography"/>
      </w:pPr>
      <w:proofErr w:type="spellStart"/>
      <w:r>
        <w:rPr>
          <w:b/>
          <w:bCs/>
        </w:rPr>
        <w:t>Bjørnstad</w:t>
      </w:r>
      <w:proofErr w:type="spellEnd"/>
      <w:r>
        <w:rPr>
          <w:b/>
          <w:bCs/>
        </w:rPr>
        <w:t>, O. N., and B. T. Grenfell</w:t>
      </w:r>
      <w:r>
        <w:t xml:space="preserve">. </w:t>
      </w:r>
      <w:r>
        <w:rPr>
          <w:b/>
          <w:bCs/>
        </w:rPr>
        <w:t>2001</w:t>
      </w:r>
      <w:r>
        <w:t>. Noisy Clockwork: Time Series Analysis of Population Fluctuations in Animals. Science. 293: 638.</w:t>
      </w:r>
    </w:p>
    <w:p w14:paraId="27CC544A" w14:textId="77777777" w:rsidR="00C4522F" w:rsidRDefault="00C4522F" w:rsidP="00C4522F">
      <w:pPr>
        <w:pStyle w:val="Bibliography"/>
      </w:pPr>
      <w:r>
        <w:rPr>
          <w:b/>
          <w:bCs/>
        </w:rPr>
        <w:t>Braun, J. V., and H.-G. Muller</w:t>
      </w:r>
      <w:r>
        <w:t xml:space="preserve">. </w:t>
      </w:r>
      <w:r>
        <w:rPr>
          <w:b/>
          <w:bCs/>
        </w:rPr>
        <w:t>1998</w:t>
      </w:r>
      <w:r>
        <w:t>. Statistical Methods for DNA Sequence Segmentation. Statistical Science. 13: 142–162.</w:t>
      </w:r>
    </w:p>
    <w:p w14:paraId="64CA66B5" w14:textId="77777777" w:rsidR="00C4522F" w:rsidRDefault="00C4522F" w:rsidP="00C4522F">
      <w:pPr>
        <w:pStyle w:val="Bibliography"/>
      </w:pPr>
      <w:r>
        <w:rPr>
          <w:b/>
          <w:bCs/>
        </w:rPr>
        <w:t xml:space="preserve">Brower, L. P., L. S. Fink, R. J. </w:t>
      </w:r>
      <w:proofErr w:type="spellStart"/>
      <w:r>
        <w:rPr>
          <w:b/>
          <w:bCs/>
        </w:rPr>
        <w:t>Kiphart</w:t>
      </w:r>
      <w:proofErr w:type="spellEnd"/>
      <w:r>
        <w:rPr>
          <w:b/>
          <w:bCs/>
        </w:rPr>
        <w:t xml:space="preserve">, V. </w:t>
      </w:r>
      <w:proofErr w:type="spellStart"/>
      <w:r>
        <w:rPr>
          <w:b/>
          <w:bCs/>
        </w:rPr>
        <w:t>Pocius</w:t>
      </w:r>
      <w:proofErr w:type="spellEnd"/>
      <w:r>
        <w:rPr>
          <w:b/>
          <w:bCs/>
        </w:rPr>
        <w:t xml:space="preserve">, R. R. </w:t>
      </w:r>
      <w:proofErr w:type="spellStart"/>
      <w:r>
        <w:rPr>
          <w:b/>
          <w:bCs/>
        </w:rPr>
        <w:t>Zubieta</w:t>
      </w:r>
      <w:proofErr w:type="spellEnd"/>
      <w:r>
        <w:rPr>
          <w:b/>
          <w:bCs/>
        </w:rPr>
        <w:t xml:space="preserve">, and M. I. </w:t>
      </w:r>
      <w:proofErr w:type="spellStart"/>
      <w:r>
        <w:rPr>
          <w:b/>
          <w:bCs/>
        </w:rPr>
        <w:t>Ramírez</w:t>
      </w:r>
      <w:proofErr w:type="spellEnd"/>
      <w:r>
        <w:t xml:space="preserve">. </w:t>
      </w:r>
      <w:r>
        <w:rPr>
          <w:b/>
          <w:bCs/>
        </w:rPr>
        <w:t>2015</w:t>
      </w:r>
      <w:r>
        <w:t xml:space="preserve">. Effect of the 2010–2011 drought on the lipid content of monarchs migrating through Texas to overwintering sites in Mexico, pp. 117–129. </w:t>
      </w:r>
      <w:r>
        <w:rPr>
          <w:i/>
          <w:iCs/>
        </w:rPr>
        <w:t>In</w:t>
      </w:r>
      <w:r>
        <w:t xml:space="preserve"> Monarchs in a Changing World: Biology and Conservation of an Iconic Butterfly. Cornell University Press.</w:t>
      </w:r>
    </w:p>
    <w:p w14:paraId="43D32710" w14:textId="77777777" w:rsidR="00C4522F" w:rsidRDefault="00C4522F" w:rsidP="00C4522F">
      <w:pPr>
        <w:pStyle w:val="Bibliography"/>
      </w:pPr>
      <w:r>
        <w:rPr>
          <w:b/>
          <w:bCs/>
        </w:rPr>
        <w:t xml:space="preserve">Brower, L. P., D. R. </w:t>
      </w:r>
      <w:proofErr w:type="spellStart"/>
      <w:r>
        <w:rPr>
          <w:b/>
          <w:bCs/>
        </w:rPr>
        <w:t>Kust</w:t>
      </w:r>
      <w:proofErr w:type="spellEnd"/>
      <w:r>
        <w:rPr>
          <w:b/>
          <w:bCs/>
        </w:rPr>
        <w:t xml:space="preserve">, E. Rendon-Salinas, E. G. Serrano, K. R. </w:t>
      </w:r>
      <w:proofErr w:type="spellStart"/>
      <w:r>
        <w:rPr>
          <w:b/>
          <w:bCs/>
        </w:rPr>
        <w:t>Kust</w:t>
      </w:r>
      <w:proofErr w:type="spellEnd"/>
      <w:r>
        <w:rPr>
          <w:b/>
          <w:bCs/>
        </w:rPr>
        <w:t>, J. Miller, C. Fernandez del Rey, and K. Pape</w:t>
      </w:r>
      <w:r>
        <w:t xml:space="preserve">. </w:t>
      </w:r>
      <w:r>
        <w:rPr>
          <w:b/>
          <w:bCs/>
        </w:rPr>
        <w:t>2004</w:t>
      </w:r>
      <w:r>
        <w:t>. Catastrophic winter storm mortality of monarch butterflies in Mexico during January 2002. The Monarch butterfly: biology and conservation. 151–166.</w:t>
      </w:r>
    </w:p>
    <w:p w14:paraId="168E6D94" w14:textId="77777777" w:rsidR="00C4522F" w:rsidRDefault="00C4522F" w:rsidP="00C4522F">
      <w:pPr>
        <w:pStyle w:val="Bibliography"/>
      </w:pPr>
      <w:r>
        <w:rPr>
          <w:b/>
          <w:bCs/>
        </w:rPr>
        <w:t xml:space="preserve">Brower, L. P., D. A. </w:t>
      </w:r>
      <w:proofErr w:type="spellStart"/>
      <w:r>
        <w:rPr>
          <w:b/>
          <w:bCs/>
        </w:rPr>
        <w:t>Slayback</w:t>
      </w:r>
      <w:proofErr w:type="spellEnd"/>
      <w:r>
        <w:rPr>
          <w:b/>
          <w:bCs/>
        </w:rPr>
        <w:t>, P. Jaramillo-</w:t>
      </w:r>
      <w:proofErr w:type="spellStart"/>
      <w:r>
        <w:rPr>
          <w:b/>
          <w:bCs/>
        </w:rPr>
        <w:t>López</w:t>
      </w:r>
      <w:proofErr w:type="spellEnd"/>
      <w:r>
        <w:rPr>
          <w:b/>
          <w:bCs/>
        </w:rPr>
        <w:t xml:space="preserve">, I. Ramirez, K. S. </w:t>
      </w:r>
      <w:proofErr w:type="spellStart"/>
      <w:r>
        <w:rPr>
          <w:b/>
          <w:bCs/>
        </w:rPr>
        <w:t>Oberhauser</w:t>
      </w:r>
      <w:proofErr w:type="spellEnd"/>
      <w:r>
        <w:rPr>
          <w:b/>
          <w:bCs/>
        </w:rPr>
        <w:t>, E. H. Williams, and L. S. Fink</w:t>
      </w:r>
      <w:r>
        <w:t xml:space="preserve">. </w:t>
      </w:r>
      <w:r>
        <w:rPr>
          <w:b/>
          <w:bCs/>
        </w:rPr>
        <w:t>2016</w:t>
      </w:r>
      <w:r>
        <w:t xml:space="preserve">. Illegal logging of 10 hectares of forest in the Sierra </w:t>
      </w:r>
      <w:proofErr w:type="spellStart"/>
      <w:r>
        <w:t>Chincua</w:t>
      </w:r>
      <w:proofErr w:type="spellEnd"/>
      <w:r>
        <w:t xml:space="preserve"> monarch butterfly overwintering area in Mexico. American Entomologist. 62: 92–97.</w:t>
      </w:r>
    </w:p>
    <w:p w14:paraId="710E754B" w14:textId="77777777" w:rsidR="00C4522F" w:rsidRDefault="00C4522F" w:rsidP="00C4522F">
      <w:pPr>
        <w:pStyle w:val="Bibliography"/>
      </w:pPr>
      <w:r>
        <w:rPr>
          <w:b/>
          <w:bCs/>
        </w:rPr>
        <w:t>Burnham, K. P., and D. R. Anderson</w:t>
      </w:r>
      <w:r>
        <w:t xml:space="preserve">. </w:t>
      </w:r>
      <w:r>
        <w:rPr>
          <w:b/>
          <w:bCs/>
        </w:rPr>
        <w:t>2002</w:t>
      </w:r>
      <w:r>
        <w:t>. Model selection and multimodal inference: a practical information-theoretic approach, 2nd ed. Springer Science + Business Media, LLC, New York.</w:t>
      </w:r>
    </w:p>
    <w:p w14:paraId="52B6B6BB" w14:textId="77777777" w:rsidR="00C4522F" w:rsidRDefault="00C4522F" w:rsidP="00C4522F">
      <w:pPr>
        <w:pStyle w:val="Bibliography"/>
      </w:pPr>
      <w:r>
        <w:rPr>
          <w:b/>
          <w:bCs/>
        </w:rPr>
        <w:t xml:space="preserve">Carpenter, S. R., W. A. Brock, J. J. Cole, J. F. </w:t>
      </w:r>
      <w:proofErr w:type="spellStart"/>
      <w:r>
        <w:rPr>
          <w:b/>
          <w:bCs/>
        </w:rPr>
        <w:t>Kitchell</w:t>
      </w:r>
      <w:proofErr w:type="spellEnd"/>
      <w:r>
        <w:rPr>
          <w:b/>
          <w:bCs/>
        </w:rPr>
        <w:t>, and M. L. Pace</w:t>
      </w:r>
      <w:r>
        <w:t xml:space="preserve">. </w:t>
      </w:r>
      <w:r>
        <w:rPr>
          <w:b/>
          <w:bCs/>
        </w:rPr>
        <w:t>2008</w:t>
      </w:r>
      <w:r>
        <w:t>. Leading indicators of trophic cascades. Ecology Letters. 11: 128–138.</w:t>
      </w:r>
    </w:p>
    <w:p w14:paraId="468D00C5" w14:textId="77777777" w:rsidR="00C4522F" w:rsidRDefault="00C4522F" w:rsidP="00C4522F">
      <w:pPr>
        <w:pStyle w:val="Bibliography"/>
      </w:pPr>
      <w:r>
        <w:rPr>
          <w:b/>
          <w:bCs/>
        </w:rPr>
        <w:lastRenderedPageBreak/>
        <w:t xml:space="preserve">Eason, T., A. S. </w:t>
      </w:r>
      <w:proofErr w:type="spellStart"/>
      <w:r>
        <w:rPr>
          <w:b/>
          <w:bCs/>
        </w:rPr>
        <w:t>Garmestani</w:t>
      </w:r>
      <w:proofErr w:type="spellEnd"/>
      <w:r>
        <w:rPr>
          <w:b/>
          <w:bCs/>
        </w:rPr>
        <w:t xml:space="preserve">, C. A. Stow, C. </w:t>
      </w:r>
      <w:proofErr w:type="spellStart"/>
      <w:r>
        <w:rPr>
          <w:b/>
          <w:bCs/>
        </w:rPr>
        <w:t>Rojo</w:t>
      </w:r>
      <w:proofErr w:type="spellEnd"/>
      <w:r>
        <w:rPr>
          <w:b/>
          <w:bCs/>
        </w:rPr>
        <w:t>, M. Alvarez-</w:t>
      </w:r>
      <w:proofErr w:type="spellStart"/>
      <w:r>
        <w:rPr>
          <w:b/>
          <w:bCs/>
        </w:rPr>
        <w:t>Cobelas</w:t>
      </w:r>
      <w:proofErr w:type="spellEnd"/>
      <w:r>
        <w:rPr>
          <w:b/>
          <w:bCs/>
        </w:rPr>
        <w:t xml:space="preserve">, and H. </w:t>
      </w:r>
      <w:proofErr w:type="spellStart"/>
      <w:r>
        <w:rPr>
          <w:b/>
          <w:bCs/>
        </w:rPr>
        <w:t>Cabezas</w:t>
      </w:r>
      <w:proofErr w:type="spellEnd"/>
      <w:r>
        <w:t xml:space="preserve">. </w:t>
      </w:r>
      <w:r>
        <w:rPr>
          <w:b/>
          <w:bCs/>
        </w:rPr>
        <w:t>2016</w:t>
      </w:r>
      <w:r>
        <w:t xml:space="preserve">. Managing for resilience: an information theory-based approach to assessing ecosystems. J </w:t>
      </w:r>
      <w:proofErr w:type="spellStart"/>
      <w:r>
        <w:t>Appl</w:t>
      </w:r>
      <w:proofErr w:type="spellEnd"/>
      <w:r>
        <w:t xml:space="preserve"> Ecol. 53: 656–665.</w:t>
      </w:r>
    </w:p>
    <w:p w14:paraId="2A63616E" w14:textId="77777777" w:rsidR="00C4522F" w:rsidRDefault="00C4522F" w:rsidP="00C4522F">
      <w:pPr>
        <w:pStyle w:val="Bibliography"/>
      </w:pPr>
      <w:proofErr w:type="spellStart"/>
      <w:r>
        <w:rPr>
          <w:b/>
          <w:bCs/>
        </w:rPr>
        <w:t>Flockhart</w:t>
      </w:r>
      <w:proofErr w:type="spellEnd"/>
      <w:r>
        <w:rPr>
          <w:b/>
          <w:bCs/>
        </w:rPr>
        <w:t xml:space="preserve">, D. T. T., L. P. Brower, M. I. Ramirez, K. A. Hobson, L. I. </w:t>
      </w:r>
      <w:proofErr w:type="spellStart"/>
      <w:r>
        <w:rPr>
          <w:b/>
          <w:bCs/>
        </w:rPr>
        <w:t>Wassenaar</w:t>
      </w:r>
      <w:proofErr w:type="spellEnd"/>
      <w:r>
        <w:rPr>
          <w:b/>
          <w:bCs/>
        </w:rPr>
        <w:t xml:space="preserve">, S. </w:t>
      </w:r>
      <w:proofErr w:type="spellStart"/>
      <w:r>
        <w:rPr>
          <w:b/>
          <w:bCs/>
        </w:rPr>
        <w:t>Altizer</w:t>
      </w:r>
      <w:proofErr w:type="spellEnd"/>
      <w:r>
        <w:rPr>
          <w:b/>
          <w:bCs/>
        </w:rPr>
        <w:t>, and D. R. Norris</w:t>
      </w:r>
      <w:r>
        <w:t xml:space="preserve">. </w:t>
      </w:r>
      <w:r>
        <w:rPr>
          <w:b/>
          <w:bCs/>
        </w:rPr>
        <w:t>2017</w:t>
      </w:r>
      <w:r>
        <w:t>. Regional climate on the breeding grounds predicts variation in the natal origin of monarch butterflies overwintering in Mexico over 38 years. Glob Change Biol. 23: 2565–2576.</w:t>
      </w:r>
    </w:p>
    <w:p w14:paraId="419D86F6" w14:textId="77777777" w:rsidR="00C4522F" w:rsidRDefault="00C4522F" w:rsidP="00C4522F">
      <w:pPr>
        <w:pStyle w:val="Bibliography"/>
      </w:pPr>
      <w:proofErr w:type="spellStart"/>
      <w:r>
        <w:rPr>
          <w:b/>
          <w:bCs/>
        </w:rPr>
        <w:t>Forchhammer</w:t>
      </w:r>
      <w:proofErr w:type="spellEnd"/>
      <w:r>
        <w:rPr>
          <w:b/>
          <w:bCs/>
        </w:rPr>
        <w:t xml:space="preserve">, M. C., and T. </w:t>
      </w:r>
      <w:proofErr w:type="spellStart"/>
      <w:r>
        <w:rPr>
          <w:b/>
          <w:bCs/>
        </w:rPr>
        <w:t>Asferg</w:t>
      </w:r>
      <w:proofErr w:type="spellEnd"/>
      <w:r>
        <w:t xml:space="preserve">. </w:t>
      </w:r>
      <w:r>
        <w:rPr>
          <w:b/>
          <w:bCs/>
        </w:rPr>
        <w:t>2000</w:t>
      </w:r>
      <w:r>
        <w:t>. Invading parasites cause a structural shift in red fox dynamics. Proceedings of the Royal Society of London B: Biological Sciences. 267: 779–786.</w:t>
      </w:r>
    </w:p>
    <w:p w14:paraId="534F6894" w14:textId="77777777" w:rsidR="00C4522F" w:rsidRDefault="00C4522F" w:rsidP="00C4522F">
      <w:pPr>
        <w:pStyle w:val="Bibliography"/>
      </w:pPr>
      <w:proofErr w:type="spellStart"/>
      <w:r>
        <w:rPr>
          <w:b/>
          <w:bCs/>
        </w:rPr>
        <w:t>Gadrich</w:t>
      </w:r>
      <w:proofErr w:type="spellEnd"/>
      <w:r>
        <w:rPr>
          <w:b/>
          <w:bCs/>
        </w:rPr>
        <w:t xml:space="preserve">, T., and G. </w:t>
      </w:r>
      <w:proofErr w:type="spellStart"/>
      <w:r>
        <w:rPr>
          <w:b/>
          <w:bCs/>
        </w:rPr>
        <w:t>Katriel</w:t>
      </w:r>
      <w:proofErr w:type="spellEnd"/>
      <w:r>
        <w:t xml:space="preserve">. </w:t>
      </w:r>
      <w:r>
        <w:rPr>
          <w:b/>
          <w:bCs/>
        </w:rPr>
        <w:t>2016</w:t>
      </w:r>
      <w:r>
        <w:t>. A Mechanistic Stochastic Ricker Model: Analytical and Numerical Investigations. Int. J. Bifurcation Chaos. 26: 1650067.</w:t>
      </w:r>
    </w:p>
    <w:p w14:paraId="286BCE1C" w14:textId="77777777" w:rsidR="00C4522F" w:rsidRDefault="00C4522F" w:rsidP="00C4522F">
      <w:pPr>
        <w:pStyle w:val="Bibliography"/>
      </w:pPr>
      <w:proofErr w:type="spellStart"/>
      <w:r>
        <w:rPr>
          <w:b/>
          <w:bCs/>
        </w:rPr>
        <w:t>Goulson</w:t>
      </w:r>
      <w:proofErr w:type="spellEnd"/>
      <w:r>
        <w:rPr>
          <w:b/>
          <w:bCs/>
        </w:rPr>
        <w:t>, D.</w:t>
      </w:r>
      <w:r>
        <w:t xml:space="preserve"> </w:t>
      </w:r>
      <w:r>
        <w:rPr>
          <w:b/>
          <w:bCs/>
        </w:rPr>
        <w:t>2013</w:t>
      </w:r>
      <w:r>
        <w:t xml:space="preserve">. An overview of the environmental risks posed by neonicotinoid insecticides. J </w:t>
      </w:r>
      <w:proofErr w:type="spellStart"/>
      <w:r>
        <w:t>Appl</w:t>
      </w:r>
      <w:proofErr w:type="spellEnd"/>
      <w:r>
        <w:t xml:space="preserve"> Ecol. 50: 977–987.</w:t>
      </w:r>
    </w:p>
    <w:p w14:paraId="4ACEC191" w14:textId="77777777" w:rsidR="00C4522F" w:rsidRDefault="00C4522F" w:rsidP="00C4522F">
      <w:pPr>
        <w:pStyle w:val="Bibliography"/>
      </w:pPr>
      <w:r>
        <w:rPr>
          <w:b/>
          <w:bCs/>
        </w:rPr>
        <w:t>Hare, S. R., and N. J. Mantua</w:t>
      </w:r>
      <w:r>
        <w:t xml:space="preserve">. </w:t>
      </w:r>
      <w:r>
        <w:rPr>
          <w:b/>
          <w:bCs/>
        </w:rPr>
        <w:t>2000</w:t>
      </w:r>
      <w:r>
        <w:t>. Empirical evidence for North Pacific regime shifts in 1977 and 1989. Progress in Oceanography. 47: 103–145.</w:t>
      </w:r>
    </w:p>
    <w:p w14:paraId="78E4B6C2" w14:textId="77777777" w:rsidR="00C4522F" w:rsidRDefault="00C4522F" w:rsidP="00C4522F">
      <w:pPr>
        <w:pStyle w:val="Bibliography"/>
      </w:pPr>
      <w:proofErr w:type="spellStart"/>
      <w:r>
        <w:rPr>
          <w:b/>
          <w:bCs/>
        </w:rPr>
        <w:t>Heimpel</w:t>
      </w:r>
      <w:proofErr w:type="spellEnd"/>
      <w:r>
        <w:rPr>
          <w:b/>
          <w:bCs/>
        </w:rPr>
        <w:t xml:space="preserve">, G., L. </w:t>
      </w:r>
      <w:proofErr w:type="spellStart"/>
      <w:r>
        <w:rPr>
          <w:b/>
          <w:bCs/>
        </w:rPr>
        <w:t>Frelich</w:t>
      </w:r>
      <w:proofErr w:type="spellEnd"/>
      <w:r>
        <w:rPr>
          <w:b/>
          <w:bCs/>
        </w:rPr>
        <w:t xml:space="preserve">, D. Landis, K. Hopper, K. </w:t>
      </w:r>
      <w:proofErr w:type="spellStart"/>
      <w:r>
        <w:rPr>
          <w:b/>
          <w:bCs/>
        </w:rPr>
        <w:t>Hoelmer</w:t>
      </w:r>
      <w:proofErr w:type="spellEnd"/>
      <w:r>
        <w:rPr>
          <w:b/>
          <w:bCs/>
        </w:rPr>
        <w:t xml:space="preserve">, Z. </w:t>
      </w:r>
      <w:proofErr w:type="spellStart"/>
      <w:r>
        <w:rPr>
          <w:b/>
          <w:bCs/>
        </w:rPr>
        <w:t>Sezen</w:t>
      </w:r>
      <w:proofErr w:type="spellEnd"/>
      <w:r>
        <w:rPr>
          <w:b/>
          <w:bCs/>
        </w:rPr>
        <w:t xml:space="preserve">, M. </w:t>
      </w:r>
      <w:proofErr w:type="spellStart"/>
      <w:r>
        <w:rPr>
          <w:b/>
          <w:bCs/>
        </w:rPr>
        <w:t>Asplen</w:t>
      </w:r>
      <w:proofErr w:type="spellEnd"/>
      <w:r>
        <w:rPr>
          <w:b/>
          <w:bCs/>
        </w:rPr>
        <w:t>, and K. Wu</w:t>
      </w:r>
      <w:r>
        <w:t xml:space="preserve">. </w:t>
      </w:r>
      <w:r>
        <w:rPr>
          <w:b/>
          <w:bCs/>
        </w:rPr>
        <w:t>2010</w:t>
      </w:r>
      <w:r>
        <w:t xml:space="preserve">. European buckthorn and Asian soybean aphid as components of an extensive </w:t>
      </w:r>
      <w:proofErr w:type="spellStart"/>
      <w:r>
        <w:t>invasional</w:t>
      </w:r>
      <w:proofErr w:type="spellEnd"/>
      <w:r>
        <w:t xml:space="preserve"> meltdown in North America. Biological Invasions. 12: 2913–2931.</w:t>
      </w:r>
    </w:p>
    <w:p w14:paraId="79441D92" w14:textId="77777777" w:rsidR="00C4522F" w:rsidRDefault="00C4522F" w:rsidP="00C4522F">
      <w:pPr>
        <w:pStyle w:val="Bibliography"/>
      </w:pPr>
      <w:r>
        <w:rPr>
          <w:b/>
          <w:bCs/>
        </w:rPr>
        <w:t>Herron, G. A., and L. J. Wilson</w:t>
      </w:r>
      <w:r>
        <w:t xml:space="preserve">. </w:t>
      </w:r>
      <w:r>
        <w:rPr>
          <w:b/>
          <w:bCs/>
        </w:rPr>
        <w:t>2011</w:t>
      </w:r>
      <w:r>
        <w:t xml:space="preserve">. Neonicotinoid resistance in Aphis </w:t>
      </w:r>
      <w:proofErr w:type="spellStart"/>
      <w:r>
        <w:t>gossypii</w:t>
      </w:r>
      <w:proofErr w:type="spellEnd"/>
      <w:r>
        <w:t xml:space="preserve"> Glover (</w:t>
      </w:r>
      <w:proofErr w:type="spellStart"/>
      <w:r>
        <w:t>Aphididae</w:t>
      </w:r>
      <w:proofErr w:type="spellEnd"/>
      <w:r>
        <w:t xml:space="preserve">: </w:t>
      </w:r>
      <w:proofErr w:type="spellStart"/>
      <w:r>
        <w:t>Hemiptera</w:t>
      </w:r>
      <w:proofErr w:type="spellEnd"/>
      <w:r>
        <w:t>) from Australian cotton. Australian Journal of Entomology. 50: 93–98.</w:t>
      </w:r>
    </w:p>
    <w:p w14:paraId="452F55DC" w14:textId="77777777" w:rsidR="00C4522F" w:rsidRDefault="00C4522F" w:rsidP="00C4522F">
      <w:pPr>
        <w:pStyle w:val="Bibliography"/>
      </w:pPr>
      <w:proofErr w:type="spellStart"/>
      <w:r>
        <w:rPr>
          <w:b/>
          <w:bCs/>
        </w:rPr>
        <w:t>Jenouvrier</w:t>
      </w:r>
      <w:proofErr w:type="spellEnd"/>
      <w:r>
        <w:rPr>
          <w:b/>
          <w:bCs/>
        </w:rPr>
        <w:t xml:space="preserve">, S., H. </w:t>
      </w:r>
      <w:proofErr w:type="spellStart"/>
      <w:r>
        <w:rPr>
          <w:b/>
          <w:bCs/>
        </w:rPr>
        <w:t>Weimerskirch</w:t>
      </w:r>
      <w:proofErr w:type="spellEnd"/>
      <w:r>
        <w:rPr>
          <w:b/>
          <w:bCs/>
        </w:rPr>
        <w:t xml:space="preserve">, C. </w:t>
      </w:r>
      <w:proofErr w:type="spellStart"/>
      <w:r>
        <w:rPr>
          <w:b/>
          <w:bCs/>
        </w:rPr>
        <w:t>Barbraud</w:t>
      </w:r>
      <w:proofErr w:type="spellEnd"/>
      <w:r>
        <w:rPr>
          <w:b/>
          <w:bCs/>
        </w:rPr>
        <w:t xml:space="preserve">, Y.-H. Park, and B. </w:t>
      </w:r>
      <w:proofErr w:type="spellStart"/>
      <w:r>
        <w:rPr>
          <w:b/>
          <w:bCs/>
        </w:rPr>
        <w:t>Cazelles</w:t>
      </w:r>
      <w:proofErr w:type="spellEnd"/>
      <w:r>
        <w:t xml:space="preserve">. </w:t>
      </w:r>
      <w:r>
        <w:rPr>
          <w:b/>
          <w:bCs/>
        </w:rPr>
        <w:t>2005</w:t>
      </w:r>
      <w:r>
        <w:t xml:space="preserve">. Evidence of a shift in the </w:t>
      </w:r>
      <w:proofErr w:type="spellStart"/>
      <w:r>
        <w:t>cyclicity</w:t>
      </w:r>
      <w:proofErr w:type="spellEnd"/>
      <w:r>
        <w:t xml:space="preserve"> of Antarctic seabird dynamics linked to climate. Proceedings of the Royal Society B: Biological Sciences. 272: 887–895.</w:t>
      </w:r>
    </w:p>
    <w:p w14:paraId="43FDC172" w14:textId="77777777" w:rsidR="00C4522F" w:rsidRDefault="00C4522F" w:rsidP="00C4522F">
      <w:pPr>
        <w:pStyle w:val="Bibliography"/>
      </w:pPr>
      <w:proofErr w:type="spellStart"/>
      <w:r>
        <w:rPr>
          <w:b/>
          <w:bCs/>
        </w:rPr>
        <w:t>Killick</w:t>
      </w:r>
      <w:proofErr w:type="spellEnd"/>
      <w:r>
        <w:rPr>
          <w:b/>
          <w:bCs/>
        </w:rPr>
        <w:t xml:space="preserve">, R., and I. </w:t>
      </w:r>
      <w:proofErr w:type="spellStart"/>
      <w:r>
        <w:rPr>
          <w:b/>
          <w:bCs/>
        </w:rPr>
        <w:t>Eckley</w:t>
      </w:r>
      <w:proofErr w:type="spellEnd"/>
      <w:r>
        <w:t xml:space="preserve">. </w:t>
      </w:r>
      <w:r>
        <w:rPr>
          <w:b/>
          <w:bCs/>
        </w:rPr>
        <w:t>2014</w:t>
      </w:r>
      <w:r>
        <w:t xml:space="preserve">. </w:t>
      </w:r>
      <w:proofErr w:type="spellStart"/>
      <w:r>
        <w:t>changepoint</w:t>
      </w:r>
      <w:proofErr w:type="spellEnd"/>
      <w:r>
        <w:t xml:space="preserve">: An R package for </w:t>
      </w:r>
      <w:proofErr w:type="spellStart"/>
      <w:r>
        <w:t>changepoint</w:t>
      </w:r>
      <w:proofErr w:type="spellEnd"/>
      <w:r>
        <w:t xml:space="preserve"> analysis. Journal of Statistical Software. 58: 1–19.</w:t>
      </w:r>
    </w:p>
    <w:p w14:paraId="78F31B29" w14:textId="77777777" w:rsidR="00C4522F" w:rsidRDefault="00C4522F" w:rsidP="00C4522F">
      <w:pPr>
        <w:pStyle w:val="Bibliography"/>
      </w:pPr>
      <w:r>
        <w:rPr>
          <w:b/>
          <w:bCs/>
        </w:rPr>
        <w:t xml:space="preserve">Knapp, A. K., M. D. Smith, S. E. </w:t>
      </w:r>
      <w:proofErr w:type="spellStart"/>
      <w:r>
        <w:rPr>
          <w:b/>
          <w:bCs/>
        </w:rPr>
        <w:t>Hobbie</w:t>
      </w:r>
      <w:proofErr w:type="spellEnd"/>
      <w:r>
        <w:rPr>
          <w:b/>
          <w:bCs/>
        </w:rPr>
        <w:t xml:space="preserve">, S. L. Collins, T. J. Fahey, G. J. A. Hansen, D. A. Landis, K. J. La Pierre, J. M. </w:t>
      </w:r>
      <w:proofErr w:type="spellStart"/>
      <w:r>
        <w:rPr>
          <w:b/>
          <w:bCs/>
        </w:rPr>
        <w:t>Melillo</w:t>
      </w:r>
      <w:proofErr w:type="spellEnd"/>
      <w:r>
        <w:rPr>
          <w:b/>
          <w:bCs/>
        </w:rPr>
        <w:t xml:space="preserve">, T. R. </w:t>
      </w:r>
      <w:proofErr w:type="spellStart"/>
      <w:r>
        <w:rPr>
          <w:b/>
          <w:bCs/>
        </w:rPr>
        <w:t>Seastedt</w:t>
      </w:r>
      <w:proofErr w:type="spellEnd"/>
      <w:r>
        <w:rPr>
          <w:b/>
          <w:bCs/>
        </w:rPr>
        <w:t>, G. R. Shaver, and J. R. Webster</w:t>
      </w:r>
      <w:r>
        <w:t xml:space="preserve">. </w:t>
      </w:r>
      <w:r>
        <w:rPr>
          <w:b/>
          <w:bCs/>
        </w:rPr>
        <w:t>2012</w:t>
      </w:r>
      <w:r>
        <w:t>. Past, present, and future roles of long-term experiments in the LTER Network. Bioscience. 62: 377–389.</w:t>
      </w:r>
    </w:p>
    <w:p w14:paraId="2165F18D" w14:textId="77777777" w:rsidR="00C4522F" w:rsidRDefault="00C4522F" w:rsidP="00C4522F">
      <w:pPr>
        <w:pStyle w:val="Bibliography"/>
      </w:pPr>
      <w:r>
        <w:rPr>
          <w:b/>
          <w:bCs/>
        </w:rPr>
        <w:t>Lovett, J.</w:t>
      </w:r>
      <w:r>
        <w:t xml:space="preserve"> </w:t>
      </w:r>
      <w:r>
        <w:rPr>
          <w:b/>
          <w:bCs/>
        </w:rPr>
        <w:t>2017</w:t>
      </w:r>
      <w:r>
        <w:t>. Monarch Population Status.</w:t>
      </w:r>
    </w:p>
    <w:p w14:paraId="5EF07939" w14:textId="77777777" w:rsidR="00C4522F" w:rsidRDefault="00C4522F" w:rsidP="00C4522F">
      <w:pPr>
        <w:pStyle w:val="Bibliography"/>
      </w:pPr>
      <w:r>
        <w:rPr>
          <w:b/>
          <w:bCs/>
        </w:rPr>
        <w:t>May, R. M.</w:t>
      </w:r>
      <w:r>
        <w:t xml:space="preserve"> </w:t>
      </w:r>
      <w:r>
        <w:rPr>
          <w:b/>
          <w:bCs/>
        </w:rPr>
        <w:t>1976</w:t>
      </w:r>
      <w:r>
        <w:t>. Simple mathematical models with very complicated dynamics. Nature. 261: 459–467.</w:t>
      </w:r>
    </w:p>
    <w:p w14:paraId="4A677917" w14:textId="77777777" w:rsidR="00C4522F" w:rsidRDefault="00C4522F" w:rsidP="00C4522F">
      <w:pPr>
        <w:pStyle w:val="Bibliography"/>
      </w:pPr>
      <w:r>
        <w:rPr>
          <w:b/>
          <w:bCs/>
        </w:rPr>
        <w:t>Mueller, E. K., and K. A. Baum</w:t>
      </w:r>
      <w:r>
        <w:t xml:space="preserve">. </w:t>
      </w:r>
      <w:r>
        <w:rPr>
          <w:b/>
          <w:bCs/>
        </w:rPr>
        <w:t>2014</w:t>
      </w:r>
      <w:r>
        <w:t>. Monarch-parasite interactions in managed and roadside prairies. Journal of insect conservation. 18: 847.</w:t>
      </w:r>
    </w:p>
    <w:p w14:paraId="7E9D4B15" w14:textId="77777777" w:rsidR="00C4522F" w:rsidRDefault="00C4522F" w:rsidP="00C4522F">
      <w:pPr>
        <w:pStyle w:val="Bibliography"/>
      </w:pPr>
      <w:proofErr w:type="spellStart"/>
      <w:r>
        <w:rPr>
          <w:b/>
          <w:bCs/>
        </w:rPr>
        <w:t>Nauen</w:t>
      </w:r>
      <w:proofErr w:type="spellEnd"/>
      <w:r>
        <w:rPr>
          <w:b/>
          <w:bCs/>
        </w:rPr>
        <w:t>, R., and I. Denholm</w:t>
      </w:r>
      <w:r>
        <w:t xml:space="preserve">. </w:t>
      </w:r>
      <w:r>
        <w:rPr>
          <w:b/>
          <w:bCs/>
        </w:rPr>
        <w:t>2005</w:t>
      </w:r>
      <w:r>
        <w:t xml:space="preserve">. Resistance of insect pests to neonicotinoid insecticides: Current status and future prospects. Arch. Insect </w:t>
      </w:r>
      <w:proofErr w:type="spellStart"/>
      <w:r>
        <w:t>Biochem</w:t>
      </w:r>
      <w:proofErr w:type="spellEnd"/>
      <w:r>
        <w:t>. Physiol. 58: 200–215.</w:t>
      </w:r>
    </w:p>
    <w:p w14:paraId="73565BC3" w14:textId="77777777" w:rsidR="00C4522F" w:rsidRDefault="00C4522F" w:rsidP="00C4522F">
      <w:pPr>
        <w:pStyle w:val="Bibliography"/>
      </w:pPr>
      <w:r>
        <w:rPr>
          <w:b/>
          <w:bCs/>
        </w:rPr>
        <w:t xml:space="preserve">Pleasants, J. M., and K. S. </w:t>
      </w:r>
      <w:proofErr w:type="spellStart"/>
      <w:r>
        <w:rPr>
          <w:b/>
          <w:bCs/>
        </w:rPr>
        <w:t>Oberhauser</w:t>
      </w:r>
      <w:proofErr w:type="spellEnd"/>
      <w:r>
        <w:t xml:space="preserve">. </w:t>
      </w:r>
      <w:r>
        <w:rPr>
          <w:b/>
          <w:bCs/>
        </w:rPr>
        <w:t>2013</w:t>
      </w:r>
      <w:r>
        <w:t>. Milkweed loss in agricultural fields because of herbicide use: effect on the monarch butterfly population. Insect Conservation and Diversity. 6: 135–144.</w:t>
      </w:r>
    </w:p>
    <w:p w14:paraId="530B40D9" w14:textId="77777777" w:rsidR="00C4522F" w:rsidRDefault="00C4522F" w:rsidP="00C4522F">
      <w:pPr>
        <w:pStyle w:val="Bibliography"/>
      </w:pPr>
      <w:r>
        <w:rPr>
          <w:b/>
          <w:bCs/>
        </w:rPr>
        <w:t>Powles, S. O. D. S. B.</w:t>
      </w:r>
      <w:r>
        <w:t xml:space="preserve"> </w:t>
      </w:r>
      <w:r>
        <w:rPr>
          <w:b/>
          <w:bCs/>
        </w:rPr>
        <w:t>2010</w:t>
      </w:r>
      <w:r>
        <w:t>. Glyphosate-resistant crops and weeds: now and in the future.</w:t>
      </w:r>
    </w:p>
    <w:p w14:paraId="71C3AC28" w14:textId="77777777" w:rsidR="00C4522F" w:rsidRDefault="00C4522F" w:rsidP="00C4522F">
      <w:pPr>
        <w:pStyle w:val="Bibliography"/>
      </w:pPr>
      <w:proofErr w:type="spellStart"/>
      <w:r>
        <w:rPr>
          <w:b/>
          <w:bCs/>
        </w:rPr>
        <w:t>Priyadarshana</w:t>
      </w:r>
      <w:proofErr w:type="spellEnd"/>
      <w:r>
        <w:rPr>
          <w:b/>
          <w:bCs/>
        </w:rPr>
        <w:t xml:space="preserve">, W., and G. </w:t>
      </w:r>
      <w:proofErr w:type="spellStart"/>
      <w:r>
        <w:rPr>
          <w:b/>
          <w:bCs/>
        </w:rPr>
        <w:t>Sofronov</w:t>
      </w:r>
      <w:proofErr w:type="spellEnd"/>
      <w:r>
        <w:t xml:space="preserve">. </w:t>
      </w:r>
      <w:r>
        <w:rPr>
          <w:b/>
          <w:bCs/>
        </w:rPr>
        <w:t>2015</w:t>
      </w:r>
      <w:r>
        <w:t>. Multiple break-points detection in array CGH data via the cross-entropy method. IEEE/ACM Transactions on Computational Biology and Bioinformatics (TCBB). 12: 487–498.</w:t>
      </w:r>
    </w:p>
    <w:p w14:paraId="7AB066E0" w14:textId="77777777" w:rsidR="00C4522F" w:rsidRDefault="00C4522F" w:rsidP="00C4522F">
      <w:pPr>
        <w:pStyle w:val="Bibliography"/>
      </w:pPr>
      <w:proofErr w:type="spellStart"/>
      <w:r>
        <w:rPr>
          <w:b/>
          <w:bCs/>
        </w:rPr>
        <w:t>Puinean</w:t>
      </w:r>
      <w:proofErr w:type="spellEnd"/>
      <w:r>
        <w:rPr>
          <w:b/>
          <w:bCs/>
        </w:rPr>
        <w:t>, A. M., S. P. Foster, L. Oliphant, I. Denholm, L. M. Field, N. S. Millar, M. S. Williamson, and C. Bass</w:t>
      </w:r>
      <w:r>
        <w:t xml:space="preserve">. </w:t>
      </w:r>
      <w:r>
        <w:rPr>
          <w:b/>
          <w:bCs/>
        </w:rPr>
        <w:t>2010</w:t>
      </w:r>
      <w:r>
        <w:t xml:space="preserve">. Amplification of a Cytochrome P450 Gene Is Associated with Resistance to Neonicotinoid Insecticides in the Aphid </w:t>
      </w:r>
      <w:proofErr w:type="spellStart"/>
      <w:r>
        <w:t>Myzus</w:t>
      </w:r>
      <w:proofErr w:type="spellEnd"/>
      <w:r>
        <w:t xml:space="preserve"> </w:t>
      </w:r>
      <w:proofErr w:type="spellStart"/>
      <w:r>
        <w:t>persicae</w:t>
      </w:r>
      <w:proofErr w:type="spellEnd"/>
      <w:r>
        <w:t>. PLOS Genetics. 6: e1000999.</w:t>
      </w:r>
    </w:p>
    <w:p w14:paraId="5C679263" w14:textId="77777777" w:rsidR="00C4522F" w:rsidRDefault="00C4522F" w:rsidP="00C4522F">
      <w:pPr>
        <w:pStyle w:val="Bibliography"/>
      </w:pPr>
      <w:r>
        <w:rPr>
          <w:b/>
          <w:bCs/>
        </w:rPr>
        <w:t>R Development Core Team</w:t>
      </w:r>
      <w:r>
        <w:t xml:space="preserve">. </w:t>
      </w:r>
      <w:r>
        <w:rPr>
          <w:b/>
          <w:bCs/>
        </w:rPr>
        <w:t>2017</w:t>
      </w:r>
      <w:r>
        <w:t>. R: A Language and Environment for Statistical Computing 3.3.3. R Foundation for Statistical Computing.</w:t>
      </w:r>
    </w:p>
    <w:p w14:paraId="0C67D947" w14:textId="77777777" w:rsidR="00C4522F" w:rsidRDefault="00C4522F" w:rsidP="00C4522F">
      <w:pPr>
        <w:pStyle w:val="Bibliography"/>
      </w:pPr>
      <w:proofErr w:type="spellStart"/>
      <w:r>
        <w:rPr>
          <w:b/>
          <w:bCs/>
        </w:rPr>
        <w:t>Rhainds</w:t>
      </w:r>
      <w:proofErr w:type="spellEnd"/>
      <w:r>
        <w:rPr>
          <w:b/>
          <w:bCs/>
        </w:rPr>
        <w:t xml:space="preserve">, M., H. J. S. </w:t>
      </w:r>
      <w:proofErr w:type="spellStart"/>
      <w:r>
        <w:rPr>
          <w:b/>
          <w:bCs/>
        </w:rPr>
        <w:t>Yoo</w:t>
      </w:r>
      <w:proofErr w:type="spellEnd"/>
      <w:r>
        <w:rPr>
          <w:b/>
          <w:bCs/>
        </w:rPr>
        <w:t xml:space="preserve">, P. </w:t>
      </w:r>
      <w:proofErr w:type="spellStart"/>
      <w:r>
        <w:rPr>
          <w:b/>
          <w:bCs/>
        </w:rPr>
        <w:t>Kindlmann</w:t>
      </w:r>
      <w:proofErr w:type="spellEnd"/>
      <w:r>
        <w:rPr>
          <w:b/>
          <w:bCs/>
        </w:rPr>
        <w:t xml:space="preserve">, D. </w:t>
      </w:r>
      <w:proofErr w:type="spellStart"/>
      <w:r>
        <w:rPr>
          <w:b/>
          <w:bCs/>
        </w:rPr>
        <w:t>Voegtlin</w:t>
      </w:r>
      <w:proofErr w:type="spellEnd"/>
      <w:r>
        <w:rPr>
          <w:b/>
          <w:bCs/>
        </w:rPr>
        <w:t xml:space="preserve">, D. Castillo, C. Rutledge, C. </w:t>
      </w:r>
      <w:proofErr w:type="spellStart"/>
      <w:r>
        <w:rPr>
          <w:b/>
          <w:bCs/>
        </w:rPr>
        <w:t>Sadof</w:t>
      </w:r>
      <w:proofErr w:type="spellEnd"/>
      <w:r>
        <w:rPr>
          <w:b/>
          <w:bCs/>
        </w:rPr>
        <w:t xml:space="preserve">, S. </w:t>
      </w:r>
      <w:proofErr w:type="spellStart"/>
      <w:r>
        <w:rPr>
          <w:b/>
          <w:bCs/>
        </w:rPr>
        <w:t>Yaninek</w:t>
      </w:r>
      <w:proofErr w:type="spellEnd"/>
      <w:r>
        <w:rPr>
          <w:b/>
          <w:bCs/>
        </w:rPr>
        <w:t>, and R. J. O’Neil</w:t>
      </w:r>
      <w:r>
        <w:t xml:space="preserve">. </w:t>
      </w:r>
      <w:r>
        <w:rPr>
          <w:b/>
          <w:bCs/>
        </w:rPr>
        <w:t>2010</w:t>
      </w:r>
      <w:r>
        <w:t>. Two-year oscillation cycle in abundance of soybean aphid in Indiana. Agricultural and Forest Entomology. 12: 251–257.</w:t>
      </w:r>
    </w:p>
    <w:p w14:paraId="07072F32" w14:textId="77777777" w:rsidR="00C4522F" w:rsidRDefault="00C4522F" w:rsidP="00C4522F">
      <w:pPr>
        <w:pStyle w:val="Bibliography"/>
      </w:pPr>
      <w:r>
        <w:rPr>
          <w:b/>
          <w:bCs/>
        </w:rPr>
        <w:t>Ricker, W. E.</w:t>
      </w:r>
      <w:r>
        <w:t xml:space="preserve"> </w:t>
      </w:r>
      <w:r>
        <w:rPr>
          <w:b/>
          <w:bCs/>
        </w:rPr>
        <w:t>1954</w:t>
      </w:r>
      <w:r>
        <w:t>. Stock and Recruitment. J. Fish. Res. Bd. Can. 11: 559–623.</w:t>
      </w:r>
    </w:p>
    <w:p w14:paraId="39AA3FB2" w14:textId="77777777" w:rsidR="00C4522F" w:rsidRDefault="00C4522F" w:rsidP="00C4522F">
      <w:pPr>
        <w:pStyle w:val="Bibliography"/>
      </w:pPr>
      <w:proofErr w:type="spellStart"/>
      <w:r>
        <w:rPr>
          <w:b/>
          <w:bCs/>
        </w:rPr>
        <w:lastRenderedPageBreak/>
        <w:t>RStudio</w:t>
      </w:r>
      <w:proofErr w:type="spellEnd"/>
      <w:r>
        <w:rPr>
          <w:b/>
          <w:bCs/>
        </w:rPr>
        <w:t xml:space="preserve"> Team</w:t>
      </w:r>
      <w:r>
        <w:t xml:space="preserve">. </w:t>
      </w:r>
      <w:r>
        <w:rPr>
          <w:b/>
          <w:bCs/>
        </w:rPr>
        <w:t>2015</w:t>
      </w:r>
      <w:r>
        <w:t xml:space="preserve">. </w:t>
      </w:r>
      <w:proofErr w:type="spellStart"/>
      <w:r>
        <w:t>RStudio</w:t>
      </w:r>
      <w:proofErr w:type="spellEnd"/>
      <w:r>
        <w:t>: Integrated Development for R (</w:t>
      </w:r>
      <w:proofErr w:type="spellStart"/>
      <w:r>
        <w:t>RStudio</w:t>
      </w:r>
      <w:proofErr w:type="spellEnd"/>
      <w:r>
        <w:t xml:space="preserve">, Inc., Boston, MA, 2015). URL: https://www. </w:t>
      </w:r>
      <w:proofErr w:type="spellStart"/>
      <w:r>
        <w:t>rstudio</w:t>
      </w:r>
      <w:proofErr w:type="spellEnd"/>
      <w:r>
        <w:t>. com/products/</w:t>
      </w:r>
      <w:proofErr w:type="spellStart"/>
      <w:r>
        <w:t>rstudio</w:t>
      </w:r>
      <w:proofErr w:type="spellEnd"/>
      <w:r>
        <w:t>.</w:t>
      </w:r>
    </w:p>
    <w:p w14:paraId="535A61C9" w14:textId="77777777" w:rsidR="00C4522F" w:rsidRDefault="00C4522F" w:rsidP="00C4522F">
      <w:pPr>
        <w:pStyle w:val="Bibliography"/>
      </w:pPr>
      <w:r>
        <w:rPr>
          <w:b/>
          <w:bCs/>
        </w:rPr>
        <w:t xml:space="preserve">Saunders, S. P., L. </w:t>
      </w:r>
      <w:proofErr w:type="spellStart"/>
      <w:r>
        <w:rPr>
          <w:b/>
          <w:bCs/>
        </w:rPr>
        <w:t>Ries</w:t>
      </w:r>
      <w:proofErr w:type="spellEnd"/>
      <w:r>
        <w:rPr>
          <w:b/>
          <w:bCs/>
        </w:rPr>
        <w:t xml:space="preserve">, K. S. </w:t>
      </w:r>
      <w:proofErr w:type="spellStart"/>
      <w:r>
        <w:rPr>
          <w:b/>
          <w:bCs/>
        </w:rPr>
        <w:t>Oberhauser</w:t>
      </w:r>
      <w:proofErr w:type="spellEnd"/>
      <w:r>
        <w:rPr>
          <w:b/>
          <w:bCs/>
        </w:rPr>
        <w:t xml:space="preserve">, W. E. </w:t>
      </w:r>
      <w:proofErr w:type="spellStart"/>
      <w:r>
        <w:rPr>
          <w:b/>
          <w:bCs/>
        </w:rPr>
        <w:t>Thogmartin</w:t>
      </w:r>
      <w:proofErr w:type="spellEnd"/>
      <w:r>
        <w:rPr>
          <w:b/>
          <w:bCs/>
        </w:rPr>
        <w:t>, and E. F. Zipkin</w:t>
      </w:r>
      <w:r>
        <w:t xml:space="preserve">. </w:t>
      </w:r>
      <w:r>
        <w:rPr>
          <w:b/>
          <w:bCs/>
        </w:rPr>
        <w:t>2017</w:t>
      </w:r>
      <w:r>
        <w:t xml:space="preserve">. Local and cross-seasonal associations of climate and land use with abundance of monarch butterflies </w:t>
      </w:r>
      <w:proofErr w:type="spellStart"/>
      <w:r>
        <w:t>Danaus</w:t>
      </w:r>
      <w:proofErr w:type="spellEnd"/>
      <w:r>
        <w:t xml:space="preserve"> </w:t>
      </w:r>
      <w:proofErr w:type="spellStart"/>
      <w:r>
        <w:t>plexippus</w:t>
      </w:r>
      <w:proofErr w:type="spellEnd"/>
      <w:r>
        <w:t xml:space="preserve">. </w:t>
      </w:r>
      <w:proofErr w:type="spellStart"/>
      <w:r>
        <w:t>Ecography</w:t>
      </w:r>
      <w:proofErr w:type="spellEnd"/>
      <w:r>
        <w:t>. n/a-n/a.</w:t>
      </w:r>
    </w:p>
    <w:p w14:paraId="4D6638DB" w14:textId="77777777" w:rsidR="00C4522F" w:rsidRDefault="00C4522F" w:rsidP="00C4522F">
      <w:pPr>
        <w:pStyle w:val="Bibliography"/>
      </w:pPr>
      <w:r>
        <w:rPr>
          <w:b/>
          <w:bCs/>
        </w:rPr>
        <w:t xml:space="preserve">Sutherland, W. J., R. P. </w:t>
      </w:r>
      <w:proofErr w:type="spellStart"/>
      <w:r>
        <w:rPr>
          <w:b/>
          <w:bCs/>
        </w:rPr>
        <w:t>Freckleton</w:t>
      </w:r>
      <w:proofErr w:type="spellEnd"/>
      <w:r>
        <w:rPr>
          <w:b/>
          <w:bCs/>
        </w:rPr>
        <w:t xml:space="preserve">, H. C. J. </w:t>
      </w:r>
      <w:proofErr w:type="spellStart"/>
      <w:r>
        <w:rPr>
          <w:b/>
          <w:bCs/>
        </w:rPr>
        <w:t>Godfray</w:t>
      </w:r>
      <w:proofErr w:type="spellEnd"/>
      <w:r>
        <w:rPr>
          <w:b/>
          <w:bCs/>
        </w:rPr>
        <w:t xml:space="preserve">, S. R. </w:t>
      </w:r>
      <w:proofErr w:type="spellStart"/>
      <w:r>
        <w:rPr>
          <w:b/>
          <w:bCs/>
        </w:rPr>
        <w:t>Beissinger</w:t>
      </w:r>
      <w:proofErr w:type="spellEnd"/>
      <w:r>
        <w:rPr>
          <w:b/>
          <w:bCs/>
        </w:rPr>
        <w:t xml:space="preserve">, T. Benton, D. D. Cameron, Y. Carmel, D. A. </w:t>
      </w:r>
      <w:proofErr w:type="spellStart"/>
      <w:r>
        <w:rPr>
          <w:b/>
          <w:bCs/>
        </w:rPr>
        <w:t>Coomes</w:t>
      </w:r>
      <w:proofErr w:type="spellEnd"/>
      <w:r>
        <w:rPr>
          <w:b/>
          <w:bCs/>
        </w:rPr>
        <w:t xml:space="preserve">, T. Coulson, M. C. Emmerson, R. S. Hails, G. C. Hays, D. J. Hodgson, M. J. Hutchings, D. Johnson, J. P. G. Jones, M. J. Keeling, H. </w:t>
      </w:r>
      <w:proofErr w:type="spellStart"/>
      <w:r>
        <w:rPr>
          <w:b/>
          <w:bCs/>
        </w:rPr>
        <w:t>Kokko</w:t>
      </w:r>
      <w:proofErr w:type="spellEnd"/>
      <w:r>
        <w:rPr>
          <w:b/>
          <w:bCs/>
        </w:rPr>
        <w:t xml:space="preserve">, W. E. </w:t>
      </w:r>
      <w:proofErr w:type="spellStart"/>
      <w:r>
        <w:rPr>
          <w:b/>
          <w:bCs/>
        </w:rPr>
        <w:t>Kunin</w:t>
      </w:r>
      <w:proofErr w:type="spellEnd"/>
      <w:r>
        <w:rPr>
          <w:b/>
          <w:bCs/>
        </w:rPr>
        <w:t xml:space="preserve">, X. </w:t>
      </w:r>
      <w:proofErr w:type="spellStart"/>
      <w:r>
        <w:rPr>
          <w:b/>
          <w:bCs/>
        </w:rPr>
        <w:t>Lambin</w:t>
      </w:r>
      <w:proofErr w:type="spellEnd"/>
      <w:r>
        <w:rPr>
          <w:b/>
          <w:bCs/>
        </w:rPr>
        <w:t xml:space="preserve">, O. T. Lewis, Y. </w:t>
      </w:r>
      <w:proofErr w:type="spellStart"/>
      <w:r>
        <w:rPr>
          <w:b/>
          <w:bCs/>
        </w:rPr>
        <w:t>Malhi</w:t>
      </w:r>
      <w:proofErr w:type="spellEnd"/>
      <w:r>
        <w:rPr>
          <w:b/>
          <w:bCs/>
        </w:rPr>
        <w:t xml:space="preserve">, N. </w:t>
      </w:r>
      <w:proofErr w:type="spellStart"/>
      <w:r>
        <w:rPr>
          <w:b/>
          <w:bCs/>
        </w:rPr>
        <w:t>Mieszkowska</w:t>
      </w:r>
      <w:proofErr w:type="spellEnd"/>
      <w:r>
        <w:rPr>
          <w:b/>
          <w:bCs/>
        </w:rPr>
        <w:t>, E. J. Milner-</w:t>
      </w:r>
      <w:proofErr w:type="spellStart"/>
      <w:r>
        <w:rPr>
          <w:b/>
          <w:bCs/>
        </w:rPr>
        <w:t>Gulland</w:t>
      </w:r>
      <w:proofErr w:type="spellEnd"/>
      <w:r>
        <w:rPr>
          <w:b/>
          <w:bCs/>
        </w:rPr>
        <w:t xml:space="preserve">, K. Norris, A. B. Phillimore, D. W. Purves, J. M. Reid, D. C. </w:t>
      </w:r>
      <w:proofErr w:type="spellStart"/>
      <w:r>
        <w:rPr>
          <w:b/>
          <w:bCs/>
        </w:rPr>
        <w:t>Reuman</w:t>
      </w:r>
      <w:proofErr w:type="spellEnd"/>
      <w:r>
        <w:rPr>
          <w:b/>
          <w:bCs/>
        </w:rPr>
        <w:t xml:space="preserve">, K. Thompson, J. M. J. Travis, L. A. Turnbull, D. A. Wardle, and T. </w:t>
      </w:r>
      <w:proofErr w:type="spellStart"/>
      <w:r>
        <w:rPr>
          <w:b/>
          <w:bCs/>
        </w:rPr>
        <w:t>Wiegand</w:t>
      </w:r>
      <w:proofErr w:type="spellEnd"/>
      <w:r>
        <w:t xml:space="preserve">. </w:t>
      </w:r>
      <w:r>
        <w:rPr>
          <w:b/>
          <w:bCs/>
        </w:rPr>
        <w:t>2013</w:t>
      </w:r>
      <w:r>
        <w:t>. Identification of 100 fundamental ecological questions. J Ecol. 101: 58–67.</w:t>
      </w:r>
    </w:p>
    <w:p w14:paraId="65A0056B" w14:textId="77777777" w:rsidR="00C4522F" w:rsidRDefault="00C4522F" w:rsidP="00C4522F">
      <w:pPr>
        <w:pStyle w:val="Bibliography"/>
      </w:pPr>
      <w:proofErr w:type="spellStart"/>
      <w:r>
        <w:rPr>
          <w:b/>
          <w:bCs/>
        </w:rPr>
        <w:t>Turchin</w:t>
      </w:r>
      <w:proofErr w:type="spellEnd"/>
      <w:r>
        <w:rPr>
          <w:b/>
          <w:bCs/>
        </w:rPr>
        <w:t>, P.</w:t>
      </w:r>
      <w:r>
        <w:t xml:space="preserve"> </w:t>
      </w:r>
      <w:r>
        <w:rPr>
          <w:b/>
          <w:bCs/>
        </w:rPr>
        <w:t>2003</w:t>
      </w:r>
      <w:r>
        <w:t>. Complex population dynamics: a theoretical/empirical synthesis. Princeton University Press.</w:t>
      </w:r>
    </w:p>
    <w:p w14:paraId="46FCCE3C" w14:textId="77777777" w:rsidR="00C4522F" w:rsidRDefault="00C4522F" w:rsidP="00C4522F">
      <w:pPr>
        <w:pStyle w:val="Bibliography"/>
      </w:pPr>
      <w:r>
        <w:rPr>
          <w:b/>
          <w:bCs/>
        </w:rPr>
        <w:t>Urquhart, F. A., and N. R. Urquhart</w:t>
      </w:r>
      <w:r>
        <w:t xml:space="preserve">. </w:t>
      </w:r>
      <w:r>
        <w:rPr>
          <w:b/>
          <w:bCs/>
        </w:rPr>
        <w:t>1978</w:t>
      </w:r>
      <w:r>
        <w:t>. Autumnal migration routes of the eastern population of the monarch butterfly (</w:t>
      </w:r>
      <w:proofErr w:type="spellStart"/>
      <w:r>
        <w:t>Danaus</w:t>
      </w:r>
      <w:proofErr w:type="spellEnd"/>
      <w:r>
        <w:t xml:space="preserve"> p. </w:t>
      </w:r>
      <w:proofErr w:type="spellStart"/>
      <w:r>
        <w:t>plexippus</w:t>
      </w:r>
      <w:proofErr w:type="spellEnd"/>
      <w:r>
        <w:t xml:space="preserve"> L.; </w:t>
      </w:r>
      <w:proofErr w:type="spellStart"/>
      <w:r>
        <w:t>Danaidae</w:t>
      </w:r>
      <w:proofErr w:type="spellEnd"/>
      <w:r>
        <w:t xml:space="preserve">; Lepidoptera) in North America to the overwintering site in the </w:t>
      </w:r>
      <w:proofErr w:type="spellStart"/>
      <w:r>
        <w:t>Neovolcanic</w:t>
      </w:r>
      <w:proofErr w:type="spellEnd"/>
      <w:r>
        <w:t xml:space="preserve"> Plateau of Mexico. Can. J. Zool. 56: 1759–1764.</w:t>
      </w:r>
    </w:p>
    <w:p w14:paraId="6B80B101" w14:textId="77777777" w:rsidR="00C4522F" w:rsidRDefault="00C4522F" w:rsidP="00C4522F">
      <w:pPr>
        <w:pStyle w:val="Bibliography"/>
      </w:pPr>
      <w:r>
        <w:rPr>
          <w:b/>
          <w:bCs/>
        </w:rPr>
        <w:t>Vidal, O., J. Lopez-Garcia, and E. Rendon-Salinas</w:t>
      </w:r>
      <w:r>
        <w:t xml:space="preserve">. </w:t>
      </w:r>
      <w:r>
        <w:rPr>
          <w:b/>
          <w:bCs/>
        </w:rPr>
        <w:t>2014</w:t>
      </w:r>
      <w:r>
        <w:t>. Trends in Deforestation and Forest Degradation after a Decade of Monitoring in the Monarch Butterfly Biosphere Reserve in Mexico. Conservation Biology. 28: 177–186.</w:t>
      </w:r>
    </w:p>
    <w:p w14:paraId="43137211" w14:textId="77777777" w:rsidR="00C4522F" w:rsidRDefault="00C4522F" w:rsidP="00C4522F">
      <w:pPr>
        <w:pStyle w:val="Bibliography"/>
      </w:pPr>
      <w:r>
        <w:rPr>
          <w:b/>
          <w:bCs/>
        </w:rPr>
        <w:t xml:space="preserve">Vidal, O., and E. </w:t>
      </w:r>
      <w:proofErr w:type="spellStart"/>
      <w:r>
        <w:rPr>
          <w:b/>
          <w:bCs/>
        </w:rPr>
        <w:t>Rendón</w:t>
      </w:r>
      <w:proofErr w:type="spellEnd"/>
      <w:r>
        <w:rPr>
          <w:b/>
          <w:bCs/>
        </w:rPr>
        <w:t>-Salinas</w:t>
      </w:r>
      <w:r>
        <w:t xml:space="preserve">. </w:t>
      </w:r>
      <w:r>
        <w:rPr>
          <w:b/>
          <w:bCs/>
        </w:rPr>
        <w:t>2014</w:t>
      </w:r>
      <w:r>
        <w:t>. Dynamics and trends of overwintering colonies of the monarch butterfly in Mexico. Biological Conservation. 180: 165–175.</w:t>
      </w:r>
    </w:p>
    <w:p w14:paraId="5C0BD602" w14:textId="77777777" w:rsidR="00C4522F" w:rsidRDefault="00C4522F" w:rsidP="00C4522F">
      <w:pPr>
        <w:pStyle w:val="Bibliography"/>
      </w:pPr>
      <w:proofErr w:type="spellStart"/>
      <w:r>
        <w:rPr>
          <w:b/>
          <w:bCs/>
        </w:rPr>
        <w:t>Wassenaar</w:t>
      </w:r>
      <w:proofErr w:type="spellEnd"/>
      <w:r>
        <w:rPr>
          <w:b/>
          <w:bCs/>
        </w:rPr>
        <w:t>, L. I., and K. A. Hobson</w:t>
      </w:r>
      <w:r>
        <w:t xml:space="preserve">. </w:t>
      </w:r>
      <w:r>
        <w:rPr>
          <w:b/>
          <w:bCs/>
        </w:rPr>
        <w:t>1998</w:t>
      </w:r>
      <w:r>
        <w:t>. Natal origins of migratory monarch butterflies at wintering colonies in Mexico: New isotopic evidence. Proceedings of the National Academy of Sciences. 95: 15436–15439.</w:t>
      </w:r>
    </w:p>
    <w:p w14:paraId="4D1DF0C7" w14:textId="77777777" w:rsidR="00C4522F" w:rsidRDefault="00C4522F" w:rsidP="00C4522F">
      <w:pPr>
        <w:pStyle w:val="Bibliography"/>
      </w:pPr>
      <w:proofErr w:type="spellStart"/>
      <w:r>
        <w:rPr>
          <w:b/>
          <w:bCs/>
        </w:rPr>
        <w:t>Weimerskirch</w:t>
      </w:r>
      <w:proofErr w:type="spellEnd"/>
      <w:r>
        <w:rPr>
          <w:b/>
          <w:bCs/>
        </w:rPr>
        <w:t xml:space="preserve">, H., P. </w:t>
      </w:r>
      <w:proofErr w:type="spellStart"/>
      <w:r>
        <w:rPr>
          <w:b/>
          <w:bCs/>
        </w:rPr>
        <w:t>Inchausti</w:t>
      </w:r>
      <w:proofErr w:type="spellEnd"/>
      <w:r>
        <w:rPr>
          <w:b/>
          <w:bCs/>
        </w:rPr>
        <w:t xml:space="preserve">, C. </w:t>
      </w:r>
      <w:proofErr w:type="spellStart"/>
      <w:r>
        <w:rPr>
          <w:b/>
          <w:bCs/>
        </w:rPr>
        <w:t>Guinet</w:t>
      </w:r>
      <w:proofErr w:type="spellEnd"/>
      <w:r>
        <w:rPr>
          <w:b/>
          <w:bCs/>
        </w:rPr>
        <w:t xml:space="preserve">, and C. </w:t>
      </w:r>
      <w:proofErr w:type="spellStart"/>
      <w:r>
        <w:rPr>
          <w:b/>
          <w:bCs/>
        </w:rPr>
        <w:t>Barbraud</w:t>
      </w:r>
      <w:proofErr w:type="spellEnd"/>
      <w:r>
        <w:t xml:space="preserve">. </w:t>
      </w:r>
      <w:r>
        <w:rPr>
          <w:b/>
          <w:bCs/>
        </w:rPr>
        <w:t>2003</w:t>
      </w:r>
      <w:r>
        <w:t>. Trends in bird and seal populations as indicators of a system shift in the Southern Ocean. Antarctic Science. 15: 249–256.</w:t>
      </w:r>
    </w:p>
    <w:p w14:paraId="10AAEB45" w14:textId="77777777" w:rsidR="00C4522F" w:rsidRDefault="00C4522F" w:rsidP="00C4522F">
      <w:pPr>
        <w:pStyle w:val="Bibliography"/>
      </w:pPr>
      <w:proofErr w:type="spellStart"/>
      <w:r>
        <w:rPr>
          <w:b/>
          <w:bCs/>
        </w:rPr>
        <w:t>Zalucki</w:t>
      </w:r>
      <w:proofErr w:type="spellEnd"/>
      <w:r>
        <w:rPr>
          <w:b/>
          <w:bCs/>
        </w:rPr>
        <w:t xml:space="preserve">, M. P., L. P. Brower, S. B. Malcolm, and B. H. </w:t>
      </w:r>
      <w:proofErr w:type="spellStart"/>
      <w:r>
        <w:rPr>
          <w:b/>
          <w:bCs/>
        </w:rPr>
        <w:t>Slager</w:t>
      </w:r>
      <w:proofErr w:type="spellEnd"/>
      <w:r>
        <w:t xml:space="preserve">. </w:t>
      </w:r>
      <w:r>
        <w:rPr>
          <w:b/>
          <w:bCs/>
        </w:rPr>
        <w:t>2015</w:t>
      </w:r>
      <w:r>
        <w:t>. Estimating the climate signal in monarch population decline. Monarchs in a changing world. Biology and conservation of an iconic butterfly.</w:t>
      </w:r>
    </w:p>
    <w:p w14:paraId="08107BE7" w14:textId="77777777" w:rsidR="00C4522F" w:rsidRDefault="00C4522F" w:rsidP="00C4522F">
      <w:pPr>
        <w:pStyle w:val="Bibliography"/>
      </w:pPr>
      <w:proofErr w:type="spellStart"/>
      <w:r>
        <w:rPr>
          <w:b/>
          <w:bCs/>
        </w:rPr>
        <w:t>Zaya</w:t>
      </w:r>
      <w:proofErr w:type="spellEnd"/>
      <w:r>
        <w:rPr>
          <w:b/>
          <w:bCs/>
        </w:rPr>
        <w:t xml:space="preserve">, D. N., I. S. </w:t>
      </w:r>
      <w:proofErr w:type="spellStart"/>
      <w:r>
        <w:rPr>
          <w:b/>
          <w:bCs/>
        </w:rPr>
        <w:t>Pearse</w:t>
      </w:r>
      <w:proofErr w:type="spellEnd"/>
      <w:r>
        <w:rPr>
          <w:b/>
          <w:bCs/>
        </w:rPr>
        <w:t xml:space="preserve">, and G. </w:t>
      </w:r>
      <w:proofErr w:type="spellStart"/>
      <w:r>
        <w:rPr>
          <w:b/>
          <w:bCs/>
        </w:rPr>
        <w:t>Spyreas</w:t>
      </w:r>
      <w:proofErr w:type="spellEnd"/>
      <w:r>
        <w:t xml:space="preserve">. </w:t>
      </w:r>
      <w:r>
        <w:rPr>
          <w:b/>
          <w:bCs/>
        </w:rPr>
        <w:t>2017</w:t>
      </w:r>
      <w:r>
        <w:t xml:space="preserve">. Long-Term Trends in Midwestern Milkweed Abundances and Their Relevance to Monarch Butterfly Declines. </w:t>
      </w:r>
      <w:proofErr w:type="spellStart"/>
      <w:r>
        <w:t>BioScience</w:t>
      </w:r>
      <w:proofErr w:type="spellEnd"/>
      <w:r>
        <w:t>. 67: 343–356.</w:t>
      </w:r>
    </w:p>
    <w:p w14:paraId="7B6E0B7B" w14:textId="77777777" w:rsidR="00C4522F" w:rsidRDefault="00C4522F" w:rsidP="00C4522F">
      <w:pPr>
        <w:pStyle w:val="Bibliography"/>
      </w:pPr>
      <w:proofErr w:type="spellStart"/>
      <w:r>
        <w:rPr>
          <w:b/>
          <w:bCs/>
        </w:rPr>
        <w:t>Zeileis</w:t>
      </w:r>
      <w:proofErr w:type="spellEnd"/>
      <w:r>
        <w:rPr>
          <w:b/>
          <w:bCs/>
        </w:rPr>
        <w:t xml:space="preserve">, A., F. </w:t>
      </w:r>
      <w:proofErr w:type="spellStart"/>
      <w:r>
        <w:rPr>
          <w:b/>
          <w:bCs/>
        </w:rPr>
        <w:t>Leisch</w:t>
      </w:r>
      <w:proofErr w:type="spellEnd"/>
      <w:r>
        <w:rPr>
          <w:b/>
          <w:bCs/>
        </w:rPr>
        <w:t xml:space="preserve">, K. </w:t>
      </w:r>
      <w:proofErr w:type="spellStart"/>
      <w:r>
        <w:rPr>
          <w:b/>
          <w:bCs/>
        </w:rPr>
        <w:t>Hornik</w:t>
      </w:r>
      <w:proofErr w:type="spellEnd"/>
      <w:r>
        <w:rPr>
          <w:b/>
          <w:bCs/>
        </w:rPr>
        <w:t xml:space="preserve">, and C. </w:t>
      </w:r>
      <w:proofErr w:type="spellStart"/>
      <w:r>
        <w:rPr>
          <w:b/>
          <w:bCs/>
        </w:rPr>
        <w:t>Kleiber</w:t>
      </w:r>
      <w:proofErr w:type="spellEnd"/>
      <w:r>
        <w:t xml:space="preserve">. </w:t>
      </w:r>
      <w:r>
        <w:rPr>
          <w:b/>
          <w:bCs/>
        </w:rPr>
        <w:t>2001</w:t>
      </w:r>
      <w:r>
        <w:t xml:space="preserve">. </w:t>
      </w:r>
      <w:proofErr w:type="spellStart"/>
      <w:r>
        <w:t>strucchange</w:t>
      </w:r>
      <w:proofErr w:type="spellEnd"/>
      <w:r>
        <w:t>. An R package for testing for structural change in linear regression models.</w:t>
      </w:r>
    </w:p>
    <w:p w14:paraId="47BB6139" w14:textId="77777777" w:rsidR="00C4522F" w:rsidRDefault="00C4522F" w:rsidP="00C4522F">
      <w:pPr>
        <w:pStyle w:val="Bibliography"/>
      </w:pPr>
      <w:r>
        <w:rPr>
          <w:b/>
          <w:bCs/>
        </w:rPr>
        <w:t>Zipkin, E. F., C. E. Kraft, E. G. Cooch, and P. J. Sullivan</w:t>
      </w:r>
      <w:r>
        <w:t xml:space="preserve">. </w:t>
      </w:r>
      <w:r>
        <w:rPr>
          <w:b/>
          <w:bCs/>
        </w:rPr>
        <w:t>2009</w:t>
      </w:r>
      <w:r>
        <w:t>. When can efforts to control nuisance and invasive species backfire? Ecological Applications. 19: 1585–1595.</w:t>
      </w:r>
    </w:p>
    <w:p w14:paraId="7A8DA524" w14:textId="77777777" w:rsidR="00C4522F" w:rsidRDefault="00C4522F" w:rsidP="00C4522F">
      <w:pPr>
        <w:pStyle w:val="Bibliography"/>
      </w:pPr>
      <w:r>
        <w:rPr>
          <w:b/>
          <w:bCs/>
        </w:rPr>
        <w:t xml:space="preserve">Zipkin, E. F., L. </w:t>
      </w:r>
      <w:proofErr w:type="spellStart"/>
      <w:r>
        <w:rPr>
          <w:b/>
          <w:bCs/>
        </w:rPr>
        <w:t>Ries</w:t>
      </w:r>
      <w:proofErr w:type="spellEnd"/>
      <w:r>
        <w:rPr>
          <w:b/>
          <w:bCs/>
        </w:rPr>
        <w:t xml:space="preserve">, R. Reeves, J. </w:t>
      </w:r>
      <w:proofErr w:type="spellStart"/>
      <w:r>
        <w:rPr>
          <w:b/>
          <w:bCs/>
        </w:rPr>
        <w:t>Regetz</w:t>
      </w:r>
      <w:proofErr w:type="spellEnd"/>
      <w:r>
        <w:rPr>
          <w:b/>
          <w:bCs/>
        </w:rPr>
        <w:t xml:space="preserve">, and K. S. </w:t>
      </w:r>
      <w:proofErr w:type="spellStart"/>
      <w:r>
        <w:rPr>
          <w:b/>
          <w:bCs/>
        </w:rPr>
        <w:t>Oberhauser</w:t>
      </w:r>
      <w:proofErr w:type="spellEnd"/>
      <w:r>
        <w:t xml:space="preserve">. </w:t>
      </w:r>
      <w:r>
        <w:rPr>
          <w:b/>
          <w:bCs/>
        </w:rPr>
        <w:t>2012</w:t>
      </w:r>
      <w:r>
        <w:t>. Tracking climate impacts on the migratory monarch butterfly. Glob Change Biol. 18: 3039–3049.</w:t>
      </w:r>
    </w:p>
    <w:p w14:paraId="0822E37A" w14:textId="27054353" w:rsidR="005F269F" w:rsidRDefault="005F269F">
      <w:r>
        <w:fldChar w:fldCharType="end"/>
      </w:r>
    </w:p>
    <w:p w14:paraId="3D7D7C8A" w14:textId="77777777" w:rsidR="001A45B8" w:rsidRDefault="001A45B8">
      <w:pPr>
        <w:rPr>
          <w:b/>
        </w:rPr>
      </w:pPr>
      <w:r>
        <w:rPr>
          <w:b/>
        </w:rPr>
        <w:br w:type="page"/>
      </w:r>
    </w:p>
    <w:p w14:paraId="121F7CF9" w14:textId="5AE4EC79" w:rsidR="001A45B8" w:rsidRDefault="001A45B8" w:rsidP="001A45B8">
      <w:r w:rsidRPr="00D0485A">
        <w:rPr>
          <w:b/>
        </w:rPr>
        <w:lastRenderedPageBreak/>
        <w:t xml:space="preserve">Table </w:t>
      </w:r>
      <w:r>
        <w:rPr>
          <w:b/>
        </w:rPr>
        <w:t>1</w:t>
      </w:r>
      <w:r w:rsidRPr="00D0485A">
        <w:rPr>
          <w:b/>
        </w:rPr>
        <w:t>:</w:t>
      </w:r>
      <w:r w:rsidRPr="00D0485A">
        <w:t xml:space="preserve"> Regression parameters Ricker model fits for each phase between break points resulting from fitting population data of </w:t>
      </w:r>
      <w:r w:rsidRPr="00D0485A">
        <w:rPr>
          <w:i/>
        </w:rPr>
        <w:t xml:space="preserve">Harmonia </w:t>
      </w:r>
      <w:proofErr w:type="spellStart"/>
      <w:r w:rsidRPr="00D0485A">
        <w:rPr>
          <w:i/>
        </w:rPr>
        <w:t>axyridis</w:t>
      </w:r>
      <w:proofErr w:type="spellEnd"/>
      <w:r w:rsidRPr="00D0485A">
        <w:t xml:space="preserve"> from Kellogg Biological Station, 1994-201</w:t>
      </w:r>
      <w:r>
        <w:t>5</w:t>
      </w:r>
      <w:r w:rsidRPr="00D0485A">
        <w:t xml:space="preserve">. Regression parameters r represent the per capita yearly intrinsic rate of increase and K the carrying capacity, based on population numbers expressed as average number of adult </w:t>
      </w:r>
      <w:r w:rsidRPr="00D0485A">
        <w:rPr>
          <w:i/>
        </w:rPr>
        <w:t xml:space="preserve">H. </w:t>
      </w:r>
      <w:proofErr w:type="spellStart"/>
      <w:r w:rsidRPr="00D0485A">
        <w:rPr>
          <w:i/>
        </w:rPr>
        <w:t>axyridis</w:t>
      </w:r>
      <w:proofErr w:type="spellEnd"/>
      <w:r w:rsidRPr="00D0485A">
        <w:t xml:space="preserve"> captured per trap, per year</w:t>
      </w:r>
      <w:r>
        <w:t xml:space="preserve">. The ‘Phase’ column gives a shorthand for referring to the data </w:t>
      </w:r>
      <w:proofErr w:type="spellStart"/>
      <w:r>
        <w:t>subsetting</w:t>
      </w:r>
      <w:proofErr w:type="spellEnd"/>
      <w:r>
        <w:t xml:space="preserve"> structure </w:t>
      </w:r>
      <w:r w:rsidR="00DE6DCB">
        <w:t>indicated by the Regime Shift Detector model.</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50"/>
        <w:gridCol w:w="1060"/>
        <w:gridCol w:w="2183"/>
        <w:gridCol w:w="1572"/>
        <w:gridCol w:w="1401"/>
      </w:tblGrid>
      <w:tr w:rsidR="00DE6DCB" w14:paraId="765780A6" w14:textId="77777777" w:rsidTr="009E1C7A">
        <w:tc>
          <w:tcPr>
            <w:tcW w:w="1350" w:type="dxa"/>
            <w:tcBorders>
              <w:top w:val="single" w:sz="4" w:space="0" w:color="auto"/>
              <w:bottom w:val="single" w:sz="4" w:space="0" w:color="auto"/>
            </w:tcBorders>
          </w:tcPr>
          <w:p w14:paraId="5D0A10D5" w14:textId="77777777" w:rsidR="00DE6DCB" w:rsidRDefault="00DE6DCB" w:rsidP="009E1C7A">
            <w:pPr>
              <w:rPr>
                <w:b/>
              </w:rPr>
            </w:pPr>
            <w:r>
              <w:rPr>
                <w:b/>
              </w:rPr>
              <w:t>Data</w:t>
            </w:r>
          </w:p>
          <w:p w14:paraId="663493F1" w14:textId="77777777" w:rsidR="00DE6DCB" w:rsidRPr="005E54DF" w:rsidRDefault="00DE6DCB" w:rsidP="009E1C7A">
            <w:pPr>
              <w:rPr>
                <w:b/>
              </w:rPr>
            </w:pPr>
            <w:r>
              <w:rPr>
                <w:b/>
              </w:rPr>
              <w:t>structure</w:t>
            </w:r>
          </w:p>
        </w:tc>
        <w:tc>
          <w:tcPr>
            <w:tcW w:w="1060" w:type="dxa"/>
            <w:tcBorders>
              <w:top w:val="single" w:sz="4" w:space="0" w:color="auto"/>
              <w:bottom w:val="single" w:sz="4" w:space="0" w:color="auto"/>
            </w:tcBorders>
          </w:tcPr>
          <w:p w14:paraId="4EDE923F" w14:textId="77777777" w:rsidR="00DE6DCB" w:rsidRPr="005E54DF" w:rsidRDefault="00DE6DCB" w:rsidP="009E1C7A">
            <w:pPr>
              <w:rPr>
                <w:b/>
              </w:rPr>
            </w:pPr>
            <w:r w:rsidRPr="005E54DF">
              <w:rPr>
                <w:b/>
              </w:rPr>
              <w:t>Phase</w:t>
            </w:r>
          </w:p>
        </w:tc>
        <w:tc>
          <w:tcPr>
            <w:tcW w:w="2183" w:type="dxa"/>
            <w:tcBorders>
              <w:top w:val="single" w:sz="4" w:space="0" w:color="auto"/>
              <w:bottom w:val="single" w:sz="4" w:space="0" w:color="auto"/>
            </w:tcBorders>
          </w:tcPr>
          <w:p w14:paraId="4B9D5C25" w14:textId="77777777" w:rsidR="00DE6DCB" w:rsidRPr="005E54DF" w:rsidRDefault="00DE6DCB" w:rsidP="009E1C7A">
            <w:pPr>
              <w:rPr>
                <w:b/>
              </w:rPr>
            </w:pPr>
            <w:r w:rsidRPr="005E54DF">
              <w:rPr>
                <w:b/>
              </w:rPr>
              <w:t>Years in subset</w:t>
            </w:r>
          </w:p>
        </w:tc>
        <w:tc>
          <w:tcPr>
            <w:tcW w:w="1572" w:type="dxa"/>
            <w:tcBorders>
              <w:top w:val="single" w:sz="4" w:space="0" w:color="auto"/>
              <w:bottom w:val="single" w:sz="4" w:space="0" w:color="auto"/>
            </w:tcBorders>
          </w:tcPr>
          <w:p w14:paraId="6EE4D3E6" w14:textId="77777777" w:rsidR="00DE6DCB" w:rsidRPr="005E54DF" w:rsidRDefault="00DE6DCB" w:rsidP="009E1C7A">
            <w:pPr>
              <w:jc w:val="center"/>
              <w:rPr>
                <w:b/>
              </w:rPr>
            </w:pPr>
            <w:r w:rsidRPr="005E54DF">
              <w:rPr>
                <w:b/>
              </w:rPr>
              <w:t xml:space="preserve">r ( </w:t>
            </w:r>
            <w:r w:rsidRPr="005E54DF">
              <w:rPr>
                <w:rFonts w:cstheme="minorHAnsi"/>
                <w:b/>
              </w:rPr>
              <w:t>±</w:t>
            </w:r>
            <w:r w:rsidRPr="005E54DF">
              <w:rPr>
                <w:b/>
              </w:rPr>
              <w:t xml:space="preserve"> SE)</w:t>
            </w:r>
          </w:p>
        </w:tc>
        <w:tc>
          <w:tcPr>
            <w:tcW w:w="1401" w:type="dxa"/>
            <w:tcBorders>
              <w:top w:val="single" w:sz="4" w:space="0" w:color="auto"/>
              <w:bottom w:val="single" w:sz="4" w:space="0" w:color="auto"/>
            </w:tcBorders>
          </w:tcPr>
          <w:p w14:paraId="5BA2244D" w14:textId="77777777" w:rsidR="00DE6DCB" w:rsidRPr="005E54DF" w:rsidRDefault="00DE6DCB" w:rsidP="009E1C7A">
            <w:pPr>
              <w:jc w:val="center"/>
              <w:rPr>
                <w:b/>
              </w:rPr>
            </w:pPr>
            <w:r w:rsidRPr="005E54DF">
              <w:rPr>
                <w:b/>
              </w:rPr>
              <w:t xml:space="preserve">K ( </w:t>
            </w:r>
            <w:r w:rsidRPr="005E54DF">
              <w:rPr>
                <w:rFonts w:cstheme="minorHAnsi"/>
                <w:b/>
              </w:rPr>
              <w:t>±</w:t>
            </w:r>
            <w:r w:rsidRPr="005E54DF">
              <w:rPr>
                <w:b/>
              </w:rPr>
              <w:t xml:space="preserve"> SE)</w:t>
            </w:r>
          </w:p>
        </w:tc>
      </w:tr>
      <w:tr w:rsidR="00DE6DCB" w14:paraId="225BD3A7" w14:textId="77777777" w:rsidTr="009E1C7A">
        <w:tc>
          <w:tcPr>
            <w:tcW w:w="1350" w:type="dxa"/>
            <w:tcBorders>
              <w:top w:val="single" w:sz="4" w:space="0" w:color="auto"/>
            </w:tcBorders>
          </w:tcPr>
          <w:p w14:paraId="15EF68FA" w14:textId="6F96960D" w:rsidR="00DE6DCB" w:rsidRDefault="00DE6DCB" w:rsidP="009E1C7A">
            <w:r>
              <w:t>1994-2017</w:t>
            </w:r>
          </w:p>
        </w:tc>
        <w:tc>
          <w:tcPr>
            <w:tcW w:w="1060" w:type="dxa"/>
            <w:tcBorders>
              <w:top w:val="single" w:sz="4" w:space="0" w:color="auto"/>
            </w:tcBorders>
          </w:tcPr>
          <w:p w14:paraId="5F15150D" w14:textId="77777777" w:rsidR="00DE6DCB" w:rsidRDefault="00DE6DCB" w:rsidP="009E1C7A">
            <w:r>
              <w:t>A</w:t>
            </w:r>
          </w:p>
        </w:tc>
        <w:tc>
          <w:tcPr>
            <w:tcW w:w="2183" w:type="dxa"/>
            <w:tcBorders>
              <w:top w:val="single" w:sz="4" w:space="0" w:color="auto"/>
            </w:tcBorders>
          </w:tcPr>
          <w:p w14:paraId="46D57787" w14:textId="77777777" w:rsidR="00DE6DCB" w:rsidRDefault="00DE6DCB" w:rsidP="009E1C7A">
            <w:r>
              <w:t>1994-2000</w:t>
            </w:r>
          </w:p>
        </w:tc>
        <w:tc>
          <w:tcPr>
            <w:tcW w:w="1572" w:type="dxa"/>
            <w:tcBorders>
              <w:top w:val="single" w:sz="4" w:space="0" w:color="auto"/>
            </w:tcBorders>
          </w:tcPr>
          <w:p w14:paraId="06575940" w14:textId="77777777" w:rsidR="00DE6DCB" w:rsidRDefault="00DE6DCB" w:rsidP="009E1C7A">
            <w:pPr>
              <w:jc w:val="center"/>
            </w:pPr>
            <w:r>
              <w:t xml:space="preserve">1.3 </w:t>
            </w:r>
            <w:r>
              <w:rPr>
                <w:rFonts w:cstheme="minorHAnsi"/>
              </w:rPr>
              <w:t>± 0.3</w:t>
            </w:r>
          </w:p>
        </w:tc>
        <w:tc>
          <w:tcPr>
            <w:tcW w:w="1401" w:type="dxa"/>
            <w:tcBorders>
              <w:top w:val="single" w:sz="4" w:space="0" w:color="auto"/>
            </w:tcBorders>
          </w:tcPr>
          <w:p w14:paraId="6007B29B" w14:textId="399E1141" w:rsidR="00DE6DCB" w:rsidRDefault="00DE6DCB" w:rsidP="00DE6DCB">
            <w:pPr>
              <w:jc w:val="center"/>
            </w:pPr>
            <w:r>
              <w:rPr>
                <w:rFonts w:cstheme="minorHAnsi"/>
              </w:rPr>
              <w:t>0.31 ± 0.02</w:t>
            </w:r>
          </w:p>
        </w:tc>
      </w:tr>
      <w:tr w:rsidR="00DE6DCB" w14:paraId="65CF7430" w14:textId="77777777" w:rsidTr="009E1C7A">
        <w:tc>
          <w:tcPr>
            <w:tcW w:w="1350" w:type="dxa"/>
          </w:tcPr>
          <w:p w14:paraId="37D3845C" w14:textId="77777777" w:rsidR="00DE6DCB" w:rsidRDefault="00DE6DCB" w:rsidP="009E1C7A"/>
        </w:tc>
        <w:tc>
          <w:tcPr>
            <w:tcW w:w="1060" w:type="dxa"/>
          </w:tcPr>
          <w:p w14:paraId="6CCD489F" w14:textId="77777777" w:rsidR="00DE6DCB" w:rsidRDefault="00DE6DCB" w:rsidP="009E1C7A">
            <w:r>
              <w:t>B</w:t>
            </w:r>
          </w:p>
        </w:tc>
        <w:tc>
          <w:tcPr>
            <w:tcW w:w="2183" w:type="dxa"/>
          </w:tcPr>
          <w:p w14:paraId="1A67E856" w14:textId="77777777" w:rsidR="00DE6DCB" w:rsidRDefault="00DE6DCB" w:rsidP="009E1C7A">
            <w:r>
              <w:t>2001-2005</w:t>
            </w:r>
          </w:p>
        </w:tc>
        <w:tc>
          <w:tcPr>
            <w:tcW w:w="1572" w:type="dxa"/>
          </w:tcPr>
          <w:p w14:paraId="1F48E65D" w14:textId="1D5C6688" w:rsidR="00DE6DCB" w:rsidRDefault="00DE6DCB" w:rsidP="00DE6DCB">
            <w:pPr>
              <w:jc w:val="center"/>
            </w:pPr>
            <w:r>
              <w:rPr>
                <w:rFonts w:cstheme="minorHAnsi"/>
              </w:rPr>
              <w:t>2.3 ± 0.3</w:t>
            </w:r>
          </w:p>
        </w:tc>
        <w:tc>
          <w:tcPr>
            <w:tcW w:w="1401" w:type="dxa"/>
          </w:tcPr>
          <w:p w14:paraId="4ABA3D53" w14:textId="1F6591D0" w:rsidR="00DE6DCB" w:rsidRDefault="00DE6DCB" w:rsidP="00DE6DCB">
            <w:pPr>
              <w:jc w:val="center"/>
            </w:pPr>
            <w:r>
              <w:rPr>
                <w:rFonts w:cstheme="minorHAnsi"/>
              </w:rPr>
              <w:t>0.43 ± 0.03</w:t>
            </w:r>
          </w:p>
        </w:tc>
      </w:tr>
      <w:tr w:rsidR="00DE6DCB" w14:paraId="40A4C2EF" w14:textId="77777777" w:rsidTr="009E1C7A">
        <w:tc>
          <w:tcPr>
            <w:tcW w:w="1350" w:type="dxa"/>
          </w:tcPr>
          <w:p w14:paraId="62A949E0" w14:textId="77777777" w:rsidR="00DE6DCB" w:rsidRDefault="00DE6DCB" w:rsidP="009E1C7A"/>
        </w:tc>
        <w:tc>
          <w:tcPr>
            <w:tcW w:w="1060" w:type="dxa"/>
          </w:tcPr>
          <w:p w14:paraId="4EC2D7F8" w14:textId="77777777" w:rsidR="00DE6DCB" w:rsidRDefault="00DE6DCB" w:rsidP="009E1C7A">
            <w:r>
              <w:t>C</w:t>
            </w:r>
          </w:p>
        </w:tc>
        <w:tc>
          <w:tcPr>
            <w:tcW w:w="2183" w:type="dxa"/>
          </w:tcPr>
          <w:p w14:paraId="23E420A8" w14:textId="77777777" w:rsidR="00DE6DCB" w:rsidRDefault="00DE6DCB" w:rsidP="009E1C7A">
            <w:r>
              <w:t>2006-2013</w:t>
            </w:r>
          </w:p>
        </w:tc>
        <w:tc>
          <w:tcPr>
            <w:tcW w:w="1572" w:type="dxa"/>
          </w:tcPr>
          <w:p w14:paraId="01C5A587" w14:textId="161E31C0" w:rsidR="00DE6DCB" w:rsidRDefault="00DE6DCB" w:rsidP="00DE6DCB">
            <w:pPr>
              <w:jc w:val="center"/>
            </w:pPr>
            <w:r>
              <w:rPr>
                <w:rFonts w:cstheme="minorHAnsi"/>
              </w:rPr>
              <w:t>1.6 ± 0.3</w:t>
            </w:r>
          </w:p>
        </w:tc>
        <w:tc>
          <w:tcPr>
            <w:tcW w:w="1401" w:type="dxa"/>
          </w:tcPr>
          <w:p w14:paraId="166BCD04" w14:textId="5211A8B4" w:rsidR="00DE6DCB" w:rsidRDefault="00DE6DCB" w:rsidP="00DE6DCB">
            <w:pPr>
              <w:jc w:val="center"/>
            </w:pPr>
            <w:r>
              <w:rPr>
                <w:rFonts w:cstheme="minorHAnsi"/>
              </w:rPr>
              <w:t>0.27 ± 0.03</w:t>
            </w:r>
          </w:p>
        </w:tc>
      </w:tr>
      <w:tr w:rsidR="00DE6DCB" w14:paraId="0C89E6D7" w14:textId="77777777" w:rsidTr="009E1C7A">
        <w:tc>
          <w:tcPr>
            <w:tcW w:w="1350" w:type="dxa"/>
          </w:tcPr>
          <w:p w14:paraId="1BE71BBC" w14:textId="77777777" w:rsidR="00DE6DCB" w:rsidRDefault="00DE6DCB" w:rsidP="009E1C7A"/>
        </w:tc>
        <w:tc>
          <w:tcPr>
            <w:tcW w:w="1060" w:type="dxa"/>
          </w:tcPr>
          <w:p w14:paraId="390E264D" w14:textId="77777777" w:rsidR="00DE6DCB" w:rsidRDefault="00DE6DCB" w:rsidP="009E1C7A"/>
        </w:tc>
        <w:tc>
          <w:tcPr>
            <w:tcW w:w="2183" w:type="dxa"/>
          </w:tcPr>
          <w:p w14:paraId="6EE020E0" w14:textId="77777777" w:rsidR="00DE6DCB" w:rsidRDefault="00DE6DCB" w:rsidP="009E1C7A"/>
        </w:tc>
        <w:tc>
          <w:tcPr>
            <w:tcW w:w="1572" w:type="dxa"/>
          </w:tcPr>
          <w:p w14:paraId="275A2777" w14:textId="77777777" w:rsidR="00DE6DCB" w:rsidRDefault="00DE6DCB" w:rsidP="009E1C7A">
            <w:pPr>
              <w:jc w:val="center"/>
              <w:rPr>
                <w:rFonts w:cstheme="minorHAnsi"/>
              </w:rPr>
            </w:pPr>
          </w:p>
        </w:tc>
        <w:tc>
          <w:tcPr>
            <w:tcW w:w="1401" w:type="dxa"/>
          </w:tcPr>
          <w:p w14:paraId="48A8BDE5" w14:textId="77777777" w:rsidR="00DE6DCB" w:rsidRDefault="00DE6DCB" w:rsidP="009E1C7A">
            <w:pPr>
              <w:jc w:val="center"/>
              <w:rPr>
                <w:rFonts w:cstheme="minorHAnsi"/>
              </w:rPr>
            </w:pPr>
          </w:p>
        </w:tc>
      </w:tr>
    </w:tbl>
    <w:p w14:paraId="2169881F" w14:textId="77777777" w:rsidR="001A45B8" w:rsidRDefault="001A45B8" w:rsidP="001A45B8"/>
    <w:p w14:paraId="6897C1B6" w14:textId="77777777" w:rsidR="001A45B8" w:rsidRDefault="001A45B8">
      <w:pPr>
        <w:rPr>
          <w:b/>
        </w:rPr>
      </w:pPr>
      <w:r>
        <w:rPr>
          <w:b/>
        </w:rPr>
        <w:br w:type="page"/>
      </w:r>
    </w:p>
    <w:p w14:paraId="20EF42A7" w14:textId="4630A07C" w:rsidR="001A45B8" w:rsidRDefault="001A45B8" w:rsidP="001A45B8">
      <w:r w:rsidRPr="00741812">
        <w:rPr>
          <w:b/>
        </w:rPr>
        <w:lastRenderedPageBreak/>
        <w:t>Table 2.</w:t>
      </w:r>
      <w:r>
        <w:t xml:space="preserve"> Model performance of top-ranked models of differing structures fit to p</w:t>
      </w:r>
      <w:r w:rsidRPr="00F000D9">
        <w:t>opulation data document</w:t>
      </w:r>
      <w:r>
        <w:t>ing</w:t>
      </w:r>
      <w:r w:rsidRPr="00F000D9">
        <w:t xml:space="preserve"> the area occupied by overwintering Monarch butterflies in their winter habitat in the Mexico, 1995-</w:t>
      </w:r>
      <w:r>
        <w:t xml:space="preserve">2016. </w:t>
      </w:r>
      <w:r w:rsidR="00574B89" w:rsidRPr="00D0485A">
        <w:t>Regression parameters r represent the per capita yearly intrinsic rate of increase and K the carrying capacity</w:t>
      </w:r>
      <w:r w:rsidR="00574B89">
        <w:t xml:space="preserve">, in units of hectares occupied. </w:t>
      </w:r>
      <w:r w:rsidR="00574B89">
        <w:t xml:space="preserve">The ‘Phase’ column gives a shorthand for referring to the data </w:t>
      </w:r>
      <w:proofErr w:type="spellStart"/>
      <w:r w:rsidR="00574B89">
        <w:t>subsetting</w:t>
      </w:r>
      <w:proofErr w:type="spellEnd"/>
      <w:r w:rsidR="00574B89">
        <w:t xml:space="preserve"> structure indicated by the Regime Shift Detector model.</w:t>
      </w:r>
      <w:bookmarkStart w:id="98" w:name="_GoBack"/>
      <w:bookmarkEnd w:id="98"/>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50"/>
        <w:gridCol w:w="1060"/>
        <w:gridCol w:w="2183"/>
        <w:gridCol w:w="1572"/>
        <w:gridCol w:w="1401"/>
      </w:tblGrid>
      <w:tr w:rsidR="00574B89" w14:paraId="17B00B25" w14:textId="77777777" w:rsidTr="009E1C7A">
        <w:tc>
          <w:tcPr>
            <w:tcW w:w="1350" w:type="dxa"/>
            <w:tcBorders>
              <w:top w:val="single" w:sz="4" w:space="0" w:color="auto"/>
              <w:bottom w:val="single" w:sz="4" w:space="0" w:color="auto"/>
            </w:tcBorders>
          </w:tcPr>
          <w:p w14:paraId="15DCCADA" w14:textId="7C4DF98F" w:rsidR="00574B89" w:rsidRPr="005E54DF" w:rsidRDefault="00574B89" w:rsidP="009E1C7A">
            <w:pPr>
              <w:rPr>
                <w:b/>
              </w:rPr>
            </w:pPr>
            <w:bookmarkStart w:id="99" w:name="_Hlk486250676"/>
            <w:r>
              <w:rPr>
                <w:b/>
              </w:rPr>
              <w:t>Data structure</w:t>
            </w:r>
          </w:p>
        </w:tc>
        <w:tc>
          <w:tcPr>
            <w:tcW w:w="1060" w:type="dxa"/>
            <w:tcBorders>
              <w:top w:val="single" w:sz="4" w:space="0" w:color="auto"/>
              <w:bottom w:val="single" w:sz="4" w:space="0" w:color="auto"/>
            </w:tcBorders>
          </w:tcPr>
          <w:p w14:paraId="4E0B95C3" w14:textId="77777777" w:rsidR="00574B89" w:rsidRPr="005E54DF" w:rsidRDefault="00574B89" w:rsidP="009E1C7A">
            <w:pPr>
              <w:rPr>
                <w:b/>
              </w:rPr>
            </w:pPr>
            <w:r w:rsidRPr="005E54DF">
              <w:rPr>
                <w:b/>
              </w:rPr>
              <w:t>Phase</w:t>
            </w:r>
          </w:p>
        </w:tc>
        <w:tc>
          <w:tcPr>
            <w:tcW w:w="2183" w:type="dxa"/>
            <w:tcBorders>
              <w:top w:val="single" w:sz="4" w:space="0" w:color="auto"/>
              <w:bottom w:val="single" w:sz="4" w:space="0" w:color="auto"/>
            </w:tcBorders>
          </w:tcPr>
          <w:p w14:paraId="2D7D2CB6" w14:textId="77777777" w:rsidR="00574B89" w:rsidRPr="005E54DF" w:rsidRDefault="00574B89" w:rsidP="009E1C7A">
            <w:pPr>
              <w:rPr>
                <w:b/>
              </w:rPr>
            </w:pPr>
            <w:r w:rsidRPr="005E54DF">
              <w:rPr>
                <w:b/>
              </w:rPr>
              <w:t>Years in subset</w:t>
            </w:r>
          </w:p>
        </w:tc>
        <w:tc>
          <w:tcPr>
            <w:tcW w:w="1572" w:type="dxa"/>
            <w:tcBorders>
              <w:top w:val="single" w:sz="4" w:space="0" w:color="auto"/>
              <w:bottom w:val="single" w:sz="4" w:space="0" w:color="auto"/>
            </w:tcBorders>
          </w:tcPr>
          <w:p w14:paraId="362917E9" w14:textId="77777777" w:rsidR="00574B89" w:rsidRPr="005E54DF" w:rsidRDefault="00574B89" w:rsidP="009E1C7A">
            <w:pPr>
              <w:jc w:val="center"/>
              <w:rPr>
                <w:b/>
              </w:rPr>
            </w:pPr>
            <w:r w:rsidRPr="005E54DF">
              <w:rPr>
                <w:b/>
              </w:rPr>
              <w:t xml:space="preserve">r ( </w:t>
            </w:r>
            <w:r w:rsidRPr="005E54DF">
              <w:rPr>
                <w:rFonts w:cstheme="minorHAnsi"/>
                <w:b/>
              </w:rPr>
              <w:t>±</w:t>
            </w:r>
            <w:r w:rsidRPr="005E54DF">
              <w:rPr>
                <w:b/>
              </w:rPr>
              <w:t xml:space="preserve"> SE)</w:t>
            </w:r>
          </w:p>
        </w:tc>
        <w:tc>
          <w:tcPr>
            <w:tcW w:w="1401" w:type="dxa"/>
            <w:tcBorders>
              <w:top w:val="single" w:sz="4" w:space="0" w:color="auto"/>
              <w:bottom w:val="single" w:sz="4" w:space="0" w:color="auto"/>
            </w:tcBorders>
          </w:tcPr>
          <w:p w14:paraId="61871EA8" w14:textId="77777777" w:rsidR="00574B89" w:rsidRPr="005E54DF" w:rsidRDefault="00574B89" w:rsidP="009E1C7A">
            <w:pPr>
              <w:jc w:val="center"/>
              <w:rPr>
                <w:b/>
              </w:rPr>
            </w:pPr>
            <w:r w:rsidRPr="005E54DF">
              <w:rPr>
                <w:b/>
              </w:rPr>
              <w:t xml:space="preserve">K ( </w:t>
            </w:r>
            <w:r w:rsidRPr="005E54DF">
              <w:rPr>
                <w:rFonts w:cstheme="minorHAnsi"/>
                <w:b/>
              </w:rPr>
              <w:t>±</w:t>
            </w:r>
            <w:r w:rsidRPr="005E54DF">
              <w:rPr>
                <w:b/>
              </w:rPr>
              <w:t xml:space="preserve"> SE)</w:t>
            </w:r>
          </w:p>
        </w:tc>
      </w:tr>
      <w:tr w:rsidR="00574B89" w14:paraId="10AC8AFF" w14:textId="77777777" w:rsidTr="009E1C7A">
        <w:tc>
          <w:tcPr>
            <w:tcW w:w="1350" w:type="dxa"/>
            <w:tcBorders>
              <w:top w:val="single" w:sz="4" w:space="0" w:color="auto"/>
            </w:tcBorders>
          </w:tcPr>
          <w:p w14:paraId="57A8446F" w14:textId="77777777" w:rsidR="00574B89" w:rsidRDefault="00574B89" w:rsidP="009E1C7A">
            <w:r>
              <w:t>One break</w:t>
            </w:r>
          </w:p>
        </w:tc>
        <w:tc>
          <w:tcPr>
            <w:tcW w:w="1060" w:type="dxa"/>
            <w:tcBorders>
              <w:top w:val="single" w:sz="4" w:space="0" w:color="auto"/>
            </w:tcBorders>
          </w:tcPr>
          <w:p w14:paraId="28764AD5" w14:textId="77777777" w:rsidR="00574B89" w:rsidRDefault="00574B89" w:rsidP="009E1C7A">
            <w:r>
              <w:t>A</w:t>
            </w:r>
          </w:p>
        </w:tc>
        <w:tc>
          <w:tcPr>
            <w:tcW w:w="2183" w:type="dxa"/>
            <w:tcBorders>
              <w:top w:val="single" w:sz="4" w:space="0" w:color="auto"/>
            </w:tcBorders>
          </w:tcPr>
          <w:p w14:paraId="5D2199A8" w14:textId="77777777" w:rsidR="00574B89" w:rsidRDefault="00574B89" w:rsidP="009E1C7A">
            <w:r>
              <w:t>1995-2003</w:t>
            </w:r>
          </w:p>
        </w:tc>
        <w:tc>
          <w:tcPr>
            <w:tcW w:w="1572" w:type="dxa"/>
          </w:tcPr>
          <w:p w14:paraId="6D10986C" w14:textId="77777777" w:rsidR="00574B89" w:rsidRDefault="00574B89" w:rsidP="009E1C7A">
            <w:pPr>
              <w:jc w:val="center"/>
              <w:rPr>
                <w:rFonts w:cstheme="minorHAnsi"/>
              </w:rPr>
            </w:pPr>
            <w:r>
              <w:rPr>
                <w:rFonts w:cstheme="minorHAnsi"/>
              </w:rPr>
              <w:t>1.0 ± 0.5</w:t>
            </w:r>
          </w:p>
        </w:tc>
        <w:tc>
          <w:tcPr>
            <w:tcW w:w="1401" w:type="dxa"/>
          </w:tcPr>
          <w:p w14:paraId="30B451A2" w14:textId="77777777" w:rsidR="00574B89" w:rsidRDefault="00574B89" w:rsidP="009E1C7A">
            <w:pPr>
              <w:jc w:val="center"/>
              <w:rPr>
                <w:rFonts w:cstheme="minorHAnsi"/>
              </w:rPr>
            </w:pPr>
            <w:r>
              <w:rPr>
                <w:rFonts w:cstheme="minorHAnsi"/>
              </w:rPr>
              <w:t>10.1 ± 1.9</w:t>
            </w:r>
          </w:p>
        </w:tc>
      </w:tr>
      <w:tr w:rsidR="00574B89" w14:paraId="4695E805" w14:textId="77777777" w:rsidTr="009E1C7A">
        <w:tc>
          <w:tcPr>
            <w:tcW w:w="1350" w:type="dxa"/>
          </w:tcPr>
          <w:p w14:paraId="465D15A1" w14:textId="77777777" w:rsidR="00574B89" w:rsidRDefault="00574B89" w:rsidP="009E1C7A"/>
        </w:tc>
        <w:tc>
          <w:tcPr>
            <w:tcW w:w="1060" w:type="dxa"/>
          </w:tcPr>
          <w:p w14:paraId="6237E9EB" w14:textId="63EBE691" w:rsidR="00574B89" w:rsidRDefault="00574B89" w:rsidP="00574B89">
            <w:r>
              <w:t>B</w:t>
            </w:r>
          </w:p>
        </w:tc>
        <w:tc>
          <w:tcPr>
            <w:tcW w:w="2183" w:type="dxa"/>
          </w:tcPr>
          <w:p w14:paraId="1615B53D" w14:textId="77777777" w:rsidR="00574B89" w:rsidRDefault="00574B89" w:rsidP="009E1C7A">
            <w:r>
              <w:t>2001-2015</w:t>
            </w:r>
          </w:p>
        </w:tc>
        <w:tc>
          <w:tcPr>
            <w:tcW w:w="1572" w:type="dxa"/>
          </w:tcPr>
          <w:p w14:paraId="59D6A8F8" w14:textId="77777777" w:rsidR="00574B89" w:rsidRDefault="00574B89" w:rsidP="009E1C7A">
            <w:pPr>
              <w:jc w:val="center"/>
            </w:pPr>
            <w:r>
              <w:rPr>
                <w:rFonts w:cstheme="minorHAnsi"/>
              </w:rPr>
              <w:t>0.8 ± 0.3</w:t>
            </w:r>
          </w:p>
        </w:tc>
        <w:tc>
          <w:tcPr>
            <w:tcW w:w="1401" w:type="dxa"/>
          </w:tcPr>
          <w:p w14:paraId="1B1D1AB2" w14:textId="77777777" w:rsidR="00574B89" w:rsidRDefault="00574B89" w:rsidP="009E1C7A">
            <w:pPr>
              <w:jc w:val="center"/>
            </w:pPr>
            <w:r>
              <w:rPr>
                <w:rFonts w:cstheme="minorHAnsi"/>
              </w:rPr>
              <w:t>4.1 ± 0.7</w:t>
            </w:r>
          </w:p>
        </w:tc>
      </w:tr>
      <w:tr w:rsidR="00574B89" w14:paraId="701E27D2" w14:textId="77777777" w:rsidTr="009E1C7A">
        <w:tc>
          <w:tcPr>
            <w:tcW w:w="1350" w:type="dxa"/>
          </w:tcPr>
          <w:p w14:paraId="318CBDE3" w14:textId="77777777" w:rsidR="00574B89" w:rsidRDefault="00574B89" w:rsidP="009E1C7A"/>
        </w:tc>
        <w:tc>
          <w:tcPr>
            <w:tcW w:w="1060" w:type="dxa"/>
          </w:tcPr>
          <w:p w14:paraId="584E5CC6" w14:textId="77777777" w:rsidR="00574B89" w:rsidRDefault="00574B89" w:rsidP="009E1C7A"/>
        </w:tc>
        <w:tc>
          <w:tcPr>
            <w:tcW w:w="2183" w:type="dxa"/>
          </w:tcPr>
          <w:p w14:paraId="5149FBE2" w14:textId="77777777" w:rsidR="00574B89" w:rsidRDefault="00574B89" w:rsidP="009E1C7A"/>
        </w:tc>
        <w:tc>
          <w:tcPr>
            <w:tcW w:w="1572" w:type="dxa"/>
          </w:tcPr>
          <w:p w14:paraId="1E50F2C8" w14:textId="77777777" w:rsidR="00574B89" w:rsidRDefault="00574B89" w:rsidP="009E1C7A">
            <w:pPr>
              <w:jc w:val="center"/>
              <w:rPr>
                <w:rFonts w:cstheme="minorHAnsi"/>
              </w:rPr>
            </w:pPr>
          </w:p>
        </w:tc>
        <w:tc>
          <w:tcPr>
            <w:tcW w:w="1401" w:type="dxa"/>
          </w:tcPr>
          <w:p w14:paraId="227EA8CB" w14:textId="77777777" w:rsidR="00574B89" w:rsidRDefault="00574B89" w:rsidP="009E1C7A">
            <w:pPr>
              <w:jc w:val="center"/>
              <w:rPr>
                <w:rFonts w:cstheme="minorHAnsi"/>
              </w:rPr>
            </w:pPr>
          </w:p>
        </w:tc>
      </w:tr>
      <w:bookmarkEnd w:id="99"/>
    </w:tbl>
    <w:p w14:paraId="4FEA8658" w14:textId="77777777" w:rsidR="001A45B8" w:rsidRDefault="001A45B8"/>
    <w:p w14:paraId="7330BCE6" w14:textId="77777777" w:rsidR="00FE5AC4" w:rsidRDefault="00FE5AC4">
      <w:r>
        <w:br w:type="page"/>
      </w:r>
    </w:p>
    <w:p w14:paraId="2FCBC914" w14:textId="77777777" w:rsidR="00FE5AC4" w:rsidRPr="0014050F" w:rsidRDefault="00FE5AC4" w:rsidP="00FE5AC4">
      <w:pPr>
        <w:rPr>
          <w:b/>
        </w:rPr>
      </w:pPr>
      <w:r w:rsidRPr="0014050F">
        <w:rPr>
          <w:b/>
        </w:rPr>
        <w:lastRenderedPageBreak/>
        <w:t>Figure captions</w:t>
      </w:r>
    </w:p>
    <w:p w14:paraId="651E96F8" w14:textId="77777777" w:rsidR="00FE5AC4" w:rsidRDefault="00FE5AC4" w:rsidP="00FE5AC4">
      <w:r>
        <w:t xml:space="preserve">Figure </w:t>
      </w:r>
      <w:proofErr w:type="spellStart"/>
      <w:r>
        <w:t>obs_outcomes</w:t>
      </w:r>
      <w:proofErr w:type="spellEnd"/>
      <w:r w:rsidRPr="006F7244">
        <w:t xml:space="preserve">: </w:t>
      </w:r>
      <w:r>
        <w:rPr>
          <w:b/>
        </w:rPr>
        <w:t xml:space="preserve">Observed outcomes of </w:t>
      </w:r>
      <w:r w:rsidRPr="006F7244">
        <w:rPr>
          <w:b/>
        </w:rPr>
        <w:t xml:space="preserve">Regime Shift Detector Script </w:t>
      </w:r>
      <w:r>
        <w:rPr>
          <w:b/>
        </w:rPr>
        <w:t>relative to simulation conditions</w:t>
      </w:r>
      <w:r w:rsidRPr="006F7244">
        <w:rPr>
          <w:b/>
        </w:rPr>
        <w:t>.</w:t>
      </w:r>
      <w:r w:rsidRPr="006F7244">
        <w:t xml:space="preserve"> Proportion of results with a given outcome under </w:t>
      </w:r>
      <w:r>
        <w:t>varied simulation length in years</w:t>
      </w:r>
      <w:r w:rsidRPr="006F7244">
        <w:t xml:space="preserve">. Sets of 0, 1, 2 and 3 break points were randomly generated from within the set of possible values, and data were simulated with </w:t>
      </w:r>
      <w:r>
        <w:t xml:space="preserve">a 20% shift of r </w:t>
      </w:r>
      <w:r w:rsidRPr="006F7244">
        <w:t>and a 40% shift of K at the given break point. Each series consisted of 25</w:t>
      </w:r>
      <w:r>
        <w:t xml:space="preserve"> years of </w:t>
      </w:r>
      <w:r w:rsidRPr="006F7244">
        <w:t xml:space="preserve">simulated data and each scenario was iterated 500 times. Lines joining points represent a third order polynomial GAM representing the best fit, with standard error. </w:t>
      </w:r>
      <w:r>
        <w:t xml:space="preserve">Data are plotted here by output of the regime shift detector script under varied sampling error (i.e. % </w:t>
      </w:r>
      <w:proofErr w:type="gramStart"/>
      <w:r>
        <w:t>noise)  and</w:t>
      </w:r>
      <w:proofErr w:type="gramEnd"/>
      <w:r>
        <w:t xml:space="preserve"> input break point combination conditions,  where </w:t>
      </w:r>
      <w:r w:rsidRPr="006F7244">
        <w:t xml:space="preserve">A) </w:t>
      </w:r>
      <w:r>
        <w:t>proportion of scenarios where zero breaks were detected</w:t>
      </w:r>
      <w:r w:rsidRPr="006F7244">
        <w:t xml:space="preserve">; B) </w:t>
      </w:r>
      <w:r>
        <w:t>proportion of scenarios where one break was identified</w:t>
      </w:r>
      <w:r w:rsidRPr="006F7244">
        <w:t xml:space="preserve">; C) </w:t>
      </w:r>
      <w:r>
        <w:t>scenarios with two break points identified</w:t>
      </w:r>
      <w:r w:rsidRPr="006F7244">
        <w:t xml:space="preserve">; </w:t>
      </w:r>
      <w:r>
        <w:t xml:space="preserve"> and </w:t>
      </w:r>
      <w:r w:rsidRPr="006F7244">
        <w:t xml:space="preserve">D) </w:t>
      </w:r>
      <w:r>
        <w:t>scenarios where three breaks were identified by the regime shift detector script.</w:t>
      </w:r>
    </w:p>
    <w:p w14:paraId="6192902B" w14:textId="77777777" w:rsidR="00FE5AC4" w:rsidRDefault="00FE5AC4" w:rsidP="00FE5AC4">
      <w:bookmarkStart w:id="100" w:name="_Hlk485739126"/>
      <w:r>
        <w:t xml:space="preserve">Figure Harmonia: </w:t>
      </w:r>
      <w:r w:rsidRPr="00094786">
        <w:rPr>
          <w:b/>
        </w:rPr>
        <w:t>Regime shift detector breaks and Ricker model fits for an invasive ladybeetle</w:t>
      </w:r>
      <w:r>
        <w:t xml:space="preserve">. Population data </w:t>
      </w:r>
      <w:proofErr w:type="spellStart"/>
      <w:r>
        <w:t>documentis</w:t>
      </w:r>
      <w:proofErr w:type="spellEnd"/>
      <w:r>
        <w:t xml:space="preserve"> the invasion of </w:t>
      </w:r>
      <w:r w:rsidRPr="004B2A07">
        <w:rPr>
          <w:i/>
        </w:rPr>
        <w:t xml:space="preserve">Harmonia </w:t>
      </w:r>
      <w:proofErr w:type="spellStart"/>
      <w:r w:rsidRPr="004B2A07">
        <w:rPr>
          <w:i/>
        </w:rPr>
        <w:t>axyridis</w:t>
      </w:r>
      <w:proofErr w:type="spellEnd"/>
      <w:r>
        <w:t>, a ladybeetle native to eastern Asia, to plots at the Kellogg Biological Station in southwestern Michigan, USA, 1994-</w:t>
      </w:r>
      <w:proofErr w:type="gramStart"/>
      <w:r>
        <w:t>2015  A</w:t>
      </w:r>
      <w:proofErr w:type="gramEnd"/>
      <w:r>
        <w:t xml:space="preserve">) Time series documenting average number of adults captured, per trap, per year.  Vertical blue lines indicate timings pf apparent regime shifts as observed by Bahlai et al 2015.  When data from 2014-2015 are included in the analysis (data following the black dashed line), the shift after 2005 is no longer detected by the model. B) Ricker fits of phases of population dynamics as determined by Bahlai et al 2015 (solid lines) and the new fit indicated by two additional years of sampling data (black dashed line). </w:t>
      </w:r>
    </w:p>
    <w:bookmarkEnd w:id="100"/>
    <w:p w14:paraId="4EB1A6EC" w14:textId="77777777" w:rsidR="00FE5AC4" w:rsidRDefault="00FE5AC4" w:rsidP="00FE5AC4">
      <w:r w:rsidRPr="004B2A07">
        <w:t xml:space="preserve">Figure </w:t>
      </w:r>
      <w:r>
        <w:t>Monarch</w:t>
      </w:r>
      <w:r w:rsidRPr="004B2A07">
        <w:t xml:space="preserve">: </w:t>
      </w:r>
      <w:r w:rsidRPr="004B2A07">
        <w:rPr>
          <w:b/>
        </w:rPr>
        <w:t xml:space="preserve">Regime shift detector breaks and Ricker model fits for </w:t>
      </w:r>
      <w:r>
        <w:rPr>
          <w:b/>
        </w:rPr>
        <w:t>a species of conservation concern</w:t>
      </w:r>
      <w:r w:rsidRPr="004B2A07">
        <w:rPr>
          <w:b/>
        </w:rPr>
        <w:t xml:space="preserve">. </w:t>
      </w:r>
      <w:bookmarkStart w:id="101" w:name="_Hlk486250414"/>
      <w:r>
        <w:t>P</w:t>
      </w:r>
      <w:r w:rsidRPr="004B2A07">
        <w:t>opulation data document</w:t>
      </w:r>
      <w:r>
        <w:t xml:space="preserve">s the area occupied by overwintering Monarch butterflies in their winter habitat in the Mexico, </w:t>
      </w:r>
      <w:r w:rsidRPr="004B2A07">
        <w:t>199</w:t>
      </w:r>
      <w:r>
        <w:t>5</w:t>
      </w:r>
      <w:r w:rsidRPr="004B2A07">
        <w:t>-</w:t>
      </w:r>
      <w:proofErr w:type="gramStart"/>
      <w:r w:rsidRPr="004B2A07">
        <w:t>201</w:t>
      </w:r>
      <w:r>
        <w:t>6</w:t>
      </w:r>
      <w:r w:rsidRPr="004B2A07">
        <w:t xml:space="preserve">  </w:t>
      </w:r>
      <w:bookmarkEnd w:id="101"/>
      <w:r w:rsidRPr="004B2A07">
        <w:t>A</w:t>
      </w:r>
      <w:proofErr w:type="gramEnd"/>
      <w:r w:rsidRPr="004B2A07">
        <w:t xml:space="preserve">) Time series documenting </w:t>
      </w:r>
      <w:r>
        <w:t>raw data of estimated area occupied by overwintering monarchs by</w:t>
      </w:r>
      <w:r w:rsidRPr="004B2A07">
        <w:t xml:space="preserve"> year.  Vertical blue lines indicate timings </w:t>
      </w:r>
      <w:r>
        <w:t>o</w:t>
      </w:r>
      <w:r w:rsidRPr="004B2A07">
        <w:t xml:space="preserve">f apparent regime shifts as </w:t>
      </w:r>
      <w:r>
        <w:t>indicated by the regime shift detector script</w:t>
      </w:r>
      <w:r w:rsidRPr="004B2A07">
        <w:t xml:space="preserve">.  B) Ricker fits of phases of population dynamics as </w:t>
      </w:r>
      <w:r>
        <w:t>indicated by the regime shift detector script</w:t>
      </w:r>
      <w:r w:rsidRPr="004B2A07">
        <w:t>.</w:t>
      </w:r>
      <w:r>
        <w:t xml:space="preserve"> Between each phase, the carrying capacity K decreased by about 50% from its former value, while r </w:t>
      </w:r>
      <w:proofErr w:type="gramStart"/>
      <w:r>
        <w:t>increased  slightly</w:t>
      </w:r>
      <w:proofErr w:type="gramEnd"/>
      <w:r>
        <w:t xml:space="preserve"> in the transition from phase A to phase B. An alternate fit associated with a one break model that combine phases B and C, is given by the black dashed line.</w:t>
      </w:r>
    </w:p>
    <w:p w14:paraId="105D9BC1" w14:textId="77777777" w:rsidR="00FE5AC4" w:rsidRDefault="00FE5AC4"/>
    <w:sectPr w:rsidR="00FE5AC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Elise Zipkin" w:date="2017-07-21T17:31:00Z" w:initials="ZE">
    <w:p w14:paraId="3E3B1851" w14:textId="0BFC78B8" w:rsidR="00F740EE" w:rsidRDefault="00F740EE">
      <w:pPr>
        <w:pStyle w:val="CommentText"/>
      </w:pPr>
      <w:r>
        <w:rPr>
          <w:rStyle w:val="CommentReference"/>
        </w:rPr>
        <w:annotationRef/>
      </w:r>
      <w:r>
        <w:t>So the implication is that the methods in the previous sentence only work for linear models?</w:t>
      </w:r>
    </w:p>
  </w:comment>
  <w:comment w:id="1" w:author="Elise Zipkin" w:date="2017-07-21T17:32:00Z" w:initials="ZE">
    <w:p w14:paraId="73124138" w14:textId="155B435A" w:rsidR="00F740EE" w:rsidRDefault="00F740EE">
      <w:pPr>
        <w:pStyle w:val="CommentText"/>
      </w:pPr>
      <w:r>
        <w:rPr>
          <w:rStyle w:val="CommentReference"/>
        </w:rPr>
        <w:annotationRef/>
      </w:r>
      <w:r>
        <w:t>Might need to flesh out the density dependent piece a bit further.  It’s not totally clear to me why that makes all of these other break point analyses unable to work.</w:t>
      </w:r>
    </w:p>
  </w:comment>
  <w:comment w:id="2" w:author="Elise Zipkin" w:date="2017-07-21T17:37:00Z" w:initials="ZE">
    <w:p w14:paraId="720B50BF" w14:textId="73BBBA93" w:rsidR="00F740EE" w:rsidRDefault="00F740EE">
      <w:pPr>
        <w:pStyle w:val="CommentText"/>
      </w:pPr>
      <w:r>
        <w:rPr>
          <w:rStyle w:val="CommentReference"/>
        </w:rPr>
        <w:annotationRef/>
      </w:r>
      <w:r>
        <w:t>Add a couple more sentences about the generalizability and utility of the model</w:t>
      </w:r>
    </w:p>
  </w:comment>
  <w:comment w:id="3" w:author="Elise Zipkin" w:date="2017-07-21T17:57:00Z" w:initials="ZE">
    <w:p w14:paraId="5F5A3026" w14:textId="22CBA29B" w:rsidR="00F740EE" w:rsidRDefault="00F740EE">
      <w:pPr>
        <w:pStyle w:val="CommentText"/>
      </w:pPr>
      <w:r>
        <w:rPr>
          <w:rStyle w:val="CommentReference"/>
        </w:rPr>
        <w:annotationRef/>
      </w:r>
      <w:r>
        <w:t xml:space="preserve">Would like to see a broader justification for use of the Ricker, encompassing biology.  It’s an extremely flexible distribution that can take on a variety of space ranging from linear to compensatory or </w:t>
      </w:r>
      <w:proofErr w:type="spellStart"/>
      <w:r>
        <w:t>overcompensatory</w:t>
      </w:r>
      <w:proofErr w:type="spellEnd"/>
      <w:r>
        <w:t xml:space="preserve"> so has a wide range of applications and has been used in fisheries, insects, others too I </w:t>
      </w:r>
      <w:proofErr w:type="gramStart"/>
      <w:r>
        <w:t>think .</w:t>
      </w:r>
      <w:proofErr w:type="gramEnd"/>
      <w:r>
        <w:t xml:space="preserve"> </w:t>
      </w:r>
    </w:p>
  </w:comment>
  <w:comment w:id="4" w:author="Elise Zipkin" w:date="2017-07-14T13:52:00Z" w:initials="ZE">
    <w:p w14:paraId="4BCC85DE" w14:textId="5DD753E7" w:rsidR="00F740EE" w:rsidRDefault="00F740EE">
      <w:pPr>
        <w:pStyle w:val="CommentText"/>
      </w:pPr>
      <w:r>
        <w:rPr>
          <w:rStyle w:val="CommentReference"/>
        </w:rPr>
        <w:annotationRef/>
      </w:r>
      <w:r>
        <w:t>Go bigger here.</w:t>
      </w:r>
    </w:p>
  </w:comment>
  <w:comment w:id="6" w:author="Elise Zipkin" w:date="2017-07-21T18:02:00Z" w:initials="ZE">
    <w:p w14:paraId="1DDB3050" w14:textId="01BED663" w:rsidR="00F740EE" w:rsidRDefault="00F740EE">
      <w:pPr>
        <w:pStyle w:val="CommentText"/>
      </w:pPr>
      <w:r>
        <w:rPr>
          <w:rStyle w:val="CommentReference"/>
        </w:rPr>
        <w:annotationRef/>
      </w:r>
      <w:r>
        <w:t>I actually don’t get this.  Leave out??</w:t>
      </w:r>
    </w:p>
  </w:comment>
  <w:comment w:id="7" w:author="Elise Zipkin" w:date="2017-07-21T18:00:00Z" w:initials="ZE">
    <w:p w14:paraId="201F774B" w14:textId="403A8527" w:rsidR="00F740EE" w:rsidRDefault="00F740EE">
      <w:pPr>
        <w:pStyle w:val="CommentText"/>
      </w:pPr>
      <w:r>
        <w:rPr>
          <w:rStyle w:val="CommentReference"/>
        </w:rPr>
        <w:annotationRef/>
      </w:r>
      <w:r>
        <w:t>I would stay active voice when possible.</w:t>
      </w:r>
    </w:p>
  </w:comment>
  <w:comment w:id="8" w:author="Elise Zipkin" w:date="2017-07-21T18:03:00Z" w:initials="ZE">
    <w:p w14:paraId="11334FD6" w14:textId="535E6842" w:rsidR="00F740EE" w:rsidRDefault="00F740EE">
      <w:pPr>
        <w:pStyle w:val="CommentText"/>
      </w:pPr>
      <w:r>
        <w:rPr>
          <w:rStyle w:val="CommentReference"/>
        </w:rPr>
        <w:annotationRef/>
      </w:r>
      <w:r>
        <w:t xml:space="preserve">As we discussed, use AIC or </w:t>
      </w:r>
      <w:proofErr w:type="spellStart"/>
      <w:r>
        <w:t>AICc</w:t>
      </w:r>
      <w:proofErr w:type="spellEnd"/>
      <w:r>
        <w:t xml:space="preserve"> throughout- just stick with one (and bring up other in discussion).</w:t>
      </w:r>
    </w:p>
  </w:comment>
  <w:comment w:id="12" w:author="Elise Zipkin" w:date="2017-07-21T18:05:00Z" w:initials="ZE">
    <w:p w14:paraId="528A6665" w14:textId="34E1F018" w:rsidR="00F740EE" w:rsidRDefault="00F740EE">
      <w:pPr>
        <w:pStyle w:val="CommentText"/>
      </w:pPr>
      <w:r>
        <w:rPr>
          <w:rStyle w:val="CommentReference"/>
        </w:rPr>
        <w:annotationRef/>
      </w:r>
      <w:r>
        <w:t>I would switch to active voice.</w:t>
      </w:r>
    </w:p>
  </w:comment>
  <w:comment w:id="13" w:author="Elise Zipkin" w:date="2017-07-21T18:06:00Z" w:initials="ZE">
    <w:p w14:paraId="543749BF" w14:textId="075572DE" w:rsidR="00F740EE" w:rsidRDefault="00F740EE">
      <w:pPr>
        <w:pStyle w:val="CommentText"/>
      </w:pPr>
      <w:r>
        <w:rPr>
          <w:rStyle w:val="CommentReference"/>
        </w:rPr>
        <w:annotationRef/>
      </w:r>
      <w:r>
        <w:t>I think all that part at the beginning of the methods can go in this section.</w:t>
      </w:r>
    </w:p>
  </w:comment>
  <w:comment w:id="14" w:author="Elise Zipkin" w:date="2017-07-21T18:45:00Z" w:initials="ZE">
    <w:p w14:paraId="6A062CDB" w14:textId="674F38D9" w:rsidR="00F740EE" w:rsidRDefault="00F740EE">
      <w:pPr>
        <w:pStyle w:val="CommentText"/>
      </w:pPr>
      <w:r>
        <w:rPr>
          <w:rStyle w:val="CommentReference"/>
        </w:rPr>
        <w:annotationRef/>
      </w:r>
      <w:r>
        <w:t>Should this go at the end of the methods section?</w:t>
      </w:r>
    </w:p>
  </w:comment>
  <w:comment w:id="26" w:author="Elise Zipkin" w:date="2017-07-22T15:21:00Z" w:initials="ZE">
    <w:p w14:paraId="1F3D4A1D" w14:textId="74DEB9B9" w:rsidR="00F740EE" w:rsidRDefault="00F740EE">
      <w:pPr>
        <w:pStyle w:val="CommentText"/>
      </w:pPr>
      <w:r>
        <w:rPr>
          <w:rStyle w:val="CommentReference"/>
        </w:rPr>
        <w:annotationRef/>
      </w:r>
      <w:r>
        <w:t xml:space="preserve">Stick with either AIC or </w:t>
      </w:r>
      <w:proofErr w:type="spellStart"/>
      <w:r>
        <w:t>AICc</w:t>
      </w:r>
      <w:proofErr w:type="spellEnd"/>
      <w:r>
        <w:t>.</w:t>
      </w:r>
    </w:p>
  </w:comment>
  <w:comment w:id="27" w:author="Elise Zipkin" w:date="2017-07-22T15:21:00Z" w:initials="ZE">
    <w:p w14:paraId="219E07FB" w14:textId="59405379" w:rsidR="00F740EE" w:rsidRDefault="00F740EE">
      <w:pPr>
        <w:pStyle w:val="CommentText"/>
      </w:pPr>
      <w:r>
        <w:rPr>
          <w:rStyle w:val="CommentReference"/>
        </w:rPr>
        <w:annotationRef/>
      </w:r>
      <w:r>
        <w:t>Delete subheading.  This should be incorporated with the paragraphs above.</w:t>
      </w:r>
    </w:p>
  </w:comment>
  <w:comment w:id="28" w:author="Elise Zipkin" w:date="2017-07-22T15:37:00Z" w:initials="ZE">
    <w:p w14:paraId="478AB0DC" w14:textId="3A5BF05F" w:rsidR="00F740EE" w:rsidRDefault="00F740EE">
      <w:pPr>
        <w:pStyle w:val="CommentText"/>
      </w:pPr>
      <w:r>
        <w:rPr>
          <w:rStyle w:val="CommentReference"/>
        </w:rPr>
        <w:annotationRef/>
      </w:r>
      <w:r>
        <w:t>In general, I think the discussion sections of methods papers should focus on the strengths (and weaknesses) of the method and not so much on the case studies.  I suggest shortening this text and moving relevant pieces on the case studies to the results sections.  Or sometimes I call these applications…</w:t>
      </w:r>
    </w:p>
    <w:p w14:paraId="74213171" w14:textId="77777777" w:rsidR="00F740EE" w:rsidRDefault="00F740EE">
      <w:pPr>
        <w:pStyle w:val="CommentText"/>
      </w:pPr>
    </w:p>
    <w:p w14:paraId="3872C073" w14:textId="36B18626" w:rsidR="00F740EE" w:rsidRDefault="00F740EE">
      <w:pPr>
        <w:pStyle w:val="CommentText"/>
      </w:pPr>
      <w:r>
        <w:t>Let’s discuss structure when we meet on Monday.</w:t>
      </w:r>
    </w:p>
  </w:comment>
  <w:comment w:id="29" w:author="Elise Zipkin" w:date="2017-07-22T15:34:00Z" w:initials="ZE">
    <w:p w14:paraId="64E2ACE3" w14:textId="6909E931" w:rsidR="00F740EE" w:rsidRDefault="00F740EE">
      <w:pPr>
        <w:pStyle w:val="CommentText"/>
      </w:pPr>
      <w:r>
        <w:rPr>
          <w:rStyle w:val="CommentReference"/>
        </w:rPr>
        <w:annotationRef/>
      </w:r>
      <w:r>
        <w:t>I like this paragraph and think it can remain in the discussion with some more specific information detailing on the RSD model really showed something awesome that we couldn’t figure out with other approaches.</w:t>
      </w:r>
    </w:p>
    <w:p w14:paraId="23A6437A" w14:textId="77777777" w:rsidR="00F740EE" w:rsidRDefault="00F740EE">
      <w:pPr>
        <w:pStyle w:val="CommentText"/>
      </w:pPr>
    </w:p>
    <w:p w14:paraId="4A0BFE22" w14:textId="439F0B8B" w:rsidR="00F740EE" w:rsidRDefault="00F740EE">
      <w:pPr>
        <w:pStyle w:val="CommentText"/>
      </w:pPr>
      <w:r>
        <w:t>But I would move specific discussions on the details of the results to the sections within the results section.</w:t>
      </w:r>
    </w:p>
  </w:comment>
  <w:comment w:id="44" w:author="Elise Zipkin" w:date="2017-07-22T15:39:00Z" w:initials="ZE">
    <w:p w14:paraId="4321EE85" w14:textId="5241692A" w:rsidR="00F740EE" w:rsidRDefault="00F740EE">
      <w:pPr>
        <w:pStyle w:val="CommentText"/>
      </w:pPr>
      <w:r>
        <w:rPr>
          <w:rStyle w:val="CommentReference"/>
        </w:rPr>
        <w:annotationRef/>
      </w:r>
      <w:r>
        <w:t xml:space="preserve">I would start with the results of the full model and then compare to the previous results.  This also brings up an interesting point that one can only retrospectively identify break points and that partial time series can lead to different </w:t>
      </w:r>
      <w:proofErr w:type="gramStart"/>
      <w:r>
        <w:t>results..</w:t>
      </w:r>
      <w:proofErr w:type="gramEnd"/>
    </w:p>
  </w:comment>
  <w:comment w:id="47" w:author="Elise Zipkin" w:date="2017-07-22T15:41:00Z" w:initials="ZE">
    <w:p w14:paraId="326C42D4" w14:textId="5C88101B" w:rsidR="00F740EE" w:rsidRDefault="00F740EE">
      <w:pPr>
        <w:pStyle w:val="CommentText"/>
      </w:pPr>
      <w:r>
        <w:rPr>
          <w:rStyle w:val="CommentReference"/>
        </w:rPr>
        <w:annotationRef/>
      </w:r>
      <w:r>
        <w:t xml:space="preserve">So does that mean that regime shift detection is not useful?  Needs to be done with caution??  </w:t>
      </w:r>
      <w:proofErr w:type="spellStart"/>
      <w:r>
        <w:t>Whats</w:t>
      </w:r>
      <w:proofErr w:type="spellEnd"/>
      <w:r>
        <w:t>?</w:t>
      </w:r>
    </w:p>
  </w:comment>
  <w:comment w:id="48" w:author="Elise Zipkin" w:date="2017-07-22T15:42:00Z" w:initials="ZE">
    <w:p w14:paraId="6ADED26B" w14:textId="59459060" w:rsidR="00F740EE" w:rsidRDefault="00F740EE">
      <w:pPr>
        <w:pStyle w:val="CommentText"/>
      </w:pPr>
      <w:r>
        <w:rPr>
          <w:rStyle w:val="CommentReference"/>
        </w:rPr>
        <w:annotationRef/>
      </w:r>
      <w:r>
        <w:t>I would shorten this and include it in the results.</w:t>
      </w:r>
    </w:p>
  </w:comment>
  <w:comment w:id="56" w:author="Elise Zipkin" w:date="2017-07-23T22:10:00Z" w:initials="ZE">
    <w:p w14:paraId="44C16C69" w14:textId="40296819" w:rsidR="00F740EE" w:rsidRDefault="00F740EE">
      <w:pPr>
        <w:pStyle w:val="CommentText"/>
      </w:pPr>
      <w:r>
        <w:rPr>
          <w:rStyle w:val="CommentReference"/>
        </w:rPr>
        <w:annotationRef/>
      </w:r>
      <w:r>
        <w:t>Seems redundant from results.  Anyways, I would probably move all discussion of the application into its own application section.</w:t>
      </w:r>
    </w:p>
  </w:comment>
  <w:comment w:id="77" w:author="Elise Zipkin" w:date="2017-07-23T22:16:00Z" w:initials="ZE">
    <w:p w14:paraId="3C43FD01" w14:textId="1152751F" w:rsidR="00F740EE" w:rsidRDefault="00F740EE">
      <w:pPr>
        <w:pStyle w:val="CommentText"/>
      </w:pPr>
      <w:r>
        <w:rPr>
          <w:rStyle w:val="CommentReference"/>
        </w:rPr>
        <w:annotationRef/>
      </w:r>
      <w:r>
        <w:t>Let’s talk about the case study results.  Given the differences running the data with and without the last two years of data for the first case study and the lack of a clear winner in the second case study, I’m left wondering how useful the model is.  Perhaps we can think of a way to highlight the model’s usefulness.</w:t>
      </w:r>
    </w:p>
    <w:p w14:paraId="24678E6C" w14:textId="77777777" w:rsidR="00F740EE" w:rsidRDefault="00F740EE">
      <w:pPr>
        <w:pStyle w:val="CommentText"/>
      </w:pPr>
    </w:p>
    <w:p w14:paraId="33CF8C7E" w14:textId="063FE4E9" w:rsidR="00F740EE" w:rsidRDefault="00F740EE">
      <w:pPr>
        <w:pStyle w:val="CommentText"/>
      </w:pPr>
      <w:r>
        <w:t>When can you get 2016 and 2017 data?</w:t>
      </w:r>
    </w:p>
  </w:comment>
  <w:comment w:id="83" w:author="Elise Zipkin" w:date="2017-07-14T14:08:00Z" w:initials="ZE">
    <w:p w14:paraId="6995F73E" w14:textId="78ADC022" w:rsidR="00F740EE" w:rsidRDefault="00F740EE">
      <w:pPr>
        <w:pStyle w:val="CommentText"/>
      </w:pPr>
      <w:r>
        <w:rPr>
          <w:rStyle w:val="CommentReference"/>
        </w:rPr>
        <w:annotationRef/>
      </w:r>
      <w:proofErr w:type="spellStart"/>
      <w:r>
        <w:t>Ahhh</w:t>
      </w:r>
      <w:proofErr w:type="spellEnd"/>
      <w:r>
        <w:t>…. Don’t caveat it or at least don’t do it in conclusions!</w:t>
      </w:r>
    </w:p>
  </w:comment>
  <w:comment w:id="78" w:author="Elise Zipkin" w:date="2017-07-23T22:18:00Z" w:initials="ZE">
    <w:p w14:paraId="73396387" w14:textId="582D384A" w:rsidR="00F740EE" w:rsidRDefault="00F740EE">
      <w:pPr>
        <w:pStyle w:val="CommentText"/>
      </w:pPr>
      <w:r>
        <w:rPr>
          <w:rStyle w:val="CommentReference"/>
        </w:rPr>
        <w:annotationRef/>
      </w:r>
      <w:r>
        <w:t>Blah… okay… so…</w:t>
      </w:r>
    </w:p>
  </w:comment>
  <w:comment w:id="88" w:author="Elise Zipkin" w:date="2017-07-23T22:19:00Z" w:initials="ZE">
    <w:p w14:paraId="2F904C6A" w14:textId="497BC6CD" w:rsidR="00F740EE" w:rsidRDefault="00F740EE">
      <w:pPr>
        <w:pStyle w:val="CommentText"/>
      </w:pPr>
      <w:r>
        <w:rPr>
          <w:rStyle w:val="CommentReference"/>
        </w:rPr>
        <w:annotationRef/>
      </w:r>
      <w:r>
        <w:t>So what is the message?  What is the responsible way to use this model?</w:t>
      </w:r>
    </w:p>
  </w:comment>
  <w:comment w:id="97" w:author="Elise Zipkin" w:date="2017-07-23T22:21:00Z" w:initials="ZE">
    <w:p w14:paraId="3E55EBE6" w14:textId="4554E865" w:rsidR="00F740EE" w:rsidRDefault="00F740EE">
      <w:pPr>
        <w:pStyle w:val="CommentText"/>
      </w:pPr>
      <w:r>
        <w:rPr>
          <w:rStyle w:val="CommentReference"/>
        </w:rPr>
        <w:annotationRef/>
      </w:r>
      <w:r>
        <w:t>It’s not clear how one would actually use results from the model for management since it’s probably difficult to determine what exactly cause changes in r and K (as the case studies demonstrate).  It would be cool to think of some specific examples.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E3B1851" w15:done="0"/>
  <w15:commentEx w15:paraId="73124138" w15:done="0"/>
  <w15:commentEx w15:paraId="720B50BF" w15:done="0"/>
  <w15:commentEx w15:paraId="5F5A3026" w15:done="0"/>
  <w15:commentEx w15:paraId="4BCC85DE" w15:done="0"/>
  <w15:commentEx w15:paraId="1DDB3050" w15:done="0"/>
  <w15:commentEx w15:paraId="201F774B" w15:done="0"/>
  <w15:commentEx w15:paraId="11334FD6" w15:done="0"/>
  <w15:commentEx w15:paraId="528A6665" w15:done="0"/>
  <w15:commentEx w15:paraId="543749BF" w15:done="0"/>
  <w15:commentEx w15:paraId="6A062CDB" w15:done="0"/>
  <w15:commentEx w15:paraId="1F3D4A1D" w15:done="0"/>
  <w15:commentEx w15:paraId="219E07FB" w15:done="0"/>
  <w15:commentEx w15:paraId="3872C073" w15:done="0"/>
  <w15:commentEx w15:paraId="4A0BFE22" w15:done="0"/>
  <w15:commentEx w15:paraId="4321EE85" w15:done="0"/>
  <w15:commentEx w15:paraId="326C42D4" w15:done="0"/>
  <w15:commentEx w15:paraId="6ADED26B" w15:done="0"/>
  <w15:commentEx w15:paraId="44C16C69" w15:done="0"/>
  <w15:commentEx w15:paraId="33CF8C7E" w15:done="0"/>
  <w15:commentEx w15:paraId="6995F73E" w15:done="0"/>
  <w15:commentEx w15:paraId="73396387" w15:done="0"/>
  <w15:commentEx w15:paraId="2F904C6A" w15:done="0"/>
  <w15:commentEx w15:paraId="3E55EBE6"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C926062"/>
    <w:multiLevelType w:val="hybridMultilevel"/>
    <w:tmpl w:val="5BC87B9A"/>
    <w:lvl w:ilvl="0" w:tplc="1F5C7DC0">
      <w:start w:val="1"/>
      <w:numFmt w:val="upperLetter"/>
      <w:lvlText w:val="%1-"/>
      <w:lvlJc w:val="left"/>
      <w:pPr>
        <w:ind w:left="1080" w:hanging="360"/>
      </w:pPr>
      <w:rPr>
        <w:rFonts w:asciiTheme="minorHAnsi" w:eastAsiaTheme="minorHAnsi" w:hAnsiTheme="minorHAnsi" w:cstheme="min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Elise Zipkin">
    <w15:presenceInfo w15:providerId="Windows Live" w15:userId="e3df90bd2169d11d"/>
  </w15:person>
  <w15:person w15:author="Bahlai, Christine">
    <w15:presenceInfo w15:providerId="AD" w15:userId="S-1-5-21-484756278-3779297868-2879619082-66954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3FA1"/>
    <w:rsid w:val="00012F0B"/>
    <w:rsid w:val="00014740"/>
    <w:rsid w:val="00017A9D"/>
    <w:rsid w:val="0004112C"/>
    <w:rsid w:val="00041695"/>
    <w:rsid w:val="000641AE"/>
    <w:rsid w:val="00067FB7"/>
    <w:rsid w:val="000967CF"/>
    <w:rsid w:val="000C010E"/>
    <w:rsid w:val="000D7549"/>
    <w:rsid w:val="000E79AB"/>
    <w:rsid w:val="00110925"/>
    <w:rsid w:val="001117D0"/>
    <w:rsid w:val="00111F23"/>
    <w:rsid w:val="001207E1"/>
    <w:rsid w:val="0012443C"/>
    <w:rsid w:val="00125A94"/>
    <w:rsid w:val="00135D67"/>
    <w:rsid w:val="001363D5"/>
    <w:rsid w:val="0014050F"/>
    <w:rsid w:val="00144D3E"/>
    <w:rsid w:val="001707D6"/>
    <w:rsid w:val="00183469"/>
    <w:rsid w:val="00183578"/>
    <w:rsid w:val="00192770"/>
    <w:rsid w:val="001A45B8"/>
    <w:rsid w:val="001A55AD"/>
    <w:rsid w:val="001A7639"/>
    <w:rsid w:val="001D3A78"/>
    <w:rsid w:val="001E5FF0"/>
    <w:rsid w:val="001E7BBE"/>
    <w:rsid w:val="001F08E5"/>
    <w:rsid w:val="001F1F22"/>
    <w:rsid w:val="00202B26"/>
    <w:rsid w:val="00220E9B"/>
    <w:rsid w:val="0025397A"/>
    <w:rsid w:val="00253A5C"/>
    <w:rsid w:val="00257541"/>
    <w:rsid w:val="0026339A"/>
    <w:rsid w:val="002806C0"/>
    <w:rsid w:val="00291F1D"/>
    <w:rsid w:val="002A3676"/>
    <w:rsid w:val="002C07AC"/>
    <w:rsid w:val="002C086A"/>
    <w:rsid w:val="002C43F6"/>
    <w:rsid w:val="002F3300"/>
    <w:rsid w:val="00317337"/>
    <w:rsid w:val="00321265"/>
    <w:rsid w:val="00321525"/>
    <w:rsid w:val="00351C6A"/>
    <w:rsid w:val="00361520"/>
    <w:rsid w:val="00372BCA"/>
    <w:rsid w:val="003731A4"/>
    <w:rsid w:val="003750B0"/>
    <w:rsid w:val="0038590F"/>
    <w:rsid w:val="00392229"/>
    <w:rsid w:val="003C200C"/>
    <w:rsid w:val="003D791C"/>
    <w:rsid w:val="003E3172"/>
    <w:rsid w:val="003F1C69"/>
    <w:rsid w:val="003F2240"/>
    <w:rsid w:val="003F79D2"/>
    <w:rsid w:val="00400898"/>
    <w:rsid w:val="004064FD"/>
    <w:rsid w:val="00422095"/>
    <w:rsid w:val="00426F5D"/>
    <w:rsid w:val="004357F0"/>
    <w:rsid w:val="00457076"/>
    <w:rsid w:val="0046523D"/>
    <w:rsid w:val="0048079B"/>
    <w:rsid w:val="0048369C"/>
    <w:rsid w:val="00492A1E"/>
    <w:rsid w:val="004B1518"/>
    <w:rsid w:val="004B5CF5"/>
    <w:rsid w:val="004E242B"/>
    <w:rsid w:val="004E2AD0"/>
    <w:rsid w:val="00517974"/>
    <w:rsid w:val="005270FD"/>
    <w:rsid w:val="005327D8"/>
    <w:rsid w:val="00553662"/>
    <w:rsid w:val="005636B6"/>
    <w:rsid w:val="00572BD9"/>
    <w:rsid w:val="00573D9F"/>
    <w:rsid w:val="005747CE"/>
    <w:rsid w:val="00574B89"/>
    <w:rsid w:val="00574DB7"/>
    <w:rsid w:val="00581370"/>
    <w:rsid w:val="00591A5D"/>
    <w:rsid w:val="00592CE1"/>
    <w:rsid w:val="00593F4D"/>
    <w:rsid w:val="0059653A"/>
    <w:rsid w:val="005E54DF"/>
    <w:rsid w:val="005E5969"/>
    <w:rsid w:val="005F269F"/>
    <w:rsid w:val="005F5665"/>
    <w:rsid w:val="00606953"/>
    <w:rsid w:val="00612797"/>
    <w:rsid w:val="00621E6F"/>
    <w:rsid w:val="00633A5C"/>
    <w:rsid w:val="00656A99"/>
    <w:rsid w:val="00677AA2"/>
    <w:rsid w:val="006871C7"/>
    <w:rsid w:val="00697A0B"/>
    <w:rsid w:val="006A403A"/>
    <w:rsid w:val="006E271A"/>
    <w:rsid w:val="006F5AD1"/>
    <w:rsid w:val="006F7116"/>
    <w:rsid w:val="007045F9"/>
    <w:rsid w:val="00704711"/>
    <w:rsid w:val="00731895"/>
    <w:rsid w:val="007328EE"/>
    <w:rsid w:val="00741812"/>
    <w:rsid w:val="00742C1A"/>
    <w:rsid w:val="00752458"/>
    <w:rsid w:val="0075326B"/>
    <w:rsid w:val="0075339F"/>
    <w:rsid w:val="00754946"/>
    <w:rsid w:val="007806DB"/>
    <w:rsid w:val="00784ADE"/>
    <w:rsid w:val="007A509C"/>
    <w:rsid w:val="007A7749"/>
    <w:rsid w:val="007C6007"/>
    <w:rsid w:val="007E3B10"/>
    <w:rsid w:val="007F1F77"/>
    <w:rsid w:val="0082128B"/>
    <w:rsid w:val="008336D9"/>
    <w:rsid w:val="00837C67"/>
    <w:rsid w:val="00841C12"/>
    <w:rsid w:val="00843B6E"/>
    <w:rsid w:val="008540FB"/>
    <w:rsid w:val="00860407"/>
    <w:rsid w:val="00871640"/>
    <w:rsid w:val="00886CEB"/>
    <w:rsid w:val="008A2111"/>
    <w:rsid w:val="008A2623"/>
    <w:rsid w:val="008B00A3"/>
    <w:rsid w:val="008B7AC6"/>
    <w:rsid w:val="008D37F3"/>
    <w:rsid w:val="008F7CB2"/>
    <w:rsid w:val="00911A04"/>
    <w:rsid w:val="00925826"/>
    <w:rsid w:val="00925F1C"/>
    <w:rsid w:val="00944E76"/>
    <w:rsid w:val="009508B7"/>
    <w:rsid w:val="00957A84"/>
    <w:rsid w:val="0096009C"/>
    <w:rsid w:val="00986C0E"/>
    <w:rsid w:val="00995D3D"/>
    <w:rsid w:val="009A048A"/>
    <w:rsid w:val="009A6C65"/>
    <w:rsid w:val="009B7A90"/>
    <w:rsid w:val="009C506D"/>
    <w:rsid w:val="009E1C7A"/>
    <w:rsid w:val="009F27F6"/>
    <w:rsid w:val="00A27966"/>
    <w:rsid w:val="00A42F5C"/>
    <w:rsid w:val="00A618BF"/>
    <w:rsid w:val="00A755B5"/>
    <w:rsid w:val="00A8225B"/>
    <w:rsid w:val="00A9411C"/>
    <w:rsid w:val="00AB6A6A"/>
    <w:rsid w:val="00AC2705"/>
    <w:rsid w:val="00AD15BB"/>
    <w:rsid w:val="00AD1EF9"/>
    <w:rsid w:val="00AD39F8"/>
    <w:rsid w:val="00AD50EF"/>
    <w:rsid w:val="00AD6F61"/>
    <w:rsid w:val="00AE0A78"/>
    <w:rsid w:val="00AF6A88"/>
    <w:rsid w:val="00B04AE4"/>
    <w:rsid w:val="00B2319C"/>
    <w:rsid w:val="00B32EB7"/>
    <w:rsid w:val="00B35DE1"/>
    <w:rsid w:val="00B45721"/>
    <w:rsid w:val="00B47922"/>
    <w:rsid w:val="00B538B9"/>
    <w:rsid w:val="00B570CE"/>
    <w:rsid w:val="00B656E7"/>
    <w:rsid w:val="00B721BE"/>
    <w:rsid w:val="00B86EB3"/>
    <w:rsid w:val="00BA1A33"/>
    <w:rsid w:val="00BB7E41"/>
    <w:rsid w:val="00BC53DB"/>
    <w:rsid w:val="00BD1F08"/>
    <w:rsid w:val="00BD79B3"/>
    <w:rsid w:val="00BF1DCE"/>
    <w:rsid w:val="00BF63D1"/>
    <w:rsid w:val="00C02966"/>
    <w:rsid w:val="00C06C09"/>
    <w:rsid w:val="00C10F60"/>
    <w:rsid w:val="00C20B0F"/>
    <w:rsid w:val="00C26D6E"/>
    <w:rsid w:val="00C319D9"/>
    <w:rsid w:val="00C34E31"/>
    <w:rsid w:val="00C37DF0"/>
    <w:rsid w:val="00C37E17"/>
    <w:rsid w:val="00C41851"/>
    <w:rsid w:val="00C4522F"/>
    <w:rsid w:val="00C4680F"/>
    <w:rsid w:val="00C6046B"/>
    <w:rsid w:val="00C766D5"/>
    <w:rsid w:val="00C829A5"/>
    <w:rsid w:val="00C90043"/>
    <w:rsid w:val="00C9015D"/>
    <w:rsid w:val="00C955A0"/>
    <w:rsid w:val="00C95779"/>
    <w:rsid w:val="00C9585A"/>
    <w:rsid w:val="00CA175B"/>
    <w:rsid w:val="00CA5A17"/>
    <w:rsid w:val="00CB3853"/>
    <w:rsid w:val="00CC4F08"/>
    <w:rsid w:val="00CD4221"/>
    <w:rsid w:val="00CF38D9"/>
    <w:rsid w:val="00D0485A"/>
    <w:rsid w:val="00D11CB8"/>
    <w:rsid w:val="00D14F47"/>
    <w:rsid w:val="00D204D7"/>
    <w:rsid w:val="00D27579"/>
    <w:rsid w:val="00D53DD5"/>
    <w:rsid w:val="00DC07A3"/>
    <w:rsid w:val="00DC161A"/>
    <w:rsid w:val="00DC41BD"/>
    <w:rsid w:val="00DC4847"/>
    <w:rsid w:val="00DE437E"/>
    <w:rsid w:val="00DE6DCB"/>
    <w:rsid w:val="00E12892"/>
    <w:rsid w:val="00E17C34"/>
    <w:rsid w:val="00E35049"/>
    <w:rsid w:val="00E35B8A"/>
    <w:rsid w:val="00E4222A"/>
    <w:rsid w:val="00E45CE4"/>
    <w:rsid w:val="00E4705D"/>
    <w:rsid w:val="00E4756B"/>
    <w:rsid w:val="00E60134"/>
    <w:rsid w:val="00E62353"/>
    <w:rsid w:val="00E626D3"/>
    <w:rsid w:val="00E64DD7"/>
    <w:rsid w:val="00E65549"/>
    <w:rsid w:val="00E711FA"/>
    <w:rsid w:val="00E76112"/>
    <w:rsid w:val="00E81E4B"/>
    <w:rsid w:val="00E87A5A"/>
    <w:rsid w:val="00E95D01"/>
    <w:rsid w:val="00EB5008"/>
    <w:rsid w:val="00EC6DEF"/>
    <w:rsid w:val="00ED431F"/>
    <w:rsid w:val="00ED4496"/>
    <w:rsid w:val="00EE3D4F"/>
    <w:rsid w:val="00EF0195"/>
    <w:rsid w:val="00F000D9"/>
    <w:rsid w:val="00F03FA1"/>
    <w:rsid w:val="00F31AB6"/>
    <w:rsid w:val="00F43173"/>
    <w:rsid w:val="00F52FE2"/>
    <w:rsid w:val="00F64495"/>
    <w:rsid w:val="00F740EE"/>
    <w:rsid w:val="00F75BFC"/>
    <w:rsid w:val="00F8199D"/>
    <w:rsid w:val="00F902AF"/>
    <w:rsid w:val="00FA3621"/>
    <w:rsid w:val="00FB31E7"/>
    <w:rsid w:val="00FB4B02"/>
    <w:rsid w:val="00FC0484"/>
    <w:rsid w:val="00FC0BA4"/>
    <w:rsid w:val="00FD22E9"/>
    <w:rsid w:val="00FE5A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BE2A74"/>
  <w15:chartTrackingRefBased/>
  <w15:docId w15:val="{41A76BB0-0E9E-4828-9F75-6CD78A96F2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A5A17"/>
    <w:rPr>
      <w:color w:val="0563C1" w:themeColor="hyperlink"/>
      <w:u w:val="single"/>
    </w:rPr>
  </w:style>
  <w:style w:type="character" w:customStyle="1" w:styleId="UnresolvedMention">
    <w:name w:val="Unresolved Mention"/>
    <w:basedOn w:val="DefaultParagraphFont"/>
    <w:uiPriority w:val="99"/>
    <w:semiHidden/>
    <w:unhideWhenUsed/>
    <w:rsid w:val="00CA5A17"/>
    <w:rPr>
      <w:color w:val="808080"/>
      <w:shd w:val="clear" w:color="auto" w:fill="E6E6E6"/>
    </w:rPr>
  </w:style>
  <w:style w:type="paragraph" w:styleId="Bibliography">
    <w:name w:val="Bibliography"/>
    <w:basedOn w:val="Normal"/>
    <w:next w:val="Normal"/>
    <w:uiPriority w:val="37"/>
    <w:unhideWhenUsed/>
    <w:rsid w:val="005F269F"/>
    <w:pPr>
      <w:spacing w:after="0" w:line="240" w:lineRule="auto"/>
      <w:ind w:left="720" w:hanging="720"/>
    </w:pPr>
  </w:style>
  <w:style w:type="paragraph" w:styleId="ListParagraph">
    <w:name w:val="List Paragraph"/>
    <w:basedOn w:val="Normal"/>
    <w:uiPriority w:val="34"/>
    <w:qFormat/>
    <w:rsid w:val="00C06C09"/>
    <w:pPr>
      <w:ind w:left="720"/>
      <w:contextualSpacing/>
    </w:pPr>
  </w:style>
  <w:style w:type="table" w:styleId="TableGrid">
    <w:name w:val="Table Grid"/>
    <w:basedOn w:val="TableNormal"/>
    <w:uiPriority w:val="39"/>
    <w:rsid w:val="008B00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AD6F61"/>
    <w:rPr>
      <w:color w:val="954F72" w:themeColor="followedHyperlink"/>
      <w:u w:val="single"/>
    </w:rPr>
  </w:style>
  <w:style w:type="character" w:styleId="CommentReference">
    <w:name w:val="annotation reference"/>
    <w:basedOn w:val="DefaultParagraphFont"/>
    <w:uiPriority w:val="99"/>
    <w:semiHidden/>
    <w:unhideWhenUsed/>
    <w:rsid w:val="00843B6E"/>
    <w:rPr>
      <w:sz w:val="16"/>
      <w:szCs w:val="16"/>
    </w:rPr>
  </w:style>
  <w:style w:type="paragraph" w:styleId="CommentText">
    <w:name w:val="annotation text"/>
    <w:basedOn w:val="Normal"/>
    <w:link w:val="CommentTextChar"/>
    <w:uiPriority w:val="99"/>
    <w:semiHidden/>
    <w:unhideWhenUsed/>
    <w:rsid w:val="00843B6E"/>
    <w:pPr>
      <w:spacing w:line="240" w:lineRule="auto"/>
    </w:pPr>
    <w:rPr>
      <w:sz w:val="20"/>
      <w:szCs w:val="20"/>
    </w:rPr>
  </w:style>
  <w:style w:type="character" w:customStyle="1" w:styleId="CommentTextChar">
    <w:name w:val="Comment Text Char"/>
    <w:basedOn w:val="DefaultParagraphFont"/>
    <w:link w:val="CommentText"/>
    <w:uiPriority w:val="99"/>
    <w:semiHidden/>
    <w:rsid w:val="00843B6E"/>
    <w:rPr>
      <w:sz w:val="20"/>
      <w:szCs w:val="20"/>
    </w:rPr>
  </w:style>
  <w:style w:type="paragraph" w:styleId="CommentSubject">
    <w:name w:val="annotation subject"/>
    <w:basedOn w:val="CommentText"/>
    <w:next w:val="CommentText"/>
    <w:link w:val="CommentSubjectChar"/>
    <w:uiPriority w:val="99"/>
    <w:semiHidden/>
    <w:unhideWhenUsed/>
    <w:rsid w:val="00843B6E"/>
    <w:rPr>
      <w:b/>
      <w:bCs/>
    </w:rPr>
  </w:style>
  <w:style w:type="character" w:customStyle="1" w:styleId="CommentSubjectChar">
    <w:name w:val="Comment Subject Char"/>
    <w:basedOn w:val="CommentTextChar"/>
    <w:link w:val="CommentSubject"/>
    <w:uiPriority w:val="99"/>
    <w:semiHidden/>
    <w:rsid w:val="00843B6E"/>
    <w:rPr>
      <w:b/>
      <w:bCs/>
      <w:sz w:val="20"/>
      <w:szCs w:val="20"/>
    </w:rPr>
  </w:style>
  <w:style w:type="paragraph" w:styleId="BalloonText">
    <w:name w:val="Balloon Text"/>
    <w:basedOn w:val="Normal"/>
    <w:link w:val="BalloonTextChar"/>
    <w:uiPriority w:val="99"/>
    <w:semiHidden/>
    <w:unhideWhenUsed/>
    <w:rsid w:val="00843B6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43B6E"/>
    <w:rPr>
      <w:rFonts w:ascii="Segoe UI" w:hAnsi="Segoe UI" w:cs="Segoe UI"/>
      <w:sz w:val="18"/>
      <w:szCs w:val="18"/>
    </w:rPr>
  </w:style>
  <w:style w:type="paragraph" w:styleId="Revision">
    <w:name w:val="Revision"/>
    <w:hidden/>
    <w:uiPriority w:val="99"/>
    <w:semiHidden/>
    <w:rsid w:val="00DE437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5018673">
      <w:bodyDiv w:val="1"/>
      <w:marLeft w:val="0"/>
      <w:marRight w:val="0"/>
      <w:marTop w:val="0"/>
      <w:marBottom w:val="0"/>
      <w:divBdr>
        <w:top w:val="none" w:sz="0" w:space="0" w:color="auto"/>
        <w:left w:val="none" w:sz="0" w:space="0" w:color="auto"/>
        <w:bottom w:val="none" w:sz="0" w:space="0" w:color="auto"/>
        <w:right w:val="none" w:sz="0" w:space="0" w:color="auto"/>
      </w:divBdr>
      <w:divsChild>
        <w:div w:id="1342510383">
          <w:marLeft w:val="0"/>
          <w:marRight w:val="0"/>
          <w:marTop w:val="0"/>
          <w:marBottom w:val="0"/>
          <w:divBdr>
            <w:top w:val="none" w:sz="0" w:space="0" w:color="auto"/>
            <w:left w:val="none" w:sz="0" w:space="0" w:color="auto"/>
            <w:bottom w:val="none" w:sz="0" w:space="0" w:color="auto"/>
            <w:right w:val="none" w:sz="0" w:space="0" w:color="auto"/>
          </w:divBdr>
          <w:divsChild>
            <w:div w:id="1319722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579919">
      <w:bodyDiv w:val="1"/>
      <w:marLeft w:val="0"/>
      <w:marRight w:val="0"/>
      <w:marTop w:val="0"/>
      <w:marBottom w:val="0"/>
      <w:divBdr>
        <w:top w:val="none" w:sz="0" w:space="0" w:color="auto"/>
        <w:left w:val="none" w:sz="0" w:space="0" w:color="auto"/>
        <w:bottom w:val="none" w:sz="0" w:space="0" w:color="auto"/>
        <w:right w:val="none" w:sz="0" w:space="0" w:color="auto"/>
      </w:divBdr>
    </w:div>
    <w:div w:id="1932466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bahlai/monarch_regime" TargetMode="External"/><Relationship Id="rId3" Type="http://schemas.openxmlformats.org/officeDocument/2006/relationships/settings" Target="settings.xml"/><Relationship Id="rId7" Type="http://schemas.microsoft.com/office/2011/relationships/commentsExtended" Target="commentsExtended.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hyperlink" Target="mailto:cbahlai@kent.edu" TargetMode="Externa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264</TotalTime>
  <Pages>16</Pages>
  <Words>31570</Words>
  <Characters>179952</Characters>
  <Application>Microsoft Office Word</Application>
  <DocSecurity>0</DocSecurity>
  <Lines>1499</Lines>
  <Paragraphs>422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Christie Bahlai</dc:creator>
  <cp:keywords/>
  <dc:description/>
  <cp:lastModifiedBy>Bahlai, Christine</cp:lastModifiedBy>
  <cp:revision>5</cp:revision>
  <dcterms:created xsi:type="dcterms:W3CDTF">2017-12-05T16:25:00Z</dcterms:created>
  <dcterms:modified xsi:type="dcterms:W3CDTF">2017-12-05T21:20:00Z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zotero-version="5.0.23"&gt;&lt;session id="3jq70PQL"/&gt;&lt;style id="http://www.zotero.org/styles/environmental-entomology" hasBibliography="1" bibliographyStyleHasBeenSet="1"/&gt;&lt;prefs&gt;&lt;pref name="fieldType" value="Field"/&gt;&lt;pref name="storeRef</vt:lpwstr>
  </property>
  <property fmtid="{D5CDD505-2E9C-101B-9397-08002B2CF9AE}" pid="3" name="ZOTERO_PREF_2">
    <vt:lpwstr>erences" value="true"/&gt;&lt;pref name="automaticJournalAbbreviations" value=""/&gt;&lt;pref name="noteType" value="0"/&gt;&lt;/prefs&gt;&lt;/data&gt;</vt:lpwstr>
  </property>
</Properties>
</file>