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6EB3" w:rsidRPr="0014050F" w:rsidRDefault="00F03FA1">
      <w:pPr>
        <w:rPr>
          <w:b/>
          <w:sz w:val="44"/>
          <w:szCs w:val="44"/>
        </w:rPr>
      </w:pPr>
      <w:r w:rsidRPr="0014050F">
        <w:rPr>
          <w:b/>
          <w:sz w:val="44"/>
          <w:szCs w:val="44"/>
        </w:rPr>
        <w:t>A novel approach to detecting changes in dynamic rules governing population fluctuations</w:t>
      </w:r>
    </w:p>
    <w:p w:rsidR="00F03FA1" w:rsidRDefault="00F03FA1"/>
    <w:p w:rsidR="00F03FA1" w:rsidRDefault="00F03FA1">
      <w:r>
        <w:t>C.A. Bahlai</w:t>
      </w:r>
      <w:r w:rsidR="00925826" w:rsidRPr="001F1F22">
        <w:rPr>
          <w:vertAlign w:val="superscript"/>
        </w:rPr>
        <w:t>1,2</w:t>
      </w:r>
      <w:r w:rsidRPr="001F1F22">
        <w:rPr>
          <w:vertAlign w:val="superscript"/>
        </w:rPr>
        <w:t xml:space="preserve"> </w:t>
      </w:r>
      <w:r>
        <w:t>And E.F. Zipkin</w:t>
      </w:r>
      <w:r w:rsidR="001F1F22" w:rsidRPr="001F1F22">
        <w:rPr>
          <w:vertAlign w:val="superscript"/>
        </w:rPr>
        <w:t>2</w:t>
      </w:r>
    </w:p>
    <w:p w:rsidR="001F1F22" w:rsidRDefault="001F1F22">
      <w:r>
        <w:t xml:space="preserve">1 Department of Biological Sciences, Kent State University. Kent, Ohio, United States of America. Email for correspondence: </w:t>
      </w:r>
      <w:hyperlink r:id="rId5" w:history="1">
        <w:r w:rsidRPr="006F2F95">
          <w:rPr>
            <w:rStyle w:val="Hyperlink"/>
          </w:rPr>
          <w:t>cbahlai@kent.edu</w:t>
        </w:r>
      </w:hyperlink>
    </w:p>
    <w:p w:rsidR="001F1F22" w:rsidRDefault="001F1F22">
      <w:r>
        <w:t>2 Department of Integrative Biology, Program in Ecology, Evolutionary Biology and Behavior, Michigan State University, East Lansing, Michigan, United States of America.</w:t>
      </w:r>
    </w:p>
    <w:p w:rsidR="001F1F22" w:rsidRDefault="001F1F22"/>
    <w:p w:rsidR="00FE5AC4" w:rsidRDefault="00FE5AC4">
      <w:pPr>
        <w:rPr>
          <w:b/>
        </w:rPr>
      </w:pPr>
      <w:r>
        <w:rPr>
          <w:b/>
        </w:rPr>
        <w:br w:type="page"/>
      </w:r>
    </w:p>
    <w:p w:rsidR="00F03FA1" w:rsidRDefault="00F03FA1">
      <w:pPr>
        <w:rPr>
          <w:b/>
        </w:rPr>
      </w:pPr>
      <w:r w:rsidRPr="00351C6A">
        <w:rPr>
          <w:b/>
        </w:rPr>
        <w:lastRenderedPageBreak/>
        <w:t xml:space="preserve">Abstract </w:t>
      </w:r>
    </w:p>
    <w:p w:rsidR="00E60134" w:rsidRPr="0014050F" w:rsidRDefault="00E60134" w:rsidP="00E60134">
      <w:r w:rsidRPr="0014050F">
        <w:t xml:space="preserve">1: </w:t>
      </w:r>
      <w:r w:rsidRPr="0014050F">
        <w:t>Understanding how and when environmental factors interact with density dependent internal population regulation remains a fundamental question in ecology. Pinpointing when sustained state changes occur in naturally fluctuating populations has</w:t>
      </w:r>
      <w:r w:rsidR="0014050F">
        <w:t xml:space="preserve"> </w:t>
      </w:r>
      <w:r w:rsidRPr="0014050F">
        <w:t xml:space="preserve">remained unresolved. Yet, an analytical approach which allows the identification of timing and magnitude of such changes would advance our understanding and have the potential to direct the management of species of economic or conservation concern. </w:t>
      </w:r>
    </w:p>
    <w:p w:rsidR="00E60134" w:rsidRPr="0014050F" w:rsidRDefault="00E60134" w:rsidP="00E60134">
      <w:r w:rsidRPr="0014050F">
        <w:t xml:space="preserve">2: </w:t>
      </w:r>
      <w:r w:rsidRPr="0014050F">
        <w:t>W</w:t>
      </w:r>
      <w:r w:rsidRPr="0014050F">
        <w:t>e develop a generalizable tool</w:t>
      </w:r>
      <w:r w:rsidRPr="0014050F">
        <w:t>, the “Regime Shift Detector”</w:t>
      </w:r>
      <w:r w:rsidRPr="0014050F">
        <w:t xml:space="preserve"> for adapting a simple density dependent model to detecting shifts in dynamic regime in population time series data.</w:t>
      </w:r>
      <w:r w:rsidRPr="0014050F">
        <w:t xml:space="preserve"> T</w:t>
      </w:r>
      <w:r w:rsidRPr="0014050F">
        <w:t>his tool was developed as a suite of functions for examining population time series data for the presence, location, and magnitude of shifts</w:t>
      </w:r>
      <w:r w:rsidR="0014050F" w:rsidRPr="0014050F">
        <w:t xml:space="preserve">, using an iterative approach to </w:t>
      </w:r>
      <w:proofErr w:type="gramStart"/>
      <w:r w:rsidR="0014050F" w:rsidRPr="0014050F">
        <w:t>fitting</w:t>
      </w:r>
      <w:proofErr w:type="gramEnd"/>
      <w:r w:rsidR="0014050F" w:rsidRPr="0014050F">
        <w:t xml:space="preserve"> the Ricker model on subsets of the time series, and ranking the fit of the break point combination using model selection. We</w:t>
      </w:r>
      <w:r w:rsidRPr="0014050F">
        <w:t xml:space="preserve"> examine</w:t>
      </w:r>
      <w:r w:rsidR="0014050F" w:rsidRPr="0014050F">
        <w:t>d</w:t>
      </w:r>
      <w:r w:rsidRPr="0014050F">
        <w:t xml:space="preserve"> the performance of this tool with simulated data and two real-world case studies of</w:t>
      </w:r>
      <w:r w:rsidR="00752458" w:rsidRPr="0014050F">
        <w:t xml:space="preserve"> involving 20-year</w:t>
      </w:r>
      <w:r w:rsidRPr="0014050F">
        <w:t xml:space="preserve"> population</w:t>
      </w:r>
      <w:r w:rsidR="00752458" w:rsidRPr="0014050F">
        <w:t xml:space="preserve"> time series datasets documenting species </w:t>
      </w:r>
      <w:r w:rsidRPr="0014050F">
        <w:t>of conservation and economic concern.</w:t>
      </w:r>
    </w:p>
    <w:p w:rsidR="00E60134" w:rsidRPr="0014050F" w:rsidRDefault="00E60134" w:rsidP="00E60134">
      <w:r w:rsidRPr="0014050F">
        <w:t xml:space="preserve">3: </w:t>
      </w:r>
      <w:r w:rsidRPr="0014050F">
        <w:t xml:space="preserve">We found that under low sampling error conditions, the regime shift detector tool </w:t>
      </w:r>
      <w:proofErr w:type="gramStart"/>
      <w:r w:rsidRPr="0014050F">
        <w:t>was able to</w:t>
      </w:r>
      <w:proofErr w:type="gramEnd"/>
      <w:r w:rsidRPr="0014050F">
        <w:t xml:space="preserve"> identify no shift scenarios in approximately 60% of cases, and identify shifts in </w:t>
      </w:r>
      <w:r w:rsidR="00752458" w:rsidRPr="0014050F">
        <w:t xml:space="preserve">1, 2 and 3 break scenarios in </w:t>
      </w:r>
      <w:r w:rsidR="00752458" w:rsidRPr="0014050F">
        <w:rPr>
          <w:rFonts w:cstheme="minorHAnsi"/>
        </w:rPr>
        <w:t>≥</w:t>
      </w:r>
      <w:r w:rsidR="00752458" w:rsidRPr="0014050F">
        <w:t xml:space="preserve">80% of cases, although its performance declined as sampling error increased. In our case study examining the invasion process of </w:t>
      </w:r>
      <w:r w:rsidR="00752458" w:rsidRPr="0014050F">
        <w:rPr>
          <w:i/>
        </w:rPr>
        <w:t xml:space="preserve">Harmonia </w:t>
      </w:r>
      <w:proofErr w:type="spellStart"/>
      <w:r w:rsidR="00752458" w:rsidRPr="0014050F">
        <w:rPr>
          <w:i/>
        </w:rPr>
        <w:t>axyridis</w:t>
      </w:r>
      <w:proofErr w:type="spellEnd"/>
      <w:r w:rsidR="00752458" w:rsidRPr="0014050F">
        <w:t>, the regime shift detector identified shifts in population cycling associated with prey availability. However, the case study examine population cycling in Monarch butterflies, the regime shift detector tool’s results were more ambiguous, suggesting multiple super-imposed processes were involved in the decline of this species.</w:t>
      </w:r>
    </w:p>
    <w:p w:rsidR="00E60134" w:rsidRPr="0014050F" w:rsidRDefault="00E60134" w:rsidP="00E60134">
      <w:r w:rsidRPr="0014050F">
        <w:t xml:space="preserve">4: When interpreted in the context of known species biology, the regime shift detector script has the potential to aide management decisions and identify, and rank critical drivers of change in </w:t>
      </w:r>
      <w:proofErr w:type="gramStart"/>
      <w:r w:rsidRPr="0014050F">
        <w:t>a species internal dynamics</w:t>
      </w:r>
      <w:proofErr w:type="gramEnd"/>
      <w:r w:rsidRPr="0014050F">
        <w:t>. In an era of rapid global change affecting species dynamics, it is critical to use tools which allow better understanding of changes to internal regulators of population, and not base management decisions on population numbers alone.</w:t>
      </w:r>
    </w:p>
    <w:p w:rsidR="00E60134" w:rsidRDefault="00E60134"/>
    <w:p w:rsidR="00FE5AC4" w:rsidRDefault="00FE5AC4">
      <w:pPr>
        <w:rPr>
          <w:b/>
        </w:rPr>
      </w:pPr>
      <w:r>
        <w:rPr>
          <w:b/>
        </w:rPr>
        <w:br w:type="page"/>
      </w:r>
    </w:p>
    <w:p w:rsidR="00F03FA1" w:rsidRPr="00351C6A" w:rsidRDefault="00F03FA1">
      <w:pPr>
        <w:rPr>
          <w:b/>
        </w:rPr>
      </w:pPr>
      <w:r w:rsidRPr="00351C6A">
        <w:rPr>
          <w:b/>
        </w:rPr>
        <w:lastRenderedPageBreak/>
        <w:t>Introduction</w:t>
      </w:r>
    </w:p>
    <w:p w:rsidR="00202B26" w:rsidRDefault="00202B26">
      <w:r>
        <w:t xml:space="preserve">It is well-established that the </w:t>
      </w:r>
      <w:r w:rsidR="00A755B5">
        <w:t xml:space="preserve">dynamics of populations are governed both by internal, biotic rules, and abiotic (or external biotic) influences, leading to roughly equal weighting of stochastic and deterministic forces governing population fluctuation patterns </w:t>
      </w:r>
      <w:r w:rsidR="00A755B5">
        <w:fldChar w:fldCharType="begin"/>
      </w:r>
      <w:r w:rsidR="00A755B5">
        <w:instrText xml:space="preserve"> ADDIN ZOTERO_ITEM CSL_CITATION {"citationID":"a1bkgnboncm","properties":{"formattedCitation":"{\\rtf (Bj\\uc0\\u248{}rnstad and Grenfell 2001)}","plainCitation":"(Bjørnstad and Grenfell 2001)"},"citationItems":[{"id":1756,"uris":["http://zotero.org/users/3015424/items/VKRFNM7S"],"uri":["http://zotero.org/users/3015424/items/VKRFNM7S"],"itemData":{"id":1756,"type":"article-journal","title":"Noisy Clockwork: Time Series Analysis of Population Fluctuations in Animals","container-title":"Science","page":"638","volume":"293","issue":"5530","abstract":"Both biotic interactions and abiotic random forcing are crucial influences on population dynamics. This frequently leads to roughly equal importance of deterministic and stochastic forces. The resulting tension between noise and determinism makes ecological dynamics unique, with conceptual and methodological challenges distinctive from those in other dynamical systems. The theory for stochastic, nonlinear ecological dynamics has been developed alongside methods to test models. A range of dynamical components has been considered—density dependence, environmental and demographic stochasticity, and climatic forcing—as well as their often complex interactions. We discuss recent advances in understanding ecological dynamics and testing theory using long-term data and review how dynamical forces interact to generate some central field and laboratory time series.","DOI":"10.1126/science.1062226","journalAbbreviation":"Science","author":[{"family":"Bjørnstad","given":"Ottar N."},{"family":"Grenfell","given":"Bryan T."}],"issued":{"date-parts":[["2001",7,27]]}}}],"schema":"https://github.com/citation-style-language/schema/raw/master/csl-citation.json"} </w:instrText>
      </w:r>
      <w:r w:rsidR="00A755B5">
        <w:fldChar w:fldCharType="separate"/>
      </w:r>
      <w:r w:rsidR="00A755B5" w:rsidRPr="00A755B5">
        <w:rPr>
          <w:rFonts w:ascii="Calibri" w:hAnsi="Calibri" w:cs="Calibri"/>
          <w:szCs w:val="24"/>
        </w:rPr>
        <w:t>(Bjørnstad and Grenfell 2001)</w:t>
      </w:r>
      <w:r w:rsidR="00A755B5">
        <w:fldChar w:fldCharType="end"/>
      </w:r>
      <w:r w:rsidR="00A755B5">
        <w:t>.</w:t>
      </w:r>
      <w:r w:rsidR="00A27966">
        <w:t xml:space="preserve"> </w:t>
      </w:r>
      <w:r w:rsidR="00A618BF">
        <w:t xml:space="preserve">External perturbations of dynamic population processes can lead to population or trophic regime shifts, where the internal rules that govern a population’s fluctuations transition to another state </w:t>
      </w:r>
      <w:r w:rsidR="00A618BF">
        <w:fldChar w:fldCharType="begin"/>
      </w:r>
      <w:r w:rsidR="009508B7">
        <w:instrText xml:space="preserve"> ADDIN ZOTERO_ITEM CSL_CITATION {"citationID":"HIkYzFvS","properties":{"formattedCitation":"(Hare and Mantua 2000, Carpenter et al. 2008)","plainCitation":"(Hare and Mantua 2000, Carpenter et al. 2008)"},"citationItems":[{"id":1807,"uris":["http://zotero.org/users/3015424/items/FNF46M6A"],"uri":["http://zotero.org/users/3015424/items/FNF46M6A"],"itemData":{"id":1807,"type":"article-journal","title":"Empirical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J"}],"issued":{"date-parts":[["2000",10,1]]}}},{"id":750,"uris":["http://zotero.org/users/3015424/items/IANGIUMQ"],"uri":["http://zotero.org/users/3015424/items/IANGIUMQ"],"itemData":{"id":750,"type":"article-journal","title":"Leading indicators of trophic cascades","container-title":"Ecology Letters","page":"128-138","volume":"11","issue":"2","abstract":"Regime shifts are large, long-lasting changes in ecosystems. They are often hard to predict but may have leading indicators which are detectable in advance. Potential leading indicators include wider swings in dynamics of key ecosystem variables, slower return rates after perturbation and shift of variance towards lower frequencies. We evaluated these indicators using a food web model calibrated to long-term whole-lake experiments. We investigated whether impending regime shifts driven by gradual increase in exploitation of the top predator can create signals that cascade through food webs and be discerned in phytoplankton. Substantial changes in standard deviations, return rates and spectra occurred near the switch point, even two trophic levels removed from the regime shift in fishes. Signals of regime shift can be detected well in advance, if the driver of the regime shift changes much more slowly than the dynamics of key ecosystem variables which can be sampled frequently enough to measure the indicators. However, the regime shift may occur long after the driver has passed the critical point, because of very slow transient dynamics near the critical point. Thus, the ecosystem can be poised for regime shift by the time the signal is discernible. Field tests are needed to evaluate these indicators.","DOI":"10.1111/j.1461-0248.2007.01131.x","ISSN":"1461-0248","shortTitle":"Leading indicators of trophic cascades","author":[{"family":"Carpenter","given":"S. R."},{"family":"Brock","given":"W. A."},{"family":"Cole","given":"J. J."},{"family":"Kitchell","given":"J. F."},{"family":"Pace","given":"M. L."}],"issued":{"date-parts":[["2008"]]}}}],"schema":"https://github.com/citation-style-language/schema/raw/master/csl-citation.json"} </w:instrText>
      </w:r>
      <w:r w:rsidR="00A618BF">
        <w:fldChar w:fldCharType="separate"/>
      </w:r>
      <w:r w:rsidR="009508B7" w:rsidRPr="009508B7">
        <w:rPr>
          <w:rFonts w:ascii="Calibri" w:hAnsi="Calibri" w:cs="Calibri"/>
        </w:rPr>
        <w:t>(Hare and Mantua 2000, Carpenter et al. 2008)</w:t>
      </w:r>
      <w:r w:rsidR="00A618BF">
        <w:fldChar w:fldCharType="end"/>
      </w:r>
      <w:r w:rsidR="00A618BF">
        <w:t>.</w:t>
      </w:r>
      <w:r w:rsidR="00AD39F8">
        <w:t xml:space="preserve"> However, understanding precisely how and when environmental factors interact with density dependent internal population regulation remains a fundamental question in ecology </w:t>
      </w:r>
      <w:r w:rsidR="00AD39F8">
        <w:fldChar w:fldCharType="begin"/>
      </w:r>
      <w:r w:rsidR="00AD39F8">
        <w:instrText xml:space="preserve"> ADDIN ZOTERO_ITEM CSL_CITATION {"citationID":"a1cni130gt5","properties":{"formattedCitation":"(Sutherland et al. 2013)","plainCitation":"(Sutherland et al. 2013)"},"citationItems":[{"id":1792,"uris":["http://zotero.org/users/3015424/items/T3SKFW5J"],"uri":["http://zotero.org/users/3015424/items/T3SKFW5J"],"itemData":{"id":1792,"type":"article-journal","title":"Identification of 100 fundamental ecological questions","container-title":"Journal of Ecology","page":"58-67","volume":"101","issue":"1","abstract":"* Fundamental ecological research is both intrinsically interesting and provides the basic knowledge required to answer applied questions of importance to the management of the natural world. The 100th anniversary of the British Ecological Society in 2013 is an opportune moment to reflect on the current status of ecology as a science and look forward to high-light priorities for future work.\n\n* To do this, we identified 100 important questions of fundamental importance in pure ecology. We elicited questions from ecologists working across a wide range of systems and disciplines. The 754 questions submitted (listed in the online appendix) from 388 participants were narrowed down to the final 100 through a process of discussion, rewording and repeated rounds of voting. This was done during a two-day workshop and thereafter.\n\n* The questions reflect many of the important current conceptual and technical pre-occupations of ecology. For example, many questions concerned the dynamics of environmental change and complex ecosystem interactions, as well as the interaction between ecology and evolution.\n\n* The questions reveal a dynamic science with novel subfields emerging. For example, a group of questions was dedicated to disease and micro-organisms and another on human impacts and global change reflecting the emergence of new subdisciplines that would not have been foreseen a few decades ago.\n\n* The list also contained a number of questions that have perplexed ecologists for decades and are still seen as crucial to answer, such as the link between population dynamics and life-history evolution.\n\n* Synthesis. These 100 questions identified reflect the state of ecology today. Using them as an agenda for further research would lead to a substantial enhancement in understanding of the discipline, with practical relevance for the conservation of biodiversity and ecosystem function.","DOI":"10.1111/1365-2745.12025","ISSN":"1365-2745","journalAbbreviation":"J Ecol","author":[{"family":"Sutherland","given":"William J."},{"family":"Freckleton","given":"Robert P."},{"family":"Godfray","given":"H. Charles J."},{"family":"Beissinger","given":"Steven R."},{"family":"Benton","given":"Tim"},{"family":"Cameron","given":"Duncan D."},{"family":"Carmel","given":"Yohay"},{"family":"Coomes","given":"David A."},{"family":"Coulson","given":"Tim"},{"family":"Emmerson","given":"Mark C."},{"family":"Hails","given":"Rosemary S."},{"family":"Hays","given":"Graeme C."},{"family":"Hodgson","given":"Dave J."},{"family":"Hutchings","given":"Michael J."},{"family":"Johnson","given":"David"},{"family":"Jones","given":"Julia P. G."},{"family":"Keeling","given":"Matt J."},{"family":"Kokko","given":"Hanna"},{"family":"Kunin","given":"William E."},{"family":"Lambin","given":"Xavier"},{"family":"Lewis","given":"Owen T."},{"family":"Malhi","given":"Yadvinder"},{"family":"Mieszkowska","given":"Nova"},{"family":"Milner-Gulland","given":"E. J."},{"family":"Norris","given":"Ken"},{"family":"Phillimore","given":"Albert B."},{"family":"Purves","given":"Drew W."},{"family":"Reid","given":"Jane M."},{"family":"Reuman","given":"Daniel C."},{"family":"Thompson","given":"Ken"},{"family":"Travis","given":"Justin M. J."},{"family":"Turnbull","given":"Lindsay A."},{"family":"Wardle","given":"David A."},{"family":"Wiegand","given":"Thorsten"}],"issued":{"date-parts":[["2013",1,1]]}}}],"schema":"https://github.com/citation-style-language/schema/raw/master/csl-citation.json"} </w:instrText>
      </w:r>
      <w:r w:rsidR="00AD39F8">
        <w:fldChar w:fldCharType="separate"/>
      </w:r>
      <w:r w:rsidR="00AD39F8" w:rsidRPr="00A27966">
        <w:rPr>
          <w:rFonts w:ascii="Calibri" w:hAnsi="Calibri" w:cs="Calibri"/>
        </w:rPr>
        <w:t>(Sutherland et al. 2013)</w:t>
      </w:r>
      <w:r w:rsidR="00AD39F8">
        <w:fldChar w:fldCharType="end"/>
      </w:r>
      <w:r w:rsidR="00AD39F8">
        <w:t xml:space="preserve">. The practical challenge of pinpointing when sustained state changes occur in naturally fluctuating populations has, to date, remained unresolved. Yet, an analytical </w:t>
      </w:r>
      <w:r w:rsidR="00754946">
        <w:t>approach which allows the identification of timing and magnitude of such changes would advance our understanding and have the potential to direct the management of species of economic or conservation concern.</w:t>
      </w:r>
    </w:p>
    <w:p w:rsidR="000967CF" w:rsidRDefault="00A755B5" w:rsidP="003C200C">
      <w:r>
        <w:t>Simple density dependent</w:t>
      </w:r>
      <w:r w:rsidR="00FC0484">
        <w:t xml:space="preserve"> tools for modelling population time series were developed and championed during the 1950s and 60s. </w:t>
      </w:r>
      <w:r w:rsidR="008F7CB2">
        <w:t xml:space="preserve"> Examples of these models include</w:t>
      </w:r>
      <w:r w:rsidR="00886CEB">
        <w:t xml:space="preserve"> the</w:t>
      </w:r>
      <w:r w:rsidR="00944E76">
        <w:t xml:space="preserve"> Ricker and </w:t>
      </w:r>
      <w:proofErr w:type="spellStart"/>
      <w:r w:rsidR="00944E76">
        <w:t>Beverton</w:t>
      </w:r>
      <w:proofErr w:type="spellEnd"/>
      <w:r w:rsidR="00944E76">
        <w:t>-Holt</w:t>
      </w:r>
      <w:r w:rsidR="008F7CB2">
        <w:t xml:space="preserve"> stock and recruitment model</w:t>
      </w:r>
      <w:r w:rsidR="00886CEB">
        <w:t>s</w:t>
      </w:r>
      <w:r w:rsidR="008F7CB2">
        <w:t>, which w</w:t>
      </w:r>
      <w:r w:rsidR="00886CEB">
        <w:t xml:space="preserve">ere </w:t>
      </w:r>
      <w:r w:rsidR="008F7CB2">
        <w:t>initially developed for fisheries management</w:t>
      </w:r>
      <w:r w:rsidR="00FC0484">
        <w:t xml:space="preserve">  </w:t>
      </w:r>
      <w:r w:rsidR="00944E76">
        <w:fldChar w:fldCharType="begin"/>
      </w:r>
      <w:r w:rsidR="00944E76">
        <w:instrText xml:space="preserve"> ADDIN ZOTERO_ITEM CSL_CITATION {"citationID":"N8at0ggf","properties":{"formattedCitation":"(Ricker 1954, Beverton and Holt 1957)","plainCitation":"(Ricker 1954, Beverton and Holt 1957)"},"citationItems":[{"id":1794,"uris":["http://zotero.org/users/3015424/items/URZH5CDF"],"uri":["http://zotero.org/users/3015424/items/URZH5CDF"],"itemData":{"id":1794,"type":"article-journal","title":"Stock and Recruitment","container-title":"Journal of the Fisheries Research Board of Canada","page":"559-623","volume":"11","issue":"5","DOI":"10.1139/f54-039","ISSN":"0015-296X","journalAbbreviation":"J. Fish. Res. Bd. Can.","author":[{"family":"Ricker","given":"W. E."}],"issued":{"date-parts":[["1954",5,1]]}}},{"id":1796,"uris":["http://zotero.org/users/3015424/items/8NVMA97R"],"uri":["http://zotero.org/users/3015424/items/8NVMA97R"],"itemData":{"id":1796,"type":"book","title":"On the dynamics of exploited fish populations","publisher":"Springer Science &amp; Business Media","volume":"11","ISBN":"94-011-2106-0","author":[{"family":"Beverton","given":"Raymond JH"},{"family":"Holt","given":"Sidney J"}],"issued":{"date-parts":[["1957"]]}}}],"schema":"https://github.com/citation-style-language/schema/raw/master/csl-citation.json"} </w:instrText>
      </w:r>
      <w:r w:rsidR="00944E76">
        <w:fldChar w:fldCharType="separate"/>
      </w:r>
      <w:r w:rsidR="00944E76" w:rsidRPr="00886CEB">
        <w:rPr>
          <w:rFonts w:ascii="Calibri" w:hAnsi="Calibri" w:cs="Calibri"/>
        </w:rPr>
        <w:t>(Ricker 1954, Beverton and Holt 1957)</w:t>
      </w:r>
      <w:r w:rsidR="00944E76">
        <w:fldChar w:fldCharType="end"/>
      </w:r>
      <w:r w:rsidR="00886CEB">
        <w:t xml:space="preserve">. </w:t>
      </w:r>
      <w:r w:rsidR="00FC0484">
        <w:t xml:space="preserve"> </w:t>
      </w:r>
      <w:r w:rsidR="00FD22E9" w:rsidRPr="00FD22E9">
        <w:t>The accuracy of these simple density dependent models is regarded as highest for populations fluctuating around their carrying capacity (Sabo et al. 2004), with strong over-compensatory density dependence, and a short development period to minimize the effect of stage-structured lags (</w:t>
      </w:r>
      <w:proofErr w:type="spellStart"/>
      <w:r w:rsidR="00FD22E9" w:rsidRPr="00FD22E9">
        <w:t>Bjørnstad</w:t>
      </w:r>
      <w:proofErr w:type="spellEnd"/>
      <w:r w:rsidR="00FD22E9" w:rsidRPr="00FD22E9">
        <w:t xml:space="preserve"> and Grenfell 2001). </w:t>
      </w:r>
      <w:r w:rsidR="00FC0484">
        <w:t xml:space="preserve">Although this deterministic approach to population modelling has largely fallen out of favor for more complex strategies involving nonlinear stochastic elements </w:t>
      </w:r>
      <w:r w:rsidR="00FC0484">
        <w:fldChar w:fldCharType="begin"/>
      </w:r>
      <w:r w:rsidR="00FC0484">
        <w:instrText xml:space="preserve"> ADDIN ZOTERO_ITEM CSL_CITATION {"citationID":"OFfdDqgd","properties":{"formattedCitation":"{\\rtf (May 1976, Bj\\uc0\\u248{}rnstad and Grenfell 2001)}","plainCitation":"(May 1976, Bjørnstad and Grenfell 2001)"},"citationItems":[{"id":1797,"uris":["http://zotero.org/users/3015424/items/C52JNQ42"],"uri":["http://zotero.org/users/3015424/items/C52JNQ42"],"itemData":{"id":1797,"type":"article-journal","title":"Simple mathematical models with very complicated dynamics","container-title":"Nature","page":"459-467","volume":"261","issue":"5560","DOI":"10.1038/261459a0","journalAbbreviation":"Nature","author":[{"family":"May","given":"Robert M."}],"issued":{"date-parts":[["1976",6,10]]}}},{"id":1756,"uris":["http://zotero.org/users/3015424/items/VKRFNM7S"],"uri":["http://zotero.org/users/3015424/items/VKRFNM7S"],"itemData":{"id":1756,"type":"article-journal","title":"Noisy Clockwork: Time Series Analysis of Population Fluctuations in Animals","container-title":"Science","page":"638","volume":"293","issue":"5530","abstract":"Both biotic interactions and abiotic random forcing are crucial influences on population dynamics. This frequently leads to roughly equal importance of deterministic and stochastic forces. The resulting tension between noise and determinism makes ecological dynamics unique, with conceptual and methodological challenges distinctive from those in other dynamical systems. The theory for stochastic, nonlinear ecological dynamics has been developed alongside methods to test models. A range of dynamical components has been considered—density dependence, environmental and demographic stochasticity, and climatic forcing—as well as their often complex interactions. We discuss recent advances in understanding ecological dynamics and testing theory using long-term data and review how dynamical forces interact to generate some central field and laboratory time series.","DOI":"10.1126/science.1062226","journalAbbreviation":"Science","author":[{"family":"Bjørnstad","given":"Ottar N."},{"family":"Grenfell","given":"Bryan T."}],"issued":{"date-parts":[["2001",7,27]]}}}],"schema":"https://github.com/citation-style-language/schema/raw/master/csl-citation.json"} </w:instrText>
      </w:r>
      <w:r w:rsidR="00FC0484">
        <w:fldChar w:fldCharType="separate"/>
      </w:r>
      <w:r w:rsidR="00FC0484" w:rsidRPr="00FC0484">
        <w:rPr>
          <w:rFonts w:ascii="Calibri" w:hAnsi="Calibri" w:cs="Calibri"/>
          <w:szCs w:val="24"/>
        </w:rPr>
        <w:t>(May 1976, Bjørnstad and Grenfell 2001)</w:t>
      </w:r>
      <w:r w:rsidR="00FC0484">
        <w:fldChar w:fldCharType="end"/>
      </w:r>
      <w:r w:rsidR="00FC0484">
        <w:t>, these models remain</w:t>
      </w:r>
      <w:r w:rsidR="003C200C">
        <w:t xml:space="preserve"> useful, in large part</w:t>
      </w:r>
      <w:r w:rsidR="00FC0484">
        <w:t xml:space="preserve"> due to their simplicity and </w:t>
      </w:r>
      <w:r w:rsidR="00E4756B">
        <w:t xml:space="preserve">ecologically meaningful interpretations. When parameter estimates produced by fitting these models differ between populations, or change in a single population, it suggests differing environmental constraints are </w:t>
      </w:r>
      <w:r w:rsidR="003C200C">
        <w:t>occurring</w:t>
      </w:r>
      <w:r w:rsidR="00E4756B">
        <w:t xml:space="preserve"> on the population</w:t>
      </w:r>
      <w:r w:rsidR="003C200C">
        <w:t xml:space="preserve">, providing a quantitative measure of </w:t>
      </w:r>
      <w:r w:rsidR="00606953">
        <w:t xml:space="preserve">an effect of </w:t>
      </w:r>
      <w:r w:rsidR="003C200C">
        <w:t>environmental change</w:t>
      </w:r>
      <w:r w:rsidR="00FD22E9">
        <w:t>s</w:t>
      </w:r>
      <w:r w:rsidR="003C200C">
        <w:t xml:space="preserve"> </w:t>
      </w:r>
      <w:r w:rsidR="003C200C">
        <w:fldChar w:fldCharType="begin"/>
      </w:r>
      <w:r w:rsidR="009508B7">
        <w:instrText xml:space="preserve"> ADDIN ZOTERO_ITEM CSL_CITATION {"citationID":"kGB3QvuA","properties":{"formattedCitation":"(Forchhammer and Asferg 2000, Berryman and Lima 2006, Bahlai, vander Werf, et al. 2015)","plainCitation":"(Forchhammer and Asferg 2000, Berryman and Lima 2006, Bahlai, vander Werf, et al. 2015)"},"citationItems":[{"id":1806,"uris":["http://zotero.org/users/3015424/items/ZF2PTTK2"],"uri":["http://zotero.org/users/3015424/items/ZF2PTTK2"],"itemData":{"id":1806,"type":"article-journal","title":"Invading parasites cause a structural shift in red fox dynamics","container-title":"Proceedings of the Royal Society of London B: Biological Sciences","page":"779-786","volume":"267","issue":"1445","ISSN":"0962-8452","journalAbbreviation":"Proceedings of the Royal Society of London B: Biological Sciences","author":[{"family":"Forchhammer","given":"Mads C"},{"family":"Asferg","given":"Tommy"}],"issued":{"date-parts":[["2000"]]}}},{"id":1800,"uris":["http://zotero.org/users/3015424/items/VNTURNAN"],"uri":["http://zotero.org/users/3015424/items/VNTURNAN"],"itemData":{"id":1800,"type":"article-journal","title":"Deciphering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3C200C">
        <w:fldChar w:fldCharType="separate"/>
      </w:r>
      <w:r w:rsidR="009508B7" w:rsidRPr="009508B7">
        <w:rPr>
          <w:rFonts w:ascii="Calibri" w:hAnsi="Calibri" w:cs="Calibri"/>
        </w:rPr>
        <w:t>(</w:t>
      </w:r>
      <w:proofErr w:type="spellStart"/>
      <w:r w:rsidR="009508B7" w:rsidRPr="009508B7">
        <w:rPr>
          <w:rFonts w:ascii="Calibri" w:hAnsi="Calibri" w:cs="Calibri"/>
        </w:rPr>
        <w:t>Forchhammer</w:t>
      </w:r>
      <w:proofErr w:type="spellEnd"/>
      <w:r w:rsidR="009508B7" w:rsidRPr="009508B7">
        <w:rPr>
          <w:rFonts w:ascii="Calibri" w:hAnsi="Calibri" w:cs="Calibri"/>
        </w:rPr>
        <w:t xml:space="preserve"> and </w:t>
      </w:r>
      <w:proofErr w:type="spellStart"/>
      <w:r w:rsidR="009508B7" w:rsidRPr="009508B7">
        <w:rPr>
          <w:rFonts w:ascii="Calibri" w:hAnsi="Calibri" w:cs="Calibri"/>
        </w:rPr>
        <w:t>Asferg</w:t>
      </w:r>
      <w:proofErr w:type="spellEnd"/>
      <w:r w:rsidR="009508B7" w:rsidRPr="009508B7">
        <w:rPr>
          <w:rFonts w:ascii="Calibri" w:hAnsi="Calibri" w:cs="Calibri"/>
        </w:rPr>
        <w:t xml:space="preserve"> 2000, Berryman and Lima 2006, Bahlai, vander Werf, et al. 2015)</w:t>
      </w:r>
      <w:r w:rsidR="003C200C">
        <w:fldChar w:fldCharType="end"/>
      </w:r>
      <w:r w:rsidR="00E4756B">
        <w:t>.</w:t>
      </w:r>
    </w:p>
    <w:p w:rsidR="003C200C" w:rsidRDefault="000967CF" w:rsidP="003C200C">
      <w:r>
        <w:t xml:space="preserve">When fitting simple density dependent models time series data to gain insight into environmental constraints, </w:t>
      </w:r>
      <w:r w:rsidR="00FD22E9">
        <w:t xml:space="preserve"> a diagnostic, data-driven approach to model selection can be used to bypass a</w:t>
      </w:r>
      <w:r>
        <w:t xml:space="preserve">ssumptions about data structure </w:t>
      </w:r>
      <w:r>
        <w:fldChar w:fldCharType="begin"/>
      </w:r>
      <w:r>
        <w:instrText xml:space="preserve"> ADDIN ZOTERO_ITEM CSL_CITATION {"citationID":"a2bdalplgo9","properties":{"formattedCitation":"(Berryman 1999)","plainCitation":"(Berryman 1999)"},"citationItems":[{"id":1801,"uris":["http://zotero.org/users/3015424/items/IMF5G6W6"],"uri":["http://zotero.org/users/3015424/items/IMF5G6W6"],"itemData":{"id":1801,"type":"book","title":"Principles of population dynamics and their application","publisher":"Stanley Thornes (Publishers)","ISBN":"0-7487-4015-5","author":[{"family":"Berryman","given":"Alan Andrew"}],"issued":{"date-parts":[["1999"]]}}}],"schema":"https://github.com/citation-style-language/schema/raw/master/csl-citation.json"} </w:instrText>
      </w:r>
      <w:r>
        <w:fldChar w:fldCharType="separate"/>
      </w:r>
      <w:r w:rsidRPr="000967CF">
        <w:rPr>
          <w:rFonts w:ascii="Calibri" w:hAnsi="Calibri" w:cs="Calibri"/>
        </w:rPr>
        <w:t>(Berryman 1999)</w:t>
      </w:r>
      <w:r>
        <w:fldChar w:fldCharType="end"/>
      </w:r>
      <w:r>
        <w:t xml:space="preserve">. However, the choice of break points in the time series are often applied </w:t>
      </w:r>
      <w:r w:rsidRPr="000967CF">
        <w:rPr>
          <w:i/>
        </w:rPr>
        <w:t>ad hoc</w:t>
      </w:r>
      <w:r>
        <w:t xml:space="preserve">, based on data visualization or specific hypotheses surrounding factors affecting population fluctuations </w:t>
      </w:r>
      <w:r>
        <w:fldChar w:fldCharType="begin"/>
      </w:r>
      <w:r w:rsidR="009508B7">
        <w:instrText xml:space="preserve"> ADDIN ZOTERO_ITEM CSL_CITATION {"citationID":"ZbQ4XdEj","properties":{"formattedCitation":"(Hare and Mantua 2000, Weimerskirch et al. 2003, Berryman and Lima 2006, Knapp et al. 2012)","plainCitation":"(Hare and Mantua 2000, Weimerskirch et al. 2003, Berryman and Lima 2006, Knapp et al. 2012)"},"citationItems":[{"id":1807,"uris":["http://zotero.org/users/3015424/items/FNF46M6A"],"uri":["http://zotero.org/users/3015424/items/FNF46M6A"],"itemData":{"id":1807,"type":"article-journal","title":"Empirical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J"}],"issued":{"date-parts":[["2000",10,1]]}}},{"id":1805,"uris":["http://zotero.org/users/3015424/items/E2AK35VQ"],"uri":["http://zotero.org/users/3015424/items/E2AK35VQ"],"itemData":{"id":1805,"type":"article-journal","title":"Trends in bird and seal populations as indicators of a system shift in the Southern Ocean","container-title":"Antarctic Science","page":"249-256","volume":"15","issue":"2","ISSN":"1365-2079","journalAbbreviation":"Antarctic Science","author":[{"family":"Weimerskirch","given":"Henri"},{"family":"Inchausti","given":"Pablo"},{"family":"Guinet","given":"Christophe"},{"family":"Barbraud","given":"Christophe"}],"issued":{"date-parts":[["2003"]]}}},{"id":1800,"uris":["http://zotero.org/users/3015424/items/VNTURNAN"],"uri":["http://zotero.org/users/3015424/items/VNTURNAN"],"itemData":{"id":1800,"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974,"uris":["http://zotero.org/users/3015424/items/PAV52G2G"],"uri":["http://zotero.org/users/3015424/items/PAV52G2G"],"itemData":{"id":974,"type":"article-journal","title":"Past, present, and future roles of long-term experiments in the LTER Network","container-title":"Bioscience","page":"377-389","volume":"62","issue":"4","archive":"ProQuest Research Library","archive_location":"1020693652","abstract":"The US National Science Foundation-funded Long Term Ecological Research (LTER) Network supports a large (around 240) and diverse portfolio of long-term ecological experiments. Collectively, these long-term experiments have (a) provided unique insights into ecological patterns and processes, although such insight often became apparent only after many years of study; (b) influenced management and policy decisions; and (c) evolved into research platforms supporting studies and involving investigators who were not part of the original design. Furthermore, this suite of long-term experiments addresses, at the site level, all of the US National Research Council's Grand Challenges in Environmental Sciences. Despite these contributions, we argue that the scale and scope of global environmental change requires a more-coordinated multisite approach to long-term experiments. Ideally, such an approach would include a network of spatially extensive multifactor experiments, designed in collaboration with ecological modelers that would build on and extend the unique context provided by the LTER Network. [PUBLICATION ABSTRACT]","DOI":"10.1029/2008gb003336","ISSN":"00063568","shortTitle":"Past, present, and future roles of long-term experiments in the LTER Network","language":"English","author":[{"family":"Knapp","given":"Alan K."},{"family":"Smith","given":"Melinda D."},{"family":"Hobbie","given":"Sarah E."},{"family":"Collins","given":"Scott L."},{"family":"Fahey","given":"Timothy J."},{"family":"Hansen","given":"Gretchen J. A."},{"family":"Landis","given":"Douglas A."},{"family":"La Pierre","given":"Kimberly J."},{"family":"Melillo","given":"Jerry M."},{"family":"Seastedt","given":"Timothy R."},{"family":"Shaver","given":"Gaius R."},{"family":"Webster","given":"Jackson R."}],"issued":{"date-parts":[["2012"]]}}}],"schema":"https://github.com/citation-style-language/schema/raw/master/csl-citation.json"} </w:instrText>
      </w:r>
      <w:r>
        <w:fldChar w:fldCharType="separate"/>
      </w:r>
      <w:r w:rsidR="009508B7" w:rsidRPr="009508B7">
        <w:rPr>
          <w:rFonts w:ascii="Calibri" w:hAnsi="Calibri" w:cs="Calibri"/>
        </w:rPr>
        <w:t xml:space="preserve">(Hare and Mantua 2000, </w:t>
      </w:r>
      <w:proofErr w:type="spellStart"/>
      <w:r w:rsidR="009508B7" w:rsidRPr="009508B7">
        <w:rPr>
          <w:rFonts w:ascii="Calibri" w:hAnsi="Calibri" w:cs="Calibri"/>
        </w:rPr>
        <w:t>Weimerskirch</w:t>
      </w:r>
      <w:proofErr w:type="spellEnd"/>
      <w:r w:rsidR="009508B7" w:rsidRPr="009508B7">
        <w:rPr>
          <w:rFonts w:ascii="Calibri" w:hAnsi="Calibri" w:cs="Calibri"/>
        </w:rPr>
        <w:t xml:space="preserve"> et al. 2003, Berryman and Lima 2006, Knapp et al. 2012)</w:t>
      </w:r>
      <w:r>
        <w:fldChar w:fldCharType="end"/>
      </w:r>
      <w:r>
        <w:t xml:space="preserve">, creating the potential for </w:t>
      </w:r>
      <w:r w:rsidR="00317337">
        <w:t xml:space="preserve">observer </w:t>
      </w:r>
      <w:r>
        <w:t xml:space="preserve">bias in selecting the break points themselves. </w:t>
      </w:r>
      <w:r w:rsidR="00291F1D">
        <w:t>Break point tools developed for other fields eliminate this bias by approaching locating change points with a variety of optimization strategies</w:t>
      </w:r>
      <w:r w:rsidR="00F43173">
        <w:t xml:space="preserve"> </w:t>
      </w:r>
      <w:r w:rsidR="00F43173">
        <w:fldChar w:fldCharType="begin"/>
      </w:r>
      <w:r w:rsidR="00F43173">
        <w:instrText xml:space="preserve"> ADDIN ZOTERO_ITEM CSL_CITATION {"citationID":"1v0wqnWd","properties":{"formattedCitation":"(Braun and Muller 1998, Priyadarshana and Sofronov 2015)","plainCitation":"(Braun and Muller 1998, Priyadarshana and Sofronov 2015)"},"citationItems":[{"id":1802,"uris":["http://zotero.org/users/3015424/items/JR3VAQ6H"],"uri":["http://zotero.org/users/3015424/items/JR3VAQ6H"],"itemData":{"id":1802,"type":"article-journal","title":"Statistical Methods for DNA Sequence Segmentation","container-title":"Statistical Science","page":"142-162","volume":"13","issue":"2","abstract":"This article examines methods, issues and controversies that have arisen over the last decade in the effort to organize sequences of DNA base information into homogeneous segments. An array of different models and techniques have been considered and applied. We demonstrate that most approaches can be embedded into a suitable version of the multiple change-point problem, and we review the various methods in this light. We also propose and discuss a promising local segmentation method, namely, the application of split local polynomial fitting. The genome of bacteriophage &amp;#x3bb; serves as an example sequence throughout the paper.","ISSN":"08834237","author":[{"family":"Braun","given":"Jerome V."},{"family":"Muller","given":"Hans-Georg"}],"issued":{"date-parts":[["1998"]]}}},{"id":1803,"uris":["http://zotero.org/users/3015424/items/TA55U6PN"],"uri":["http://zotero.org/users/3015424/items/TA55U6PN"],"itemData":{"id":1803,"type":"article-journal","title":"Multiple break-points detection in array CGH data via the cross-entropy method","container-title":"IEEE/ACM Transactions on Computational Biology and Bioinformatics (TCBB)","page":"487-498","volume":"12","issue":"2","ISSN":"1545-5963","journalAbbreviation":"IEEE/ACM Transactions on Computational Biology and Bioinformatics (TCBB)","author":[{"family":"Priyadarshana","given":"WJRM"},{"family":"Sofronov","given":"Georgy"}],"issued":{"date-parts":[["2015"]]}}}],"schema":"https://github.com/citation-style-language/schema/raw/master/csl-citation.json"} </w:instrText>
      </w:r>
      <w:r w:rsidR="00F43173">
        <w:fldChar w:fldCharType="separate"/>
      </w:r>
      <w:r w:rsidR="00F43173" w:rsidRPr="00F43173">
        <w:rPr>
          <w:rFonts w:ascii="Calibri" w:hAnsi="Calibri" w:cs="Calibri"/>
        </w:rPr>
        <w:t xml:space="preserve">(Braun and Muller 1998, </w:t>
      </w:r>
      <w:proofErr w:type="spellStart"/>
      <w:r w:rsidR="00F43173" w:rsidRPr="00F43173">
        <w:rPr>
          <w:rFonts w:ascii="Calibri" w:hAnsi="Calibri" w:cs="Calibri"/>
        </w:rPr>
        <w:t>Priyadarshana</w:t>
      </w:r>
      <w:proofErr w:type="spellEnd"/>
      <w:r w:rsidR="00F43173" w:rsidRPr="00F43173">
        <w:rPr>
          <w:rFonts w:ascii="Calibri" w:hAnsi="Calibri" w:cs="Calibri"/>
        </w:rPr>
        <w:t xml:space="preserve"> and </w:t>
      </w:r>
      <w:proofErr w:type="spellStart"/>
      <w:r w:rsidR="00F43173" w:rsidRPr="00F43173">
        <w:rPr>
          <w:rFonts w:ascii="Calibri" w:hAnsi="Calibri" w:cs="Calibri"/>
        </w:rPr>
        <w:t>Sofronov</w:t>
      </w:r>
      <w:proofErr w:type="spellEnd"/>
      <w:r w:rsidR="00F43173" w:rsidRPr="00F43173">
        <w:rPr>
          <w:rFonts w:ascii="Calibri" w:hAnsi="Calibri" w:cs="Calibri"/>
        </w:rPr>
        <w:t xml:space="preserve"> 2015)</w:t>
      </w:r>
      <w:r w:rsidR="00F43173">
        <w:fldChar w:fldCharType="end"/>
      </w:r>
      <w:r w:rsidR="00291F1D">
        <w:t>, but for data series without the internal, density dependent structure inherent to population time series.</w:t>
      </w:r>
      <w:r w:rsidR="00E64DD7">
        <w:t xml:space="preserve"> Wavelet analysis has been applied to population time series to determine changes in cycling pattern, </w:t>
      </w:r>
      <w:r w:rsidR="00E64DD7">
        <w:fldChar w:fldCharType="begin"/>
      </w:r>
      <w:r w:rsidR="00E64DD7">
        <w:instrText xml:space="preserve"> ADDIN ZOTERO_ITEM CSL_CITATION {"citationID":"acodumhec6","properties":{"formattedCitation":"(Jenouvrier et al. 2005)","plainCitation":"(Jenouvrier et al. 2005)"},"citationItems":[{"id":1804,"uris":["http://zotero.org/users/3015424/items/5X37K28I"],"uri":["http://zotero.org/users/3015424/items/5X37K28I"],"itemData":{"id":1804,"type":"article-journal","title":"Evidence of a shift in the cyclicity of Antarctic seabird dynamics linked to climate","container-title":"Proceedings of the Royal Society B: Biological Sciences","page":"887-895","volume":"272","issue":"1566","archive":"PMC","archive_location":"PMC1564086","abstract":"Ecosystems and populations are known to be influenced not only by long-term climatic trends, but also by other short-term climatic modes, such as interannual and decadal-scale variabilities. Because interactions between climatic forcing, biotic and abiotic components of ecosystems are subtle and complex, analysis of long-term series of both biological and physical factors is essential to understanding these interactions. Here, we apply a wavelet analysis simultaneously to long-term datasets on the environment and on the populations and breeding success of three Antarctic seabirds (southern fulmar, snow petrel, emperor penguin) breeding in Terre Adélie, to study the effects of climate fluctuations on Antarctic marine ecosystems. We show that over the past 40 years, populations and demographic parameters of the three species fluctuate with a periodicity of 3–5 years that was also detected in sea-ice extent and the Southern Oscillation Index. Although the major periodicity of these interannual fluctuations is not common to different species and environmental variables, their cyclic characteristics reveal a significant change since 1980. Moreover, sliding-correlation analysis highlighted the relationships between environmental variables and the demography of the three species, with important change of correlation occurring between the end of the 1970s and the beginning of the 1980s. These results suggest that a regime shift has probably occurred during this period, significantly affecting the Antarctic ecosystem, but with contrasted effects on the three species.","DOI":"10.1098/rspb.2004.2978","ISSN":"0962-8452","author":[{"family":"Jenouvrier","given":"Stéphanie"},{"family":"Weimerskirch","given":"Henri"},{"family":"Barbraud","given":"Christophe"},{"family":"Park","given":"Young-Hyang"},{"family":"Cazelles","given":"Bernard"}],"issued":{"date-parts":[["2005",5,7]]}}}],"schema":"https://github.com/citation-style-language/schema/raw/master/csl-citation.json"} </w:instrText>
      </w:r>
      <w:r w:rsidR="00E64DD7">
        <w:fldChar w:fldCharType="separate"/>
      </w:r>
      <w:r w:rsidR="00E64DD7" w:rsidRPr="00E64DD7">
        <w:rPr>
          <w:rFonts w:ascii="Calibri" w:hAnsi="Calibri" w:cs="Calibri"/>
        </w:rPr>
        <w:t>(</w:t>
      </w:r>
      <w:proofErr w:type="spellStart"/>
      <w:r w:rsidR="00E64DD7" w:rsidRPr="00E64DD7">
        <w:rPr>
          <w:rFonts w:ascii="Calibri" w:hAnsi="Calibri" w:cs="Calibri"/>
        </w:rPr>
        <w:t>Jenouvrier</w:t>
      </w:r>
      <w:proofErr w:type="spellEnd"/>
      <w:r w:rsidR="00E64DD7" w:rsidRPr="00E64DD7">
        <w:rPr>
          <w:rFonts w:ascii="Calibri" w:hAnsi="Calibri" w:cs="Calibri"/>
        </w:rPr>
        <w:t xml:space="preserve"> et al. 2005)</w:t>
      </w:r>
      <w:r w:rsidR="00E64DD7">
        <w:fldChar w:fldCharType="end"/>
      </w:r>
      <w:r w:rsidR="00E64DD7">
        <w:t xml:space="preserve">, but this method also does not explicitly account for density-dependence. </w:t>
      </w:r>
      <w:r w:rsidR="009508B7">
        <w:t xml:space="preserve"> A robust, unbiased tool for identifying these shifts prior to explicitly quantifying the changes </w:t>
      </w:r>
      <w:r w:rsidR="00FE5AC4">
        <w:t>occurring</w:t>
      </w:r>
      <w:r w:rsidR="009508B7">
        <w:t xml:space="preserve"> in shifts between phases </w:t>
      </w:r>
      <w:r w:rsidR="00FE5AC4">
        <w:t xml:space="preserve">is warranted. </w:t>
      </w:r>
    </w:p>
    <w:p w:rsidR="001707D6" w:rsidRDefault="001707D6" w:rsidP="001707D6">
      <w:r>
        <w:t xml:space="preserve">In this paper, we develop a generalizable tool for </w:t>
      </w:r>
      <w:r w:rsidR="00202B26">
        <w:t xml:space="preserve">adapting a simple density dependent model to </w:t>
      </w:r>
      <w:r>
        <w:t xml:space="preserve">detecting shifts in dynamic regime in population time series data. The regime shift model is based on a script initially developed in </w:t>
      </w:r>
      <w:r>
        <w:fldChar w:fldCharType="begin"/>
      </w:r>
      <w:r w:rsidR="002C07AC">
        <w:instrText xml:space="preserve"> ADDIN ZOTERO_ITEM CSL_CITATION {"citationID":"a7roic0neu","properties":{"formattedCitation":"(Bahlai,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002C07AC" w:rsidRPr="002C07AC">
        <w:rPr>
          <w:rFonts w:ascii="Calibri" w:hAnsi="Calibri" w:cs="Calibri"/>
        </w:rPr>
        <w:t>(Bahlai, vander Werf, et al. 2015)</w:t>
      </w:r>
      <w:r>
        <w:fldChar w:fldCharType="end"/>
      </w:r>
      <w:r>
        <w:t xml:space="preserve"> to understand changes governing the </w:t>
      </w:r>
      <w:r>
        <w:lastRenderedPageBreak/>
        <w:t>internal dynamics of population regulation in the invasion process</w:t>
      </w:r>
      <w:r w:rsidRPr="001707D6">
        <w:t xml:space="preserve"> of</w:t>
      </w:r>
      <w:r w:rsidRPr="00CA5A17">
        <w:rPr>
          <w:i/>
        </w:rPr>
        <w:t xml:space="preserve"> Harmonia </w:t>
      </w:r>
      <w:proofErr w:type="spellStart"/>
      <w:r w:rsidRPr="00CA5A17">
        <w:rPr>
          <w:i/>
        </w:rPr>
        <w:t>axyridis</w:t>
      </w:r>
      <w:proofErr w:type="spellEnd"/>
      <w:r w:rsidRPr="00CA5A17">
        <w:rPr>
          <w:i/>
        </w:rPr>
        <w:t xml:space="preserve"> </w:t>
      </w:r>
      <w:r>
        <w:t xml:space="preserve">in the two decades following their arrival in southwestern Michigan. This model </w:t>
      </w:r>
      <w:proofErr w:type="gramStart"/>
      <w:r>
        <w:t>was able to</w:t>
      </w:r>
      <w:proofErr w:type="gramEnd"/>
      <w:r>
        <w:t xml:space="preserve"> detect the precise timing external factors affecting the internal drivers of population cycling (namely, the invasion and then subsequent </w:t>
      </w:r>
      <w:proofErr w:type="spellStart"/>
      <w:r>
        <w:t>pesticidal</w:t>
      </w:r>
      <w:proofErr w:type="spellEnd"/>
      <w:r>
        <w:t xml:space="preserve"> control of a preferred prey item), suggesting that the model itself may have broader applicability in understanding drivers of population dynamics for other species important in conservation and ecosystem management. </w:t>
      </w:r>
    </w:p>
    <w:p w:rsidR="001707D6" w:rsidRPr="00F03FA1" w:rsidRDefault="001707D6" w:rsidP="001707D6">
      <w:r>
        <w:t xml:space="preserve">This paper describes how this tool was developed as a suite of functions for examining population time series data </w:t>
      </w:r>
      <w:r w:rsidR="00957A84">
        <w:t>for the presence, location, and magnitude of shifts in dynamic reg</w:t>
      </w:r>
      <w:r w:rsidR="00C766D5">
        <w:t xml:space="preserve">ime, and examines the performance of this tool with simulated data and real-world case studies of two populations of </w:t>
      </w:r>
      <w:r w:rsidR="00202B26">
        <w:t>conservation and economic concern.</w:t>
      </w:r>
    </w:p>
    <w:p w:rsidR="001707D6" w:rsidRDefault="001707D6"/>
    <w:p w:rsidR="00F03FA1" w:rsidRDefault="00F03FA1">
      <w:pPr>
        <w:rPr>
          <w:b/>
        </w:rPr>
      </w:pPr>
      <w:r w:rsidRPr="00F03FA1">
        <w:rPr>
          <w:b/>
        </w:rPr>
        <w:t>Methods</w:t>
      </w:r>
    </w:p>
    <w:p w:rsidR="00F03FA1" w:rsidRPr="00F03FA1" w:rsidRDefault="00F03FA1">
      <w:r>
        <w:t xml:space="preserve">A model script, simulations, and two case studies using population data from insect population monitoring were scripted and run in R </w:t>
      </w:r>
      <w:r w:rsidR="007328EE">
        <w:t>V</w:t>
      </w:r>
      <w:r>
        <w:t xml:space="preserve">ersion </w:t>
      </w:r>
      <w:r w:rsidR="007328EE">
        <w:t>3.3.3 “Another Canoe”</w:t>
      </w:r>
      <w:r w:rsidR="004064FD">
        <w:t xml:space="preserve"> </w:t>
      </w:r>
      <w:r w:rsidR="004064FD">
        <w:fldChar w:fldCharType="begin"/>
      </w:r>
      <w:r w:rsidR="004064FD">
        <w:instrText xml:space="preserve"> ADDIN ZOTERO_ITEM CSL_CITATION {"citationID":"a262g9b99h5","properties":{"formattedCitation":"(R Development Core Team 2017)","plainCitation":"(R Development Core Team 2017)"},"citationItems":[{"id":1758,"uris":["http://zotero.org/users/3015424/items/SWFJ2EDN"],"uri":["http://zotero.org/users/3015424/items/SWFJ2EDN"],"itemData":{"id":1758,"type":"article-journal","title":"R: A Language and Environment for Statistical Computing 3.3.3","container-title":"R Foundation for Statistical Computing","URL":"http://www.R-project.org","ISSN":"3-900051-07-0","shortTitle":"R: A Language and Environment for Statistical Computing 3.0.3","author":[{"literal":"R Development Core Team"}],"issued":{"date-parts":[["2017"]]}}}],"schema":"https://github.com/citation-style-language/schema/raw/master/csl-citation.json"} </w:instrText>
      </w:r>
      <w:r w:rsidR="004064FD">
        <w:fldChar w:fldCharType="separate"/>
      </w:r>
      <w:r w:rsidR="004064FD" w:rsidRPr="004064FD">
        <w:rPr>
          <w:rFonts w:ascii="Calibri" w:hAnsi="Calibri" w:cs="Calibri"/>
        </w:rPr>
        <w:t>(R Development Core Team 2017)</w:t>
      </w:r>
      <w:r w:rsidR="004064FD">
        <w:fldChar w:fldCharType="end"/>
      </w:r>
      <w:r w:rsidR="007328EE">
        <w:t xml:space="preserve"> run within</w:t>
      </w:r>
      <w:r w:rsidR="004064FD">
        <w:t xml:space="preserve"> the</w:t>
      </w:r>
      <w:r w:rsidR="007328EE">
        <w:t xml:space="preserve"> </w:t>
      </w:r>
      <w:proofErr w:type="spellStart"/>
      <w:r w:rsidR="007328EE">
        <w:t>RStudio</w:t>
      </w:r>
      <w:proofErr w:type="spellEnd"/>
      <w:r w:rsidR="007328EE">
        <w:t xml:space="preserve"> </w:t>
      </w:r>
      <w:r w:rsidR="004064FD">
        <w:t xml:space="preserve">Integrated development environment </w:t>
      </w:r>
      <w:r w:rsidR="007328EE">
        <w:t>1.0.136</w:t>
      </w:r>
      <w:r w:rsidR="004064FD">
        <w:t xml:space="preserve"> </w:t>
      </w:r>
      <w:r w:rsidR="004064FD">
        <w:fldChar w:fldCharType="begin"/>
      </w:r>
      <w:r w:rsidR="004064FD">
        <w:instrText xml:space="preserve"> ADDIN ZOTERO_ITEM CSL_CITATION {"citationID":"a87v7csbs3","properties":{"formattedCitation":"(RStudio Team 2015)","plainCitation":"(RStudio Team 2015)"},"citationItems":[{"id":1759,"uris":["http://zotero.org/users/3015424/items/5RD28RVE"],"uri":["http://zotero.org/users/3015424/items/5RD28RVE"],"itemData":{"id":1759,"type":"article-journal","title":"RStudio: Integrated Development for R (RStudio, Inc., Boston, MA, 2015)","container-title":"URL: https://www. rstudio. com/products/rstudio","journalAbbreviation":"URL: https://www. rstudio. com/products/rstudio","author":[{"family":"RStudio Team","given":""}],"issued":{"date-parts":[["2015"]]}}}],"schema":"https://github.com/citation-style-language/schema/raw/master/csl-citation.json"} </w:instrText>
      </w:r>
      <w:r w:rsidR="004064FD">
        <w:fldChar w:fldCharType="separate"/>
      </w:r>
      <w:r w:rsidR="004064FD" w:rsidRPr="004064FD">
        <w:rPr>
          <w:rFonts w:ascii="Calibri" w:hAnsi="Calibri" w:cs="Calibri"/>
        </w:rPr>
        <w:t>(RStudio Team 2015)</w:t>
      </w:r>
      <w:r w:rsidR="004064FD">
        <w:fldChar w:fldCharType="end"/>
      </w:r>
      <w:r w:rsidR="004064FD">
        <w:t xml:space="preserve">. All data manipulations, </w:t>
      </w:r>
      <w:proofErr w:type="gramStart"/>
      <w:r w:rsidR="004064FD">
        <w:t>analyses</w:t>
      </w:r>
      <w:proofErr w:type="gramEnd"/>
      <w:r w:rsidR="004064FD">
        <w:t xml:space="preserve"> and figure scripts, including the complete development history, are publicly available in a Github repository at </w:t>
      </w:r>
      <w:hyperlink r:id="rId6" w:history="1">
        <w:r w:rsidR="00CA5A17" w:rsidRPr="00A43ED8">
          <w:rPr>
            <w:rStyle w:val="Hyperlink"/>
          </w:rPr>
          <w:t>https://github.com/cbahlai/monarch_regime</w:t>
        </w:r>
      </w:hyperlink>
      <w:r w:rsidR="00CA5A17">
        <w:t xml:space="preserve">. </w:t>
      </w:r>
    </w:p>
    <w:p w:rsidR="00F03FA1" w:rsidRDefault="00F03FA1">
      <w:pPr>
        <w:rPr>
          <w:i/>
        </w:rPr>
      </w:pPr>
      <w:r w:rsidRPr="00F03FA1">
        <w:rPr>
          <w:i/>
        </w:rPr>
        <w:t>The model</w:t>
      </w:r>
    </w:p>
    <w:p w:rsidR="00957A84" w:rsidRDefault="00957A84" w:rsidP="00957A84">
      <w:r>
        <w:t>For our purposes, we use the Ricker model to describe the dynamics within a system</w:t>
      </w:r>
      <w:r w:rsidR="00C95779">
        <w:t xml:space="preserve"> </w:t>
      </w:r>
      <w:r w:rsidR="00F75BFC">
        <w:fldChar w:fldCharType="begin"/>
      </w:r>
      <w:r w:rsidR="00F75BFC">
        <w:instrText xml:space="preserve"> ADDIN ZOTERO_ITEM CSL_CITATION {"citationID":"a2lonl5c0vq","properties":{"formattedCitation":"(Turchin 2003)","plainCitation":"(Turchin 2003)"},"citationItems":[{"id":859,"uris":["http://zotero.org/users/3015424/items/K9VWGH86"],"uri":["http://zotero.org/users/3015424/items/K9VWGH86"],"itemData":{"id":859,"type":"book","title":"Complex population dynamics: a theoretical/empirical synthesis","publisher":"Princeton University Press","volume":"35","ISBN":"0-691-09021-1","shortTitle":"Complex population dynamics: a theoretical/empirical synthesis","author":[{"family":"Turchin","given":"Peter"}],"issued":{"date-parts":[["2003"]]}}}],"schema":"https://github.com/citation-style-language/schema/raw/master/csl-citation.json"} </w:instrText>
      </w:r>
      <w:r w:rsidR="00F75BFC">
        <w:fldChar w:fldCharType="separate"/>
      </w:r>
      <w:r w:rsidR="00F75BFC" w:rsidRPr="00F75BFC">
        <w:rPr>
          <w:rFonts w:ascii="Calibri" w:hAnsi="Calibri" w:cs="Calibri"/>
        </w:rPr>
        <w:t>(Turchin 2003)</w:t>
      </w:r>
      <w:r w:rsidR="00F75BFC">
        <w:fldChar w:fldCharType="end"/>
      </w:r>
      <w:r>
        <w:t xml:space="preserve">. </w:t>
      </w:r>
    </w:p>
    <w:p w:rsidR="00957A84" w:rsidRPr="00562E12" w:rsidRDefault="00957A84" w:rsidP="00957A84">
      <w:pPr>
        <w:spacing w:after="0" w:line="480" w:lineRule="auto"/>
        <w:ind w:firstLine="720"/>
        <w:rPr>
          <w:rFonts w:ascii="Times New Roman" w:eastAsiaTheme="minorEastAsia" w:hAnsi="Times New Roman" w:cs="Times New Roman"/>
          <w:sz w:val="24"/>
          <w:szCs w:val="24"/>
        </w:rPr>
      </w:pPr>
      <m:oMathPara>
        <m:oMath>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t</m:t>
              </m:r>
            </m:e>
          </m:d>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K</m:t>
                          </m:r>
                        </m:den>
                      </m:f>
                    </m:e>
                  </m:d>
                </m:e>
              </m:d>
            </m:e>
          </m:func>
          <m:r>
            <w:rPr>
              <w:rFonts w:ascii="Cambria Math" w:hAnsi="Cambria Math" w:cs="Times New Roman"/>
              <w:sz w:val="24"/>
              <w:szCs w:val="24"/>
            </w:rPr>
            <m:t xml:space="preserve"> [1]</m:t>
          </m:r>
        </m:oMath>
      </m:oMathPara>
    </w:p>
    <w:p w:rsidR="00957A84" w:rsidRDefault="00957A84">
      <w:r>
        <w:t>The Ricker model is a</w:t>
      </w:r>
      <w:r w:rsidRPr="00957A84">
        <w:t xml:space="preserve"> sing</w:t>
      </w:r>
      <w:r>
        <w:t>le-variable discrete time model</w:t>
      </w:r>
      <w:r w:rsidRPr="00957A84">
        <w:t xml:space="preserve"> in which N(t+1), the population at time t+1, is a function of N(t), where N(t) is the </w:t>
      </w:r>
      <w:r>
        <w:t xml:space="preserve">measure of population size in year t, and </w:t>
      </w:r>
      <w:r w:rsidRPr="00957A84">
        <w:t xml:space="preserve">the parameters K and r </w:t>
      </w:r>
      <w:r>
        <w:t xml:space="preserve">(the carrying capacity and </w:t>
      </w:r>
      <w:r w:rsidRPr="00957A84">
        <w:t>per capita yearly rate of increase</w:t>
      </w:r>
      <w:r>
        <w:t xml:space="preserve"> respectively</w:t>
      </w:r>
      <w:r w:rsidRPr="00957A84">
        <w:t xml:space="preserve">) </w:t>
      </w:r>
      <w:r>
        <w:t xml:space="preserve">are </w:t>
      </w:r>
      <w:r w:rsidRPr="00957A84">
        <w:t xml:space="preserve">estimated for </w:t>
      </w:r>
      <w:r>
        <w:t>the population</w:t>
      </w:r>
      <w:r w:rsidRPr="00957A84">
        <w:t xml:space="preserve"> during th</w:t>
      </w:r>
      <w:r>
        <w:t>e</w:t>
      </w:r>
      <w:r w:rsidRPr="00957A84">
        <w:t xml:space="preserve"> </w:t>
      </w:r>
      <w:proofErr w:type="gramStart"/>
      <w:r w:rsidRPr="00957A84">
        <w:t>time period</w:t>
      </w:r>
      <w:proofErr w:type="gramEnd"/>
      <w:r>
        <w:t xml:space="preserve"> modeled. The Ricker model was selected </w:t>
      </w:r>
      <w:r w:rsidR="00E45CE4">
        <w:t xml:space="preserve">for our purposes </w:t>
      </w:r>
      <w:r>
        <w:t>because 1) it does not rely on any external information</w:t>
      </w:r>
      <w:r w:rsidR="00E45CE4">
        <w:t>, other than population data over time, to be fit; 2) only two parameters need to be estimated, and those parameters have ecologically meaningful interpretations, and 3) in our experience, the model simply fits insect population data well.</w:t>
      </w:r>
    </w:p>
    <w:p w:rsidR="00361520" w:rsidRDefault="00656A99">
      <w:r>
        <w:t>We used an iterative, model-selection based process to determine if, and when, shifts in dynamic regime had occurred within a given time series. To achieve this,  first, the Ricker model was fit to the entire population time series,  then the population time series was subdivided into all possible combinations of  2, 3, …, n su</w:t>
      </w:r>
      <w:r w:rsidR="00400898">
        <w:t>bsets</w:t>
      </w:r>
      <w:r>
        <w:t xml:space="preserve"> of sequential data points</w:t>
      </w:r>
      <w:r w:rsidR="00400898">
        <w:t xml:space="preserve"> (hereafter, ‘break point combination</w:t>
      </w:r>
      <w:r w:rsidR="00BA1A33">
        <w:t>’</w:t>
      </w:r>
      <w:r w:rsidR="00400898">
        <w:t>, for example, a twelve year series with a break point combination of 4, 8 would be broken into subset 1 = 1, , 2, 3, 4;  subset 2 = 5, 6, 7, 8; subset 3 = 9, 10, 11, 12)</w:t>
      </w:r>
      <w:r>
        <w:t xml:space="preserve"> and the Ricker model was fitted to each of the subsets</w:t>
      </w:r>
      <w:r w:rsidR="00400898">
        <w:t xml:space="preserve"> produced for each break point combination. Break point combinations were constrained to only include subsets with more than three sequential data points to avoid over-fitting. </w:t>
      </w:r>
    </w:p>
    <w:p w:rsidR="00C02966" w:rsidRDefault="00400898">
      <w:r>
        <w:t>After fitting each subset for a given break point combination, the Akaike Information Criteria for each subset were summed together, provid</w:t>
      </w:r>
      <w:r w:rsidR="00621E6F">
        <w:t xml:space="preserve">ing an overall AIC for the fit. To further account for the effect of </w:t>
      </w:r>
      <w:r w:rsidR="00621E6F">
        <w:lastRenderedPageBreak/>
        <w:t xml:space="preserve">small series sizes, we calculated </w:t>
      </w:r>
      <w:proofErr w:type="spellStart"/>
      <w:r w:rsidR="00621E6F">
        <w:t>AICc</w:t>
      </w:r>
      <w:proofErr w:type="spellEnd"/>
      <w:r w:rsidR="00621E6F">
        <w:t xml:space="preserve"> (AIC correction for small samples) by using the total number of parameters estimated for the fit (where </w:t>
      </w:r>
      <w:proofErr w:type="spellStart"/>
      <w:r w:rsidR="00621E6F">
        <w:t>n</w:t>
      </w:r>
      <w:r w:rsidR="00621E6F" w:rsidRPr="00621E6F">
        <w:rPr>
          <w:vertAlign w:val="subscript"/>
        </w:rPr>
        <w:t>parameters</w:t>
      </w:r>
      <w:proofErr w:type="spellEnd"/>
      <w:r w:rsidR="00621E6F">
        <w:t xml:space="preserve"> = 3 (</w:t>
      </w:r>
      <w:proofErr w:type="spellStart"/>
      <w:r w:rsidR="00621E6F">
        <w:t>n</w:t>
      </w:r>
      <w:r w:rsidR="00621E6F" w:rsidRPr="00621E6F">
        <w:rPr>
          <w:vertAlign w:val="subscript"/>
        </w:rPr>
        <w:t>breaks</w:t>
      </w:r>
      <w:proofErr w:type="spellEnd"/>
      <w:r w:rsidR="00621E6F">
        <w:t xml:space="preserve"> + 1), because for each fit, r, </w:t>
      </w:r>
      <w:proofErr w:type="gramStart"/>
      <w:r w:rsidR="00621E6F">
        <w:t>K</w:t>
      </w:r>
      <w:proofErr w:type="gramEnd"/>
      <w:r w:rsidR="00621E6F">
        <w:t xml:space="preserve"> and error were estimated), and this factor was added to the total AIC for each break point combination.</w:t>
      </w:r>
      <w:r w:rsidR="007A509C">
        <w:t xml:space="preserve"> Then, </w:t>
      </w:r>
      <w:proofErr w:type="spellStart"/>
      <w:r w:rsidR="007A509C">
        <w:t>AICc</w:t>
      </w:r>
      <w:proofErr w:type="spellEnd"/>
      <w:r w:rsidR="007A509C">
        <w:t xml:space="preserve"> values were used to rank fits for each break point combination, and fits for break point combinations with lower </w:t>
      </w:r>
      <w:proofErr w:type="spellStart"/>
      <w:r w:rsidR="007A509C">
        <w:t>AICc</w:t>
      </w:r>
      <w:proofErr w:type="spellEnd"/>
      <w:r w:rsidR="007A509C">
        <w:t xml:space="preserve"> values were considered to have better performance. When </w:t>
      </w:r>
      <w:proofErr w:type="spellStart"/>
      <w:r w:rsidR="007A509C">
        <w:t>AICc</w:t>
      </w:r>
      <w:proofErr w:type="spellEnd"/>
      <w:r w:rsidR="007A509C">
        <w:t xml:space="preserve"> values differed by two units or less, model performance was considered equivalent </w:t>
      </w:r>
      <w:r w:rsidR="007A509C">
        <w:fldChar w:fldCharType="begin"/>
      </w:r>
      <w:r w:rsidR="007A509C">
        <w:instrText xml:space="preserve"> ADDIN ZOTERO_ITEM CSL_CITATION {"citationID":"a2o8nt3agdn","properties":{"formattedCitation":"(Burnham and Anderson 2002)","plainCitation":"(Burnham and Anderson 2002)"},"citationItems":[{"id":303,"uris":["http://zotero.org/users/3015424/items/7SJFAAV6"],"uri":["http://zotero.org/users/3015424/items/7SJFAAV6"],"itemData":{"id":303,"type":"book","title":"Model selection and multimodal inference: a practical information-theoretic approach","publisher":"Springer Science + Business Media, LLC","publisher-place":"New York","number-of-pages":"488","edition":"2nd","event-place":"New York","shortTitle":"Model selection and multimodal inference: a practical information-theoretic approach","author":[{"family":"Burnham","given":"Kenneth P."},{"family":"Anderson","given":"David R."}],"issued":{"date-parts":[["2002"]]}}}],"schema":"https://github.com/citation-style-language/schema/raw/master/csl-citation.json"} </w:instrText>
      </w:r>
      <w:r w:rsidR="007A509C">
        <w:fldChar w:fldCharType="separate"/>
      </w:r>
      <w:r w:rsidR="007A509C" w:rsidRPr="007A509C">
        <w:rPr>
          <w:rFonts w:ascii="Calibri" w:hAnsi="Calibri" w:cs="Calibri"/>
        </w:rPr>
        <w:t>(Burnham and Anderson 2002)</w:t>
      </w:r>
      <w:r w:rsidR="007A509C">
        <w:fldChar w:fldCharType="end"/>
      </w:r>
      <w:r w:rsidR="007A509C">
        <w:t>,  so when models were found with equivalent performance, the simplest model (</w:t>
      </w:r>
      <w:proofErr w:type="spellStart"/>
      <w:r w:rsidR="007A509C">
        <w:t>ie</w:t>
      </w:r>
      <w:proofErr w:type="spellEnd"/>
      <w:r w:rsidR="007A509C">
        <w:t xml:space="preserve">: the one with fewest parameters and break points) was selected for further analysis. If the top-ranked models had the same number of parameters, the one with the numerically lowest </w:t>
      </w:r>
      <w:proofErr w:type="spellStart"/>
      <w:r w:rsidR="007A509C">
        <w:t>AICc</w:t>
      </w:r>
      <w:proofErr w:type="spellEnd"/>
      <w:r w:rsidR="007A509C">
        <w:t xml:space="preserve"> was considered best-ranked </w:t>
      </w:r>
      <w:proofErr w:type="gramStart"/>
      <w:r w:rsidR="007A509C">
        <w:t>for the purpose of</w:t>
      </w:r>
      <w:proofErr w:type="gramEnd"/>
      <w:r w:rsidR="007A509C">
        <w:t xml:space="preserve"> further analysis.</w:t>
      </w:r>
    </w:p>
    <w:p w:rsidR="00C02966" w:rsidRPr="00C02966" w:rsidRDefault="00C02966">
      <w:pPr>
        <w:rPr>
          <w:i/>
        </w:rPr>
      </w:pPr>
      <w:r w:rsidRPr="00C02966">
        <w:rPr>
          <w:i/>
        </w:rPr>
        <w:t xml:space="preserve">Technical </w:t>
      </w:r>
      <w:r w:rsidR="00621E6F" w:rsidRPr="00C02966">
        <w:rPr>
          <w:i/>
        </w:rPr>
        <w:t>implementation</w:t>
      </w:r>
    </w:p>
    <w:p w:rsidR="00C02966" w:rsidRDefault="00361520">
      <w:r>
        <w:t>The ‘regime shift detector’ was implemented as a series</w:t>
      </w:r>
      <w:r w:rsidR="00BA1A33">
        <w:t xml:space="preserve"> of R functions to enable a user starting with a </w:t>
      </w:r>
      <w:bookmarkStart w:id="0" w:name="_GoBack"/>
      <w:bookmarkEnd w:id="0"/>
      <w:r w:rsidR="00BA1A33">
        <w:t xml:space="preserve"> data frame of population observations at a standard time intervals to quickly generate a report on the fit of the model described a</w:t>
      </w:r>
      <w:r w:rsidR="0014050F">
        <w:t>bove to their own data. W</w:t>
      </w:r>
      <w:r w:rsidR="00BA1A33">
        <w:t>e summarize the role of each function</w:t>
      </w:r>
      <w:r w:rsidR="0014050F">
        <w:t xml:space="preserve"> in S1</w:t>
      </w:r>
      <w:r w:rsidR="00BA1A33">
        <w:t xml:space="preserve">, but we encourage the reader to download the script file directly </w:t>
      </w:r>
      <w:r w:rsidR="00553662">
        <w:t>from</w:t>
      </w:r>
      <w:r w:rsidR="00553662" w:rsidRPr="00553662">
        <w:t xml:space="preserve"> </w:t>
      </w:r>
      <w:hyperlink r:id="rId7" w:history="1">
        <w:r w:rsidR="00CA175B" w:rsidRPr="006F2F95">
          <w:rPr>
            <w:rStyle w:val="Hyperlink"/>
          </w:rPr>
          <w:t>https://github.com/cbahlai/monarch_regime/blob/master/regime_shift_detector.R</w:t>
        </w:r>
      </w:hyperlink>
      <w:r w:rsidR="00CA175B">
        <w:t xml:space="preserve"> </w:t>
      </w:r>
      <w:r w:rsidR="00BA1A33">
        <w:t>for the details of implementation, included as line</w:t>
      </w:r>
      <w:r w:rsidR="00553662">
        <w:t>-by-line comments in the script.</w:t>
      </w:r>
    </w:p>
    <w:p w:rsidR="00F03FA1" w:rsidRDefault="00F03FA1">
      <w:pPr>
        <w:rPr>
          <w:i/>
        </w:rPr>
      </w:pPr>
      <w:r w:rsidRPr="00F03FA1">
        <w:rPr>
          <w:i/>
        </w:rPr>
        <w:t>Simulations</w:t>
      </w:r>
    </w:p>
    <w:p w:rsidR="00B45721" w:rsidRDefault="00B45721" w:rsidP="00B45721">
      <w:pPr>
        <w:rPr>
          <w:rStyle w:val="Hyperlink"/>
        </w:rPr>
      </w:pPr>
      <w:proofErr w:type="gramStart"/>
      <w:r>
        <w:t>Simulations  were</w:t>
      </w:r>
      <w:proofErr w:type="gramEnd"/>
      <w:r>
        <w:t xml:space="preserve"> conducted by creating a script containing a series of R functions designed</w:t>
      </w:r>
      <w:r>
        <w:t xml:space="preserve"> to test the frequency of a given result under a variety of different scenarios by changing the value of one parameter at a time from the base scenario. </w:t>
      </w:r>
      <w:r>
        <w:t xml:space="preserve"> Details of the implementation of this script are given in S2. </w:t>
      </w:r>
      <w:r>
        <w:t xml:space="preserve">The complete script which simulates the data, applies the regime shift detector, and compiles the results is available at: </w:t>
      </w:r>
      <w:hyperlink r:id="rId8" w:history="1">
        <w:r w:rsidRPr="002C54EB">
          <w:rPr>
            <w:rStyle w:val="Hyperlink"/>
          </w:rPr>
          <w:t>https://github.com/cbahlai/monarch_regime/blob/master/simulations.R</w:t>
        </w:r>
      </w:hyperlink>
    </w:p>
    <w:p w:rsidR="00B45721" w:rsidRDefault="00B45721" w:rsidP="00B45721">
      <w:r>
        <w:t xml:space="preserve">Specifically, the impact of different sizes of regime shift was tested by creating scenarios where the % change in r and K were individually modified at 10% intervals from 0 to 90%, the impact of length of time series was examined by extending the length of the time series by </w:t>
      </w:r>
      <w:proofErr w:type="gramStart"/>
      <w:r>
        <w:t>2 year</w:t>
      </w:r>
      <w:proofErr w:type="gramEnd"/>
      <w:r>
        <w:t xml:space="preserve"> intervals from 25 to 33, and the impact of sampling error was tested at 1, 5, 10%, and every 10% interval thereafter to 90%. Each of these scenarios was run on simulated data with 0, 1, 2 and 3 break point combinations, and each scenario by break point combination was iterated 500 times with newly simulated data.  </w:t>
      </w:r>
    </w:p>
    <w:p w:rsidR="00F03FA1" w:rsidRDefault="00F03FA1">
      <w:pPr>
        <w:rPr>
          <w:i/>
        </w:rPr>
      </w:pPr>
      <w:r w:rsidRPr="00F03FA1">
        <w:rPr>
          <w:i/>
        </w:rPr>
        <w:t>Case studies</w:t>
      </w:r>
    </w:p>
    <w:p w:rsidR="00AE0A78" w:rsidRDefault="00AE0A78">
      <w:r>
        <w:t xml:space="preserve">We used two case studies to test the performance of the regime shift detector script on population time series data produced under natural conditions as parts of observational experiments. Both case studies involve </w:t>
      </w:r>
      <w:r w:rsidR="00C34E31">
        <w:t>approximately</w:t>
      </w:r>
      <w:r>
        <w:t xml:space="preserve"> two decades of observations of economically or culturally important insect species, however, one case examines an invasion process, and another examines a population decline, both occurring over the same </w:t>
      </w:r>
      <w:proofErr w:type="gramStart"/>
      <w:r>
        <w:t>time period</w:t>
      </w:r>
      <w:proofErr w:type="gramEnd"/>
      <w:r>
        <w:t xml:space="preserve"> in recent history.</w:t>
      </w:r>
    </w:p>
    <w:p w:rsidR="00AE0A78" w:rsidRPr="00E87A5A" w:rsidRDefault="00AE0A78">
      <w:pPr>
        <w:rPr>
          <w:u w:val="single"/>
        </w:rPr>
      </w:pPr>
      <w:r w:rsidRPr="00E87A5A">
        <w:rPr>
          <w:i/>
          <w:u w:val="single"/>
        </w:rPr>
        <w:t xml:space="preserve">Harmonia </w:t>
      </w:r>
      <w:proofErr w:type="spellStart"/>
      <w:r w:rsidRPr="00E87A5A">
        <w:rPr>
          <w:i/>
          <w:u w:val="single"/>
        </w:rPr>
        <w:t>axyridis</w:t>
      </w:r>
      <w:proofErr w:type="spellEnd"/>
      <w:r w:rsidRPr="00E87A5A">
        <w:rPr>
          <w:u w:val="single"/>
        </w:rPr>
        <w:t xml:space="preserve"> in southwestern Michigan</w:t>
      </w:r>
    </w:p>
    <w:p w:rsidR="00D53DD5" w:rsidRDefault="00C34E31">
      <w:r>
        <w:t xml:space="preserve">The 1994 invasion of </w:t>
      </w:r>
      <w:r w:rsidRPr="00C34E31">
        <w:rPr>
          <w:i/>
        </w:rPr>
        <w:t xml:space="preserve">Harmonia </w:t>
      </w:r>
      <w:proofErr w:type="spellStart"/>
      <w:r w:rsidRPr="00C34E31">
        <w:rPr>
          <w:i/>
        </w:rPr>
        <w:t>axyridis</w:t>
      </w:r>
      <w:proofErr w:type="spellEnd"/>
      <w:r>
        <w:t xml:space="preserve"> to Michigan State University’s Kellogg Biological Station in southwestern Michigan, United States was captured as part of an observational experiment to monitor agriculturall</w:t>
      </w:r>
      <w:r w:rsidR="002C07AC">
        <w:t>y-important Coccinellidae (lady</w:t>
      </w:r>
      <w:r>
        <w:t xml:space="preserve">beetles) in landscapes dominated by field crops.  The </w:t>
      </w:r>
      <w:r>
        <w:lastRenderedPageBreak/>
        <w:t xml:space="preserve">coccinellid monitoring experiment was initiated </w:t>
      </w:r>
      <w:r w:rsidR="00041695">
        <w:t xml:space="preserve">in 1989 as part of the Long Term Ecological Research project, a National Science Foundation funded network of sites devoted to the maintenance of similar experiments. </w:t>
      </w:r>
      <w:r w:rsidR="002C07AC">
        <w:t xml:space="preserve">Population density of ladybeetles is monitored in 10 plant communities weekly over the growing season using yellow sticky card glue traps: detailed sampling methodology is available in previous work </w:t>
      </w:r>
      <w:r w:rsidR="002C07AC">
        <w:fldChar w:fldCharType="begin"/>
      </w:r>
      <w:r w:rsidR="002C07AC">
        <w:instrText xml:space="preserve"> ADDIN ZOTERO_ITEM CSL_CITATION {"citationID":"aiqcni7gke","properties":{"formattedCitation":"(Bahlai et al. 2013, Bahlai, Colunga-Garcia, et al. 2015, Bahlai, vander Werf, et al. 2015)","plainCitation":"(Bahlai et al. 2013, Bahlai, Colunga-Garcia, et al. 2015, Bahlai, vander Werf, et al. 2015)"},"citationItems":[{"id":1100,"uris":["http://zotero.org/users/3015424/items/S54CRNH6"],"uri":["http://zotero.org/users/3015424/items/S54CRNH6"],"itemData":{"id":1100,"type":"article-journal","title":"Long term functional dynamics of an aphidophagous coccinellid community are unchanged in response to repeated invasion","container-title":"PLoS One","page":"e83407","volume":"8","issue":"12","DOI":"10.1371/journal.pone.0083407","shortTitle":"Long term functional dynamics of an aphidophagous coccinellid community are unchanged in response to repeated invasion","author":[{"family":"Bahlai","given":"Christine A"},{"family":"Colunga-Garcia","given":"Manuel"},{"family":"Gage","given":"Stuart H."},{"family":"Landis","given":"Douglas A."}],"issued":{"date-parts":[["2013"]]}}},{"id":171,"uris":["http://zotero.org/users/3015424/items/4JQ8P5MR"],"uri":["http://zotero.org/users/3015424/items/4JQ8P5MR"],"itemData":{"id":171,"type":"article-journal","title":"The role of exotic ladybeetles in the decline of native ladybeetle populations: evidence from long-term monitoring","container-title":"Biological Invasions","page":"1005-1024","volume":"17","issue":"4","DOI":"10.1007/s10530-014-0772-4","ISSN":"1387-3547","shortTitle":"The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2C07AC">
        <w:fldChar w:fldCharType="separate"/>
      </w:r>
      <w:r w:rsidR="002C07AC" w:rsidRPr="002C07AC">
        <w:rPr>
          <w:rFonts w:ascii="Calibri" w:hAnsi="Calibri" w:cs="Calibri"/>
        </w:rPr>
        <w:t>(Bahlai et al. 2013, Bahlai, Colunga-Garcia, et al. 2015, Bahlai, vander Werf, et al. 2015)</w:t>
      </w:r>
      <w:r w:rsidR="002C07AC">
        <w:fldChar w:fldCharType="end"/>
      </w:r>
      <w:r w:rsidR="002C07AC">
        <w:t xml:space="preserve">. The invasion process observed for </w:t>
      </w:r>
      <w:r w:rsidR="002C07AC" w:rsidRPr="002C07AC">
        <w:rPr>
          <w:i/>
        </w:rPr>
        <w:t xml:space="preserve">H. </w:t>
      </w:r>
      <w:proofErr w:type="spellStart"/>
      <w:r w:rsidR="002C07AC" w:rsidRPr="002C07AC">
        <w:rPr>
          <w:i/>
        </w:rPr>
        <w:t>axyridis</w:t>
      </w:r>
      <w:proofErr w:type="spellEnd"/>
      <w:r w:rsidR="002C07AC">
        <w:t xml:space="preserve"> initially inspired the need for a regime shift detector </w:t>
      </w:r>
      <w:r w:rsidR="002C07AC">
        <w:fldChar w:fldCharType="begin"/>
      </w:r>
      <w:r w:rsidR="002C07AC">
        <w:instrText xml:space="preserve"> ADDIN ZOTERO_ITEM CSL_CITATION {"citationID":"a1o99vjrrq3","properties":{"formattedCitation":"(Bahlai,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2C07AC">
        <w:fldChar w:fldCharType="separate"/>
      </w:r>
      <w:r w:rsidR="002C07AC" w:rsidRPr="002C07AC">
        <w:rPr>
          <w:rFonts w:ascii="Calibri" w:hAnsi="Calibri" w:cs="Calibri"/>
        </w:rPr>
        <w:t>(Bahlai, vander Werf, et al. 2015)</w:t>
      </w:r>
      <w:r w:rsidR="002C07AC">
        <w:fldChar w:fldCharType="end"/>
      </w:r>
      <w:r w:rsidR="002C07AC">
        <w:t>; herein, we revisit these data with a refined tool and two years of additional observations</w:t>
      </w:r>
      <w:r w:rsidR="00742C1A">
        <w:t xml:space="preserve"> </w:t>
      </w:r>
      <w:r w:rsidR="00202B26">
        <w:t xml:space="preserve"> of this population </w:t>
      </w:r>
      <w:r w:rsidR="00742C1A">
        <w:t>(1994-2015)</w:t>
      </w:r>
      <w:r w:rsidR="00D53DD5">
        <w:t xml:space="preserve">. </w:t>
      </w:r>
    </w:p>
    <w:p w:rsidR="00742C1A" w:rsidRDefault="00742C1A">
      <w:r>
        <w:t xml:space="preserve">Raw sampling data documenting the captures of adult </w:t>
      </w:r>
      <w:r w:rsidRPr="00742C1A">
        <w:rPr>
          <w:i/>
        </w:rPr>
        <w:t xml:space="preserve">H. </w:t>
      </w:r>
      <w:proofErr w:type="spellStart"/>
      <w:r w:rsidRPr="00742C1A">
        <w:rPr>
          <w:i/>
        </w:rPr>
        <w:t>axyridis</w:t>
      </w:r>
      <w:proofErr w:type="spellEnd"/>
      <w:r>
        <w:t xml:space="preserve"> at each sampling point, during each sampling week were extracted from the database, and these raw data are available here: </w:t>
      </w:r>
      <w:hyperlink r:id="rId9" w:history="1">
        <w:r w:rsidRPr="002C54EB">
          <w:rPr>
            <w:rStyle w:val="Hyperlink"/>
          </w:rPr>
          <w:t>https://github.com/cbahlai/monarch_regime/blob/master/casestudydata/kbs_harmonia94-15.csv</w:t>
        </w:r>
      </w:hyperlink>
      <w:r>
        <w:t xml:space="preserve">.  Dates were converted to day-of-year format, and then data were culled at day-of-year 240 to minimize the effect of variation in sampling period between sampling years </w:t>
      </w:r>
      <w:r>
        <w:fldChar w:fldCharType="begin"/>
      </w:r>
      <w:r>
        <w:instrText xml:space="preserve"> ADDIN ZOTERO_ITEM CSL_CITATION {"citationID":"a1iflqnga16","properties":{"formattedCitation":"(Bahlai,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Pr="00742C1A">
        <w:rPr>
          <w:rFonts w:ascii="Calibri" w:hAnsi="Calibri" w:cs="Calibri"/>
        </w:rPr>
        <w:t>(Bahlai, vander Werf, et al. 2015)</w:t>
      </w:r>
      <w:r>
        <w:fldChar w:fldCharType="end"/>
      </w:r>
      <w:r>
        <w:t xml:space="preserve">.  From these data, the average number of </w:t>
      </w:r>
      <w:r w:rsidRPr="00742C1A">
        <w:rPr>
          <w:i/>
        </w:rPr>
        <w:t xml:space="preserve">H. </w:t>
      </w:r>
      <w:proofErr w:type="spellStart"/>
      <w:r w:rsidRPr="00742C1A">
        <w:rPr>
          <w:i/>
        </w:rPr>
        <w:t>axyridis</w:t>
      </w:r>
      <w:proofErr w:type="spellEnd"/>
      <w:r>
        <w:t xml:space="preserve"> adults captured per trap, across all traps deployed within a sampling year were computed, providing a data frame</w:t>
      </w:r>
      <w:r w:rsidR="00D53DD5">
        <w:t xml:space="preserve"> in the format required by the </w:t>
      </w:r>
      <w:proofErr w:type="spellStart"/>
      <w:r w:rsidR="00D53DD5">
        <w:t>RSdetector</w:t>
      </w:r>
      <w:proofErr w:type="spellEnd"/>
      <w:r w:rsidR="00D53DD5">
        <w:t xml:space="preserve"> function. The </w:t>
      </w:r>
      <w:proofErr w:type="spellStart"/>
      <w:r w:rsidR="00D53DD5">
        <w:t>RSdetector</w:t>
      </w:r>
      <w:proofErr w:type="spellEnd"/>
      <w:r w:rsidR="00D53DD5">
        <w:t xml:space="preserve"> function was then used on this 1994-2015 data frame, and then the analysis was repeated using data culled at 1994-2013, to allow for direct comparison with the outputs from the original conception of the regime shift detector model.</w:t>
      </w:r>
    </w:p>
    <w:p w:rsidR="00AE0A78" w:rsidRPr="00E87A5A" w:rsidRDefault="00AE0A78">
      <w:pPr>
        <w:rPr>
          <w:u w:val="single"/>
        </w:rPr>
      </w:pPr>
      <w:r w:rsidRPr="00E87A5A">
        <w:rPr>
          <w:u w:val="single"/>
        </w:rPr>
        <w:t>Monarch butterflies in Mexican overwintering grounds</w:t>
      </w:r>
    </w:p>
    <w:p w:rsidR="00DC07A3" w:rsidRDefault="00BF63D1">
      <w:r>
        <w:t xml:space="preserve">North American </w:t>
      </w:r>
      <w:r w:rsidR="007806DB">
        <w:t xml:space="preserve">Monarch butterflies </w:t>
      </w:r>
      <w:r w:rsidR="009C506D">
        <w:t>(</w:t>
      </w:r>
      <w:r w:rsidR="00B2319C" w:rsidRPr="00B2319C">
        <w:rPr>
          <w:i/>
        </w:rPr>
        <w:t xml:space="preserve">Danaus </w:t>
      </w:r>
      <w:proofErr w:type="spellStart"/>
      <w:r w:rsidR="00B2319C" w:rsidRPr="00B2319C">
        <w:rPr>
          <w:i/>
        </w:rPr>
        <w:t>plexippus</w:t>
      </w:r>
      <w:proofErr w:type="spellEnd"/>
      <w:r w:rsidR="00B2319C">
        <w:t xml:space="preserve">) </w:t>
      </w:r>
      <w:r w:rsidR="007806DB">
        <w:t xml:space="preserve">are migratory, with the majority of their population overwintering </w:t>
      </w:r>
      <w:r>
        <w:t xml:space="preserve">in the Mexican highlands in large aggregations on </w:t>
      </w:r>
      <w:r w:rsidR="00697A0B">
        <w:t xml:space="preserve">Oyamel fir trees within the </w:t>
      </w:r>
      <w:proofErr w:type="spellStart"/>
      <w:r w:rsidR="00697A0B">
        <w:t>transvolcanic</w:t>
      </w:r>
      <w:proofErr w:type="spellEnd"/>
      <w:r w:rsidR="00697A0B">
        <w:t xml:space="preserve"> mountains in the central region of the country</w:t>
      </w:r>
      <w:r w:rsidR="00AD6F61">
        <w:t xml:space="preserve"> </w:t>
      </w:r>
      <w:r w:rsidR="00AD6F61">
        <w:fldChar w:fldCharType="begin"/>
      </w:r>
      <w:r w:rsidR="00AD6F61">
        <w:instrText xml:space="preserve"> ADDIN ZOTERO_ITEM CSL_CITATION {"citationID":"a1mv0f0ut5n","properties":{"formattedCitation":"(Urquhart and Urquhart 1978, Wassenaar and Hobson 1998)","plainCitation":"(Urquhart and Urquhart 1978, Wassenaar and Hobson 1998)"},"citationItems":[{"id":1763,"uris":["http://zotero.org/users/3015424/items/VBHMW7IZ"],"uri":["http://zotero.org/users/3015424/items/VBHMW7IZ"],"itemData":{"id":1763,"type":"article-journal","title":"Autumnal migration routes of the eastern population of the monarch butterfly (Danaus p. plexippus L.; Danaidae; Lepidoptera) in North America to the overwintering site in the Neovolcanic Plateau of Mexico","container-title":"Canadian Journal of Zoology","page":"1759-1764","volume":"56","issue":"8","DOI":"10.1139/z78-240","ISSN":"0008-4301","journalAbbreviation":"Can. J. Zool.","author":[{"family":"Urquhart","given":"F. A."},{"family":"Urquhart","given":"N. R."}],"issued":{"date-parts":[["1978",8,1]]}}},{"id":903,"uris":["http://zotero.org/users/3015424/items/MAHU5BBE"],"uri":["http://zotero.org/users/3015424/items/MAHU5BBE"],"itemData":{"id":903,"type":"article-journal","title":"Natal origins of migratory monarch butterflies at wintering colonies in Mexico: New isotopic evidence","container-title":"Proceedings of the National Academy of Sciences","page":"15436-15439","volume":"95","issue":"26","abstract":"Each year, millions of monarch butterflies from eastern North America migrate to overwinter in 10–13 discrete colonies located in the Oyamel forests of central Mexico. For decades efforts to track monarch migration have relied on observations and tag-recapture methods, culminating with the discovery of the wintering colonies in 1975. Monarch tag returns from Mexico, however, are few and primarily from two accessible colonies, and therefore tag-recapture techniques have not quantified natal origins or distinctiveness among monarch populations at wintering sites. Such information would be invaluable in the conservation of the monarch and its migration phenomenon since the wintering sites currently are threatened by habitat alteration. Here we show that stable hydrogen (δD) and carbon (δ13C) isotope ratios of wintering monarchs can be used to evaluate natal origins on the summer breeding range. Stable-hydrogen and carbon isotopic values of 597 wintering monarchs from 13 wintering roost sites were compared with isotopic patterns measured in individuals at natal sites across their breeding range over a single migration cycle. We determined that all monarch wintering colonies were composed of individuals originating mainly from the Midwest, United States, thereby providing evidence for a panmictic model of wintering colony composition. However, two colonies showed more northerly origins, suggesting possible priority colonies for conservation efforts.","DOI":"10.1073/pnas.95.26.15436","shortTitle":"Natal origins of migratory monarch butterflies at wintering colonies in Mexico: New isotopic evidence","author":[{"family":"Wassenaar","given":"Leonard I."},{"family":"Hobson","given":"Keith A."}],"issued":{"date-parts":[["1998",12,22]]}}}],"schema":"https://github.com/citation-style-language/schema/raw/master/csl-citation.json"} </w:instrText>
      </w:r>
      <w:r w:rsidR="00AD6F61">
        <w:fldChar w:fldCharType="separate"/>
      </w:r>
      <w:r w:rsidR="00AD6F61" w:rsidRPr="00AD6F61">
        <w:rPr>
          <w:rFonts w:ascii="Calibri" w:hAnsi="Calibri" w:cs="Calibri"/>
        </w:rPr>
        <w:t>(Urquhart and Urquhart 1978, Wassenaar and Hobson 1998)</w:t>
      </w:r>
      <w:r w:rsidR="00AD6F61">
        <w:fldChar w:fldCharType="end"/>
      </w:r>
      <w:r w:rsidR="00697A0B">
        <w:t>. Monarchs are highly dispersed over their breeding season, occupying landscapes throughout south and central North America</w:t>
      </w:r>
      <w:r w:rsidR="00AD6F61">
        <w:t xml:space="preserve"> </w:t>
      </w:r>
      <w:r w:rsidR="00AD6F61">
        <w:fldChar w:fldCharType="begin"/>
      </w:r>
      <w:r w:rsidR="00AD6F61">
        <w:instrText xml:space="preserve"> ADDIN ZOTERO_ITEM CSL_CITATION {"citationID":"aq6d1r3rai","properties":{"formattedCitation":"(Flockhart et al. 2017)","plainCitation":"(Flockhart et al. 2017)"},"citationItems":[{"id":1766,"uris":["http://zotero.org/users/3015424/items/4XQF7GWC"],"uri":["http://zotero.org/users/3015424/items/4XQF7GWC"],"itemData":{"id":1766,"type":"article-journal","title":"Regional climate on the breeding grounds predicts variation in the natal origin of monarch butterflies overwintering in Mexico over 38 years","container-title":"Global Change Biology","page":"2565-2576","volume":"23","issue":"7","abstract":"Addressing population declines of migratory insects requires linking populations across different portions of the annual cycle and understanding the effects of variation in weather and climate on productivity, recruitment, and patterns of long-distance movement. We used stable H and C isotopes and geospatial modeling to estimate the natal origin of monarch butterflies (Danaus plexippus) in eastern North America using over 1000 monarchs collected over almost four decades at Mexican overwintering colonies. Multinomial regression was used to ascertain which climate-related factors best-predicted temporal variation in natal origin across six breeding regions. The region producing the largest proportion of overwintering monarchs was the US Midwest (mean annual proportion = 0.38; 95% CI: 0.36–0.41) followed by the north-central (0.17; 0.14–0.18), northeast (0.15; 0.11–0.16), northwest (0.12; 0.12–0.16), southwest (0.11; 0.08–0.12), and southeast (0.08; 0.07–0.11) regions. There was no evidence of directional shifts in the relative contributions of different natal regions over time, which suggests these regions are comprising the same relative proportion of the overwintering population in recent years as in the mid-1970s. Instead, interannual variation in the proportion of monarchs from each region covaried with climate, as measured by the Southern Oscillation Index and regional-specific daily maximum temperature and precipitation, which together likely dictate larval development rates and food plant condition. Our results provide the first robust long-term analysis of predictors of the natal origins of monarchs overwintering in Mexico. Conservation efforts on the breeding grounds focused on the Midwest region will likely have the greatest benefit to eastern North American migratory monarchs, but the population will likely remain sensitive to regional and stochastic weather patterns.","DOI":"10.1111/gcb.13589","ISSN":"1365-2486","journalAbbreviation":"Glob Change Biol","author":[{"family":"Flockhart","given":"D. T. Tyler"},{"family":"Brower","given":"Lincoln P."},{"family":"Ramirez","given":"M. Isabel"},{"family":"Hobson","given":"Keith A."},{"family":"Wassenaar","given":"Leonard I."},{"family":"Altizer","given":"Sonia"},{"family":"Norris","given":"D. Ryan"}],"issued":{"date-parts":[["2017",7,1]]}}}],"schema":"https://github.com/citation-style-language/schema/raw/master/csl-citation.json"} </w:instrText>
      </w:r>
      <w:r w:rsidR="00AD6F61">
        <w:fldChar w:fldCharType="separate"/>
      </w:r>
      <w:r w:rsidR="00AD6F61" w:rsidRPr="00AD6F61">
        <w:rPr>
          <w:rFonts w:ascii="Calibri" w:hAnsi="Calibri" w:cs="Calibri"/>
        </w:rPr>
        <w:t>(Flockhart et al. 2017)</w:t>
      </w:r>
      <w:r w:rsidR="00AD6F61">
        <w:fldChar w:fldCharType="end"/>
      </w:r>
      <w:r w:rsidR="00697A0B">
        <w:t>, so overwintering population measures provide a convenient integration of total population size in a large portion of the species’ North American range.</w:t>
      </w:r>
      <w:r w:rsidR="00574DB7">
        <w:t xml:space="preserve"> Since the 1995 overwintering season, various groups have monitored the total area occupied by overwintering monarch colonies each season as a proxy for raw population counts, to minimize disturbance to the butterfly aggregations themselves. We used data documenting observations of area occupied from the winter </w:t>
      </w:r>
      <w:r w:rsidR="001117D0">
        <w:t>of 1995</w:t>
      </w:r>
      <w:r w:rsidR="00574DB7">
        <w:t xml:space="preserve"> to the winter </w:t>
      </w:r>
      <w:r w:rsidR="001117D0">
        <w:t>of</w:t>
      </w:r>
      <w:r w:rsidR="00574DB7">
        <w:t xml:space="preserve"> 201</w:t>
      </w:r>
      <w:r w:rsidR="001117D0">
        <w:t>7</w:t>
      </w:r>
      <w:r w:rsidR="00574DB7">
        <w:t>, compiled from th</w:t>
      </w:r>
      <w:r w:rsidR="000E79AB">
        <w:t>ese surveys by MonarchWatch.org (note that the northern hemisphere overwintering season overlaps two calendar years, in this study we have used the year in which the winter started, i.e. 1995 from the winter of 1995-1996, to define the year of observation).</w:t>
      </w:r>
      <w:r w:rsidR="00574DB7">
        <w:t xml:space="preserve"> As these data are proprietary, they are not reproduced here, but are available directly from </w:t>
      </w:r>
      <w:proofErr w:type="spellStart"/>
      <w:r w:rsidR="00574DB7">
        <w:t>MonarchWatch</w:t>
      </w:r>
      <w:proofErr w:type="spellEnd"/>
      <w:r w:rsidR="00AD6F61">
        <w:t xml:space="preserve"> </w:t>
      </w:r>
      <w:r w:rsidR="00AD6F61">
        <w:fldChar w:fldCharType="begin"/>
      </w:r>
      <w:r w:rsidR="00AD6F61">
        <w:instrText xml:space="preserve"> ADDIN ZOTERO_ITEM CSL_CITATION {"citationID":"a1tqlimv43l","properties":{"formattedCitation":"(Lovett 2017)","plainCitation":"(Lovett 2017)"},"citationItems":[{"id":1767,"uris":["http://zotero.org/users/3015424/items/9SN6MZVG"],"uri":["http://zotero.org/users/3015424/items/9SN6MZVG"],"itemData":{"id":1767,"type":"article","title":"Monarch Population Status","publisher":"Monarch Watch","URL":"http://monarchwatch.org/blog/2017/02/11/monarch-population-status-30/","author":[{"family":"Lovett","given":"Jim"}],"issued":{"date-parts":[["2017"]]}}}],"schema":"https://github.com/citation-style-language/schema/raw/master/csl-citation.json"} </w:instrText>
      </w:r>
      <w:r w:rsidR="00AD6F61">
        <w:fldChar w:fldCharType="separate"/>
      </w:r>
      <w:r w:rsidR="00AD6F61" w:rsidRPr="00AD6F61">
        <w:rPr>
          <w:rFonts w:ascii="Calibri" w:hAnsi="Calibri" w:cs="Calibri"/>
        </w:rPr>
        <w:t>(Lovett 2017)</w:t>
      </w:r>
      <w:r w:rsidR="00AD6F61">
        <w:fldChar w:fldCharType="end"/>
      </w:r>
      <w:r w:rsidR="00AD6F61">
        <w:t>.</w:t>
      </w:r>
    </w:p>
    <w:p w:rsidR="00BB7E41" w:rsidRPr="00AE0A78" w:rsidRDefault="00B04AE4">
      <w:r>
        <w:t xml:space="preserve"> </w:t>
      </w:r>
      <w:r w:rsidR="00AD6F61">
        <w:t>M</w:t>
      </w:r>
      <w:r w:rsidR="008A2111">
        <w:t xml:space="preserve">onarch overwintering population data were subjected to the </w:t>
      </w:r>
      <w:proofErr w:type="spellStart"/>
      <w:r w:rsidR="008A2111">
        <w:t>RSdetector</w:t>
      </w:r>
      <w:proofErr w:type="spellEnd"/>
      <w:r w:rsidR="008A2111">
        <w:t xml:space="preserve"> function. Because the time series data also suggested the possibility of a simple linear decline in K (i.e. a linear decline in the mean population) data were also modelled this way, and the </w:t>
      </w:r>
      <w:r w:rsidR="003750B0">
        <w:t>information criteria produced</w:t>
      </w:r>
      <w:r w:rsidR="008A2111">
        <w:t xml:space="preserve"> from this simpler model was used to compare to the performance of </w:t>
      </w:r>
      <w:r w:rsidR="001117D0">
        <w:t>the RS detector</w:t>
      </w:r>
      <w:r w:rsidR="003750B0">
        <w:t>.</w:t>
      </w:r>
    </w:p>
    <w:p w:rsidR="00F03FA1" w:rsidRDefault="00F03FA1">
      <w:pPr>
        <w:rPr>
          <w:b/>
        </w:rPr>
      </w:pPr>
      <w:r w:rsidRPr="00633A5C">
        <w:rPr>
          <w:b/>
        </w:rPr>
        <w:t>Results</w:t>
      </w:r>
    </w:p>
    <w:p w:rsidR="00321525" w:rsidRDefault="00321525">
      <w:pPr>
        <w:rPr>
          <w:i/>
        </w:rPr>
      </w:pPr>
      <w:r w:rsidRPr="00012F0B">
        <w:rPr>
          <w:i/>
        </w:rPr>
        <w:t>Simulations</w:t>
      </w:r>
    </w:p>
    <w:p w:rsidR="00012F0B" w:rsidRDefault="00144D3E">
      <w:r>
        <w:lastRenderedPageBreak/>
        <w:t xml:space="preserve">Simulations were conducted by modifying one critical parameter at a time from a base scenario to determine how modifying each </w:t>
      </w:r>
      <w:r w:rsidR="001E5FF0">
        <w:t xml:space="preserve">parameter affected the findings of the </w:t>
      </w:r>
      <w:proofErr w:type="spellStart"/>
      <w:r w:rsidR="001E5FF0">
        <w:t>RSdetector</w:t>
      </w:r>
      <w:proofErr w:type="spellEnd"/>
      <w:r w:rsidR="001E5FF0">
        <w:t xml:space="preserve"> model.  </w:t>
      </w:r>
      <w:bookmarkStart w:id="1" w:name="_Hlk487717425"/>
      <w:r w:rsidR="001E5FF0">
        <w:t xml:space="preserve">When varied sampling error was </w:t>
      </w:r>
      <w:proofErr w:type="gramStart"/>
      <w:r w:rsidR="001E5FF0">
        <w:t xml:space="preserve">simulated </w:t>
      </w:r>
      <w:r w:rsidR="00DC4847">
        <w:t xml:space="preserve"> as</w:t>
      </w:r>
      <w:proofErr w:type="gramEnd"/>
      <w:r w:rsidR="00DC4847">
        <w:t xml:space="preserve"> ‘noise’ </w:t>
      </w:r>
      <w:r w:rsidR="001E5FF0">
        <w:t xml:space="preserve">(Fig. </w:t>
      </w:r>
      <w:proofErr w:type="spellStart"/>
      <w:r w:rsidR="001E5FF0">
        <w:t>noise_sim</w:t>
      </w:r>
      <w:proofErr w:type="spellEnd"/>
      <w:r w:rsidR="001E5FF0">
        <w:t xml:space="preserve">), the script’s ability to detect starting conditions generally dropped as percent noise increased, with the exception of no-break scenarios, which were generally correctly identified at a rate of approximately 60%, regardless of simulated sampling error </w:t>
      </w:r>
      <w:bookmarkEnd w:id="1"/>
      <w:r w:rsidR="001E5FF0">
        <w:t xml:space="preserve">(Fig. </w:t>
      </w:r>
      <w:proofErr w:type="spellStart"/>
      <w:r w:rsidR="001E5FF0">
        <w:t>noise_sim</w:t>
      </w:r>
      <w:proofErr w:type="spellEnd"/>
      <w:r w:rsidR="001E5FF0">
        <w:t xml:space="preserve"> A)</w:t>
      </w:r>
      <w:r w:rsidR="00DC4847">
        <w:t xml:space="preserve">. Outcomes involving the script finding extra breaks were most common in scenarios initiated with only one break (Fig. </w:t>
      </w:r>
      <w:proofErr w:type="spellStart"/>
      <w:r w:rsidR="00DC4847">
        <w:t>noise_sim</w:t>
      </w:r>
      <w:proofErr w:type="spellEnd"/>
      <w:r w:rsidR="00DC4847">
        <w:t xml:space="preserve"> B), while outcomes where </w:t>
      </w:r>
      <w:proofErr w:type="gramStart"/>
      <w:r w:rsidR="00DC4847">
        <w:t>one break was missed by the script</w:t>
      </w:r>
      <w:proofErr w:type="gramEnd"/>
      <w:r w:rsidR="00DC4847">
        <w:t xml:space="preserve"> only occurred in scenarios initiated with three breaks, increasing with sampling error, and then plateauing at about 20% of outcomes above 30% sampling error (Fig. </w:t>
      </w:r>
      <w:proofErr w:type="spellStart"/>
      <w:r w:rsidR="00DC4847">
        <w:t>noise_sim</w:t>
      </w:r>
      <w:proofErr w:type="spellEnd"/>
      <w:r w:rsidR="00DC4847">
        <w:t xml:space="preserve"> C). Outcomes identifying the correct number of breaks but misidentifying one break’s location peaked at around 20% sampling error in scenarios initiated with three break points, and at approximately 40% sampling error in scenarios initiated with two break points</w:t>
      </w:r>
      <w:r w:rsidR="007E3B10">
        <w:t xml:space="preserve"> (Fig. </w:t>
      </w:r>
      <w:proofErr w:type="spellStart"/>
      <w:r w:rsidR="007E3B10">
        <w:t>noise_sim</w:t>
      </w:r>
      <w:proofErr w:type="spellEnd"/>
      <w:r w:rsidR="007E3B10">
        <w:t xml:space="preserve"> D), and t</w:t>
      </w:r>
      <w:r w:rsidR="00DC4847">
        <w:t>otal failure to identify initial conditions generally increased with sam</w:t>
      </w:r>
      <w:r w:rsidR="007E3B10">
        <w:t xml:space="preserve">pling error, </w:t>
      </w:r>
      <w:proofErr w:type="gramStart"/>
      <w:r w:rsidR="007E3B10">
        <w:t>with the exception of</w:t>
      </w:r>
      <w:proofErr w:type="gramEnd"/>
      <w:r w:rsidR="007E3B10">
        <w:t xml:space="preserve"> scenarios </w:t>
      </w:r>
      <w:proofErr w:type="spellStart"/>
      <w:r w:rsidR="007E3B10">
        <w:t>intiated</w:t>
      </w:r>
      <w:proofErr w:type="spellEnd"/>
      <w:r w:rsidR="007E3B10">
        <w:t xml:space="preserve"> with no break points (Fig. </w:t>
      </w:r>
      <w:proofErr w:type="spellStart"/>
      <w:r w:rsidR="007E3B10">
        <w:t>noise_sim</w:t>
      </w:r>
      <w:proofErr w:type="spellEnd"/>
      <w:r w:rsidR="007E3B10">
        <w:t xml:space="preserve"> E)</w:t>
      </w:r>
      <w:r w:rsidR="00C9015D">
        <w:t>.</w:t>
      </w:r>
    </w:p>
    <w:p w:rsidR="000C010E" w:rsidRDefault="00014740">
      <w:r>
        <w:t xml:space="preserve">Modifying the length of time series that a scenario was initiated with affected the ability of the script to identify the starting conditions (Fig. </w:t>
      </w:r>
      <w:proofErr w:type="spellStart"/>
      <w:r>
        <w:t>Nyears</w:t>
      </w:r>
      <w:proofErr w:type="spellEnd"/>
      <w:r>
        <w:t xml:space="preserve">), with model performance decreasing slightly with length of time series (Fig. </w:t>
      </w:r>
      <w:proofErr w:type="spellStart"/>
      <w:r>
        <w:t>Nyears</w:t>
      </w:r>
      <w:proofErr w:type="spellEnd"/>
      <w:r>
        <w:t xml:space="preserve"> A). In general, increasing time series length increased the probability that the script would correctly identify the break points from the initial conditions, but also ‘find’ an additional break points (Fig. </w:t>
      </w:r>
      <w:proofErr w:type="spellStart"/>
      <w:r>
        <w:t>Nyears</w:t>
      </w:r>
      <w:proofErr w:type="spellEnd"/>
      <w:r>
        <w:t xml:space="preserve"> B) or find a break in a scenario that was not initiated with any breaks (Fig. </w:t>
      </w:r>
      <w:proofErr w:type="spellStart"/>
      <w:r>
        <w:t>Nyears</w:t>
      </w:r>
      <w:proofErr w:type="spellEnd"/>
      <w:r>
        <w:t xml:space="preserve"> E). Other erroneous results were rare (Figs. </w:t>
      </w:r>
      <w:proofErr w:type="spellStart"/>
      <w:r>
        <w:t>Nyears</w:t>
      </w:r>
      <w:proofErr w:type="spellEnd"/>
      <w:r>
        <w:t xml:space="preserve"> C, D).</w:t>
      </w:r>
    </w:p>
    <w:p w:rsidR="00E35049" w:rsidRDefault="00DC41BD">
      <w:r>
        <w:t xml:space="preserve">The effect of modifying regime shift size on the script’s ability to detect conditions with which the scenarios were initiated was examined by modifying the % change in r and K at the given break point combination (Figs. </w:t>
      </w:r>
      <w:proofErr w:type="spellStart"/>
      <w:r>
        <w:t>changeK</w:t>
      </w:r>
      <w:proofErr w:type="spellEnd"/>
      <w:r>
        <w:t xml:space="preserve">, </w:t>
      </w:r>
      <w:proofErr w:type="spellStart"/>
      <w:r>
        <w:t>changeR</w:t>
      </w:r>
      <w:proofErr w:type="spellEnd"/>
      <w:r>
        <w:t xml:space="preserve">). The script was best able to identify initial conditions when the value for K was shifted by approximately 40% (Fig. </w:t>
      </w:r>
      <w:proofErr w:type="spellStart"/>
      <w:r>
        <w:t>changeK</w:t>
      </w:r>
      <w:proofErr w:type="spellEnd"/>
      <w:r>
        <w:t xml:space="preserve"> A) with extra breaks more frequently detected in scenarios initiated with larger changes of K at break points (Fig. </w:t>
      </w:r>
      <w:proofErr w:type="spellStart"/>
      <w:r>
        <w:t>changeK</w:t>
      </w:r>
      <w:proofErr w:type="spellEnd"/>
      <w:r>
        <w:t xml:space="preserve"> B). Complete failure to identify break points was most common in scenarios with small shifts in K (Fig. </w:t>
      </w:r>
      <w:proofErr w:type="spellStart"/>
      <w:r>
        <w:t>changeK</w:t>
      </w:r>
      <w:proofErr w:type="spellEnd"/>
      <w:r>
        <w:t xml:space="preserve"> E); missed breaks occurred rarely in 3 break scenarios regardless of the shift in K (Fig. </w:t>
      </w:r>
      <w:proofErr w:type="spellStart"/>
      <w:r>
        <w:t>changeK</w:t>
      </w:r>
      <w:proofErr w:type="spellEnd"/>
      <w:r>
        <w:t xml:space="preserve"> C) and misidentified breaks occurred occasionally in scenarios with 2 or 3 breaks and very large or very small shifts in K (Fig. </w:t>
      </w:r>
      <w:proofErr w:type="spellStart"/>
      <w:r>
        <w:t>changeK</w:t>
      </w:r>
      <w:proofErr w:type="spellEnd"/>
      <w:r>
        <w:t xml:space="preserve"> D.) </w:t>
      </w:r>
      <w:r w:rsidR="00253A5C">
        <w:t xml:space="preserve">The efficiency of the script responded differently to modifications of the size of shifts in r: instead of an intermediate optimum shift as observed for K, smaller shifts involving changes in r were most easily detected by the script (Fig. </w:t>
      </w:r>
      <w:proofErr w:type="spellStart"/>
      <w:r w:rsidR="00253A5C">
        <w:t>changeR</w:t>
      </w:r>
      <w:proofErr w:type="spellEnd"/>
      <w:r w:rsidR="00253A5C">
        <w:t xml:space="preserve"> A). The script was more likely to erroneously find additional breaks, miss breaks, or misidentify breaks as shifts in r increased (Fig. </w:t>
      </w:r>
      <w:proofErr w:type="spellStart"/>
      <w:r w:rsidR="00253A5C">
        <w:t>changeR</w:t>
      </w:r>
      <w:proofErr w:type="spellEnd"/>
      <w:r w:rsidR="00253A5C">
        <w:t xml:space="preserve"> B, </w:t>
      </w:r>
      <w:proofErr w:type="gramStart"/>
      <w:r w:rsidR="00253A5C">
        <w:t>C,D</w:t>
      </w:r>
      <w:proofErr w:type="gramEnd"/>
      <w:r w:rsidR="00253A5C">
        <w:t xml:space="preserve">). Complete failure to identify correct break combinations increased slightly with increases in r for scenarios initiated with 1, 2, or 3 break points, but error rates remained constant regardless of shift in r in the zero-break </w:t>
      </w:r>
      <w:r w:rsidR="00192770">
        <w:t>scenarios</w:t>
      </w:r>
      <w:r w:rsidR="00253A5C">
        <w:t xml:space="preserve"> (Fig. </w:t>
      </w:r>
      <w:proofErr w:type="spellStart"/>
      <w:r w:rsidR="00253A5C">
        <w:t>changeR</w:t>
      </w:r>
      <w:proofErr w:type="spellEnd"/>
      <w:r w:rsidR="00253A5C">
        <w:t xml:space="preserve"> E)</w:t>
      </w:r>
    </w:p>
    <w:p w:rsidR="00A42F5C" w:rsidRPr="00012F0B" w:rsidRDefault="00A42F5C">
      <w:r>
        <w:t>To aide in the interpretation of regime shift detector script outputs in a situation where the conditions under which the data were produced are unknown (i.e. any ‘real’ popula</w:t>
      </w:r>
      <w:r w:rsidR="00192770">
        <w:t xml:space="preserve">tion data) we also examined the scenarios where sampling error was varied in the converse way- by the proportion of input scenarios resulting </w:t>
      </w:r>
      <w:proofErr w:type="gramStart"/>
      <w:r w:rsidR="00192770">
        <w:t>in a given</w:t>
      </w:r>
      <w:proofErr w:type="gramEnd"/>
      <w:r w:rsidR="00192770">
        <w:t xml:space="preserve"> observed outcome (Fig. </w:t>
      </w:r>
      <w:proofErr w:type="spellStart"/>
      <w:r w:rsidR="00192770">
        <w:t>obs_outcomes</w:t>
      </w:r>
      <w:proofErr w:type="spellEnd"/>
      <w:r w:rsidR="00192770">
        <w:t xml:space="preserve">). When the regime shift detector script indicated that it had found no breaks in the data, this result generally reflected input scenarios with more than 80% accuracy when sampling error was below 50% (Fig. </w:t>
      </w:r>
      <w:proofErr w:type="spellStart"/>
      <w:r w:rsidR="00192770">
        <w:t>obs_outcomes</w:t>
      </w:r>
      <w:proofErr w:type="spellEnd"/>
      <w:r w:rsidR="00B32EB7">
        <w:t xml:space="preserve"> A). When the script identified scenarios with one two breaks, sampling error affected the accuracy of outcomes more negatively, with accuracy dropping to approximately 60% at levels of sampling error approaching 25% </w:t>
      </w:r>
      <w:r w:rsidR="00B32EB7">
        <w:lastRenderedPageBreak/>
        <w:t xml:space="preserve">(Figs. </w:t>
      </w:r>
      <w:proofErr w:type="spellStart"/>
      <w:r w:rsidR="00B32EB7">
        <w:t>obs_outcomes</w:t>
      </w:r>
      <w:proofErr w:type="spellEnd"/>
      <w:r w:rsidR="00B32EB7">
        <w:t xml:space="preserve"> B, C). A similar pattern was observed for scenarios identified to have three breaks, however, accuracy was generally higher with this output, with &gt;80% accuracy observed even at a sampling error rate of 25%.</w:t>
      </w:r>
    </w:p>
    <w:p w:rsidR="00321525" w:rsidRDefault="00321525">
      <w:pPr>
        <w:rPr>
          <w:i/>
          <w:u w:val="single"/>
        </w:rPr>
      </w:pPr>
      <w:r w:rsidRPr="00012F0B">
        <w:rPr>
          <w:i/>
        </w:rPr>
        <w:t xml:space="preserve">Case study- </w:t>
      </w:r>
      <w:r w:rsidRPr="00012F0B">
        <w:rPr>
          <w:i/>
          <w:u w:val="single"/>
        </w:rPr>
        <w:t xml:space="preserve">Harmonia </w:t>
      </w:r>
      <w:proofErr w:type="spellStart"/>
      <w:r w:rsidRPr="00012F0B">
        <w:rPr>
          <w:i/>
          <w:u w:val="single"/>
        </w:rPr>
        <w:t>axyridis</w:t>
      </w:r>
      <w:proofErr w:type="spellEnd"/>
    </w:p>
    <w:p w:rsidR="0025397A" w:rsidRPr="009B7A90" w:rsidRDefault="0025397A" w:rsidP="0025397A">
      <w:r>
        <w:t xml:space="preserve">The sampling error (in the form of standard error of the mean) for population samples of </w:t>
      </w:r>
      <w:r w:rsidRPr="00E81E4B">
        <w:rPr>
          <w:i/>
        </w:rPr>
        <w:t xml:space="preserve">H. </w:t>
      </w:r>
      <w:proofErr w:type="spellStart"/>
      <w:r w:rsidRPr="00E81E4B">
        <w:rPr>
          <w:i/>
        </w:rPr>
        <w:t>axyridis</w:t>
      </w:r>
      <w:proofErr w:type="spellEnd"/>
      <w:r w:rsidRPr="00E81E4B">
        <w:rPr>
          <w:i/>
        </w:rPr>
        <w:t xml:space="preserve"> </w:t>
      </w:r>
      <w:r>
        <w:t>was estimated at about 6% from the raw data.</w:t>
      </w:r>
    </w:p>
    <w:p w:rsidR="0025397A" w:rsidRDefault="00C955A0">
      <w:r>
        <w:t xml:space="preserve">When the regime shift detector script was run using </w:t>
      </w:r>
      <w:r w:rsidR="00D14F47">
        <w:t xml:space="preserve">the </w:t>
      </w:r>
      <w:r w:rsidR="00D14F47" w:rsidRPr="00D14F47">
        <w:rPr>
          <w:i/>
        </w:rPr>
        <w:t xml:space="preserve">H. </w:t>
      </w:r>
      <w:proofErr w:type="spellStart"/>
      <w:r w:rsidR="00D14F47" w:rsidRPr="00D14F47">
        <w:rPr>
          <w:i/>
        </w:rPr>
        <w:t>axyridis</w:t>
      </w:r>
      <w:proofErr w:type="spellEnd"/>
      <w:r w:rsidR="00D14F47" w:rsidRPr="00D14F47">
        <w:rPr>
          <w:i/>
        </w:rPr>
        <w:t xml:space="preserve"> </w:t>
      </w:r>
      <w:r w:rsidR="00D14F47">
        <w:t>population data from 1994-2013</w:t>
      </w:r>
      <w:r w:rsidR="00E81E4B">
        <w:t xml:space="preserve">, as was used in the previous study, the script produced identical results to the previous implementation </w:t>
      </w:r>
      <w:r w:rsidR="00E81E4B">
        <w:fldChar w:fldCharType="begin"/>
      </w:r>
      <w:r w:rsidR="00E81E4B">
        <w:instrText xml:space="preserve"> ADDIN ZOTERO_ITEM CSL_CITATION {"citationID":"a1bs62561se","properties":{"formattedCitation":"(Bahlai,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E81E4B">
        <w:fldChar w:fldCharType="separate"/>
      </w:r>
      <w:r w:rsidR="00E81E4B" w:rsidRPr="00E81E4B">
        <w:rPr>
          <w:rFonts w:ascii="Calibri" w:hAnsi="Calibri" w:cs="Calibri"/>
        </w:rPr>
        <w:t>(Bahlai, vander Werf, et al. 2015)</w:t>
      </w:r>
      <w:r w:rsidR="00E81E4B">
        <w:fldChar w:fldCharType="end"/>
      </w:r>
      <w:r w:rsidR="00E17C34">
        <w:t xml:space="preserve"> when break point combinations were ranked by </w:t>
      </w:r>
      <w:proofErr w:type="spellStart"/>
      <w:r w:rsidR="00E17C34">
        <w:t>AICc</w:t>
      </w:r>
      <w:proofErr w:type="spellEnd"/>
      <w:r w:rsidR="00E17C34">
        <w:t xml:space="preserve"> and AIC</w:t>
      </w:r>
      <w:r w:rsidR="008B00A3">
        <w:t xml:space="preserve">. </w:t>
      </w:r>
      <w:r w:rsidR="005E54DF">
        <w:t xml:space="preserve">Only </w:t>
      </w:r>
      <w:proofErr w:type="gramStart"/>
      <w:r w:rsidR="005E54DF">
        <w:t>one break point combination was identified by the regime shift detector</w:t>
      </w:r>
      <w:proofErr w:type="gramEnd"/>
      <w:r w:rsidR="005E54DF">
        <w:t xml:space="preserve">: no break point combinations with equivalent fit were identified. </w:t>
      </w:r>
      <w:r w:rsidR="008B00A3">
        <w:t>Two break points- one occurring after 2000, and one occurring after 2005 were observed</w:t>
      </w:r>
      <w:r w:rsidR="005E54DF">
        <w:t xml:space="preserve"> in this ‘best’ break point combination model</w:t>
      </w:r>
      <w:r w:rsidR="008B00A3">
        <w:t xml:space="preserve"> (Fig. </w:t>
      </w:r>
      <w:proofErr w:type="spellStart"/>
      <w:r w:rsidR="008B00A3">
        <w:t>harmonia_fit</w:t>
      </w:r>
      <w:proofErr w:type="spellEnd"/>
      <w:r w:rsidR="008B00A3">
        <w:t xml:space="preserve"> A). In this truncated data, the shift </w:t>
      </w:r>
      <w:r w:rsidR="0025397A">
        <w:t xml:space="preserve">from ‘phase A’ to ‘phase </w:t>
      </w:r>
      <w:r w:rsidR="00ED4496">
        <w:t>B’</w:t>
      </w:r>
      <w:r w:rsidR="0025397A">
        <w:t xml:space="preserve"> </w:t>
      </w:r>
      <w:r w:rsidR="008B00A3">
        <w:t xml:space="preserve">at the year 2000 was characterized by substantial increases in the fitted values for K and r </w:t>
      </w:r>
      <w:r w:rsidR="0025397A">
        <w:t>(Table 1</w:t>
      </w:r>
      <w:r w:rsidR="006F5AD1">
        <w:t>, ‘original’ data structure</w:t>
      </w:r>
      <w:r w:rsidR="0025397A">
        <w:t>), followed by a return to parameter estimates nearly identical to those observed for ‘phase A’ in the post-2005 shift from ‘phase B’ to ‘phase C’ (Table 1</w:t>
      </w:r>
      <w:r w:rsidR="006F5AD1">
        <w:t xml:space="preserve"> ‘original’ data structure</w:t>
      </w:r>
      <w:r w:rsidR="0025397A">
        <w:t xml:space="preserve">, Fig. </w:t>
      </w:r>
      <w:proofErr w:type="spellStart"/>
      <w:r w:rsidR="0025397A">
        <w:t>harmonia_fit</w:t>
      </w:r>
      <w:proofErr w:type="spellEnd"/>
      <w:r w:rsidR="0025397A">
        <w:t xml:space="preserve"> B).</w:t>
      </w:r>
      <w:r w:rsidR="008B00A3">
        <w:br/>
      </w:r>
      <w:r w:rsidR="008B00A3">
        <w:br/>
      </w:r>
      <w:r w:rsidR="0025397A">
        <w:t xml:space="preserve">However, when the regime shift detector was applied to updated </w:t>
      </w:r>
      <w:r w:rsidR="0025397A" w:rsidRPr="0025397A">
        <w:rPr>
          <w:i/>
        </w:rPr>
        <w:t xml:space="preserve">H. </w:t>
      </w:r>
      <w:proofErr w:type="spellStart"/>
      <w:r w:rsidR="0025397A" w:rsidRPr="0025397A">
        <w:rPr>
          <w:i/>
        </w:rPr>
        <w:t>axyridis</w:t>
      </w:r>
      <w:proofErr w:type="spellEnd"/>
      <w:r w:rsidR="0025397A">
        <w:t xml:space="preserve"> population data, which included two additional sampling years, the results were strikingly different. </w:t>
      </w:r>
      <w:r w:rsidR="0082128B">
        <w:t xml:space="preserve"> </w:t>
      </w:r>
      <w:r w:rsidR="00D0485A">
        <w:t>The two new observations, but 2015 observation</w:t>
      </w:r>
      <w:proofErr w:type="gramStart"/>
      <w:r w:rsidR="00D0485A">
        <w:t>, in particular, broke</w:t>
      </w:r>
      <w:proofErr w:type="gramEnd"/>
      <w:r w:rsidR="00D0485A">
        <w:t xml:space="preserve"> from the trend in dynamics observed in 2006 and after (Fig. </w:t>
      </w:r>
      <w:proofErr w:type="spellStart"/>
      <w:r w:rsidR="00D0485A">
        <w:t>harmonia_fit</w:t>
      </w:r>
      <w:proofErr w:type="spellEnd"/>
      <w:r w:rsidR="00D0485A">
        <w:t xml:space="preserve"> A, data to the left of black vertical dashed line), and the regime shift detector script only located the post-2000 break in these data (Table</w:t>
      </w:r>
      <w:r w:rsidR="006F5AD1">
        <w:t xml:space="preserve"> 1, ‘updated’ data structure</w:t>
      </w:r>
      <w:r w:rsidR="00D0485A">
        <w:t xml:space="preserve">, Fig. </w:t>
      </w:r>
      <w:proofErr w:type="spellStart"/>
      <w:r w:rsidR="00D0485A">
        <w:t>harmonia_fit</w:t>
      </w:r>
      <w:proofErr w:type="spellEnd"/>
      <w:r w:rsidR="00D0485A">
        <w:t xml:space="preserve"> B). In this case, the</w:t>
      </w:r>
      <w:r w:rsidR="00593F4D">
        <w:t xml:space="preserve"> resultant</w:t>
      </w:r>
      <w:r w:rsidR="00D0485A">
        <w:t xml:space="preserve"> regression parameters estimated for the period combining all apparent phases from 2001 on</w:t>
      </w:r>
      <w:r w:rsidR="00593F4D">
        <w:t xml:space="preserve"> were intermediate in value, with greater standard error, than those estimated for phases B and C from the fits resulting from the shorter time series (Table </w:t>
      </w:r>
      <w:r w:rsidR="006F5AD1">
        <w:t xml:space="preserve">1, ‘updated’ data </w:t>
      </w:r>
      <w:proofErr w:type="gramStart"/>
      <w:r w:rsidR="006F5AD1">
        <w:t xml:space="preserve">structure </w:t>
      </w:r>
      <w:r w:rsidR="00593F4D">
        <w:t>,</w:t>
      </w:r>
      <w:proofErr w:type="gramEnd"/>
      <w:r w:rsidR="00593F4D">
        <w:t xml:space="preserve"> Fig. </w:t>
      </w:r>
      <w:proofErr w:type="spellStart"/>
      <w:r w:rsidR="00593F4D">
        <w:t>harmonia</w:t>
      </w:r>
      <w:proofErr w:type="spellEnd"/>
      <w:r w:rsidR="00593F4D">
        <w:t xml:space="preserve"> fit B, dashed curve).</w:t>
      </w:r>
    </w:p>
    <w:p w:rsidR="00321525" w:rsidRDefault="00012F0B">
      <w:pPr>
        <w:rPr>
          <w:i/>
        </w:rPr>
      </w:pPr>
      <w:r w:rsidRPr="00012F0B">
        <w:rPr>
          <w:i/>
        </w:rPr>
        <w:t>Case study- Monarch butterflies</w:t>
      </w:r>
    </w:p>
    <w:p w:rsidR="0026339A" w:rsidRDefault="00E81E4B">
      <w:r>
        <w:t>Sampling error could not be estimated for this population measure as it is only reported as a single value- total area occ</w:t>
      </w:r>
      <w:r w:rsidR="0026339A">
        <w:t xml:space="preserve">upied by overwintering monarchs. </w:t>
      </w:r>
    </w:p>
    <w:p w:rsidR="00E12892" w:rsidRDefault="0026339A">
      <w:r>
        <w:t>The regime shift detector script found</w:t>
      </w:r>
      <w:r w:rsidR="00E17C34">
        <w:t xml:space="preserve"> three different break point combinations that were deemed to have equivalent performance by their respective </w:t>
      </w:r>
      <w:proofErr w:type="spellStart"/>
      <w:r w:rsidR="00E17C34">
        <w:t>AICcs</w:t>
      </w:r>
      <w:proofErr w:type="spellEnd"/>
      <w:r w:rsidR="00E17C34">
        <w:t>, two models with a single break after 2003 and 2006 respectively, and a third with breaks at 2003 and 2008. However, when ranked by AIC, the two-brea</w:t>
      </w:r>
      <w:r w:rsidR="006F5AD1">
        <w:t>k</w:t>
      </w:r>
      <w:r w:rsidR="00E17C34">
        <w:t xml:space="preserve"> model substantially out-ranked </w:t>
      </w:r>
      <w:proofErr w:type="gramStart"/>
      <w:r w:rsidR="00E17C34">
        <w:t>both of the single-break</w:t>
      </w:r>
      <w:proofErr w:type="gramEnd"/>
      <w:r w:rsidR="00E17C34">
        <w:t xml:space="preserve"> models</w:t>
      </w:r>
      <w:r w:rsidR="00E12892">
        <w:t>. Similarly, the population dynamic was modelled as a linear decline in carrying capacity</w:t>
      </w:r>
      <w:r w:rsidR="006F5AD1">
        <w:t xml:space="preserve"> </w:t>
      </w:r>
      <w:r w:rsidR="00E12892">
        <w:t xml:space="preserve">K produced a fit that was ranked best of all scenarios tested by </w:t>
      </w:r>
      <w:proofErr w:type="spellStart"/>
      <w:r w:rsidR="00E12892">
        <w:t>AICc</w:t>
      </w:r>
      <w:proofErr w:type="spellEnd"/>
      <w:r w:rsidR="00E12892">
        <w:t xml:space="preserve">, but second best after the </w:t>
      </w:r>
      <w:proofErr w:type="gramStart"/>
      <w:r w:rsidR="00E12892">
        <w:t>two break</w:t>
      </w:r>
      <w:proofErr w:type="gramEnd"/>
      <w:r w:rsidR="00E12892">
        <w:t xml:space="preserve"> point model by AIC (Table 2)</w:t>
      </w:r>
      <w:r w:rsidR="00741812">
        <w:t xml:space="preserve">. The break point combination as ranked by AIC, the </w:t>
      </w:r>
      <w:proofErr w:type="gramStart"/>
      <w:r w:rsidR="00741812">
        <w:t>two break</w:t>
      </w:r>
      <w:proofErr w:type="gramEnd"/>
      <w:r w:rsidR="00741812">
        <w:t xml:space="preserve"> model is represented graphically</w:t>
      </w:r>
      <w:r w:rsidR="00E35B8A">
        <w:t xml:space="preserve"> by the solid lines</w:t>
      </w:r>
      <w:r w:rsidR="00741812">
        <w:t xml:space="preserve"> in Fig. </w:t>
      </w:r>
      <w:proofErr w:type="spellStart"/>
      <w:r w:rsidR="00741812">
        <w:t>monarch_</w:t>
      </w:r>
      <w:r w:rsidR="00E35B8A">
        <w:t>fit</w:t>
      </w:r>
      <w:proofErr w:type="spellEnd"/>
      <w:r w:rsidR="00E35B8A">
        <w:t xml:space="preserve"> (A, B) but the fit of the one break model is also given by the dashed line in Fig. </w:t>
      </w:r>
      <w:proofErr w:type="spellStart"/>
      <w:r w:rsidR="00E35B8A">
        <w:t>monarch_fit</w:t>
      </w:r>
      <w:proofErr w:type="spellEnd"/>
      <w:r w:rsidR="00E35B8A">
        <w:t xml:space="preserve"> B.</w:t>
      </w:r>
    </w:p>
    <w:p w:rsidR="001A45B8" w:rsidRDefault="001A45B8">
      <w:pPr>
        <w:rPr>
          <w:b/>
        </w:rPr>
      </w:pPr>
    </w:p>
    <w:p w:rsidR="00F03FA1" w:rsidRDefault="00F03FA1">
      <w:pPr>
        <w:rPr>
          <w:b/>
        </w:rPr>
      </w:pPr>
      <w:r w:rsidRPr="00633A5C">
        <w:rPr>
          <w:b/>
        </w:rPr>
        <w:t>Discussion</w:t>
      </w:r>
    </w:p>
    <w:p w:rsidR="00422095" w:rsidRPr="00422095" w:rsidRDefault="00422095" w:rsidP="00321265">
      <w:pPr>
        <w:rPr>
          <w:i/>
        </w:rPr>
      </w:pPr>
      <w:r w:rsidRPr="00422095">
        <w:rPr>
          <w:i/>
        </w:rPr>
        <w:lastRenderedPageBreak/>
        <w:t xml:space="preserve">Regime shift model structure </w:t>
      </w:r>
    </w:p>
    <w:p w:rsidR="005F5665" w:rsidRDefault="00321265" w:rsidP="00321265">
      <w:r>
        <w:t>The implementation of the model</w:t>
      </w:r>
      <w:r w:rsidR="005F5665">
        <w:t xml:space="preserve"> described here</w:t>
      </w:r>
      <w:r>
        <w:t xml:space="preserve"> used the </w:t>
      </w:r>
      <w:r w:rsidR="007C6007">
        <w:t>R</w:t>
      </w:r>
      <w:r>
        <w:t>icker function</w:t>
      </w:r>
      <w:r w:rsidR="007C6007">
        <w:t xml:space="preserve"> because it presented an ideal compromise of simplicity and fit for the populations we wished to model. However, the method presented here could easily be adapted to population processes better described by other models, and incorporating other dependent variables which may be available (for example, if a population had a </w:t>
      </w:r>
      <w:r w:rsidR="005F5665">
        <w:t xml:space="preserve">known </w:t>
      </w:r>
      <w:r w:rsidR="007C6007">
        <w:t xml:space="preserve">response to temperature or another </w:t>
      </w:r>
      <w:r w:rsidR="005F5665">
        <w:t>environmental variable). Similarly, this approach is not necessarily limited to population processes: a regime shift detector script could be developed to identify changes in any ecological dynamic with a well-defined internal rule governing its fluctuations. The sensitivity and precision of the approach could also be adjusted in these future implementations by adjustment of decision rules regarding selecting models of equivalent and best fit.</w:t>
      </w:r>
    </w:p>
    <w:p w:rsidR="00422095" w:rsidRDefault="00422095" w:rsidP="00321265">
      <w:proofErr w:type="spellStart"/>
      <w:r>
        <w:t>AICc</w:t>
      </w:r>
      <w:proofErr w:type="spellEnd"/>
      <w:r>
        <w:t xml:space="preserve"> was the information criterion used to rank break-point combination models, with all models ranked within two units of the lowest </w:t>
      </w:r>
      <w:proofErr w:type="spellStart"/>
      <w:r>
        <w:t>AICc</w:t>
      </w:r>
      <w:proofErr w:type="spellEnd"/>
      <w:r>
        <w:t xml:space="preserve"> considered to have equivalent performance, however, just a single ‘best’ model from the set of equivalent models was used for comparison in the simulations. The decision to only include one ‘best’ fit represented a compromise between accuracy, simplicity of script outputs, and computational intensity when running many simulation iterations. Overall script performance would likely have a higher rate of detecting all initial conditions if the set of all equivalently fitting models, instead of just the top-ranked, had been considered when comparing the performance of the script to the input conditions. In response to this observation, we developed the ‘</w:t>
      </w:r>
      <w:proofErr w:type="spellStart"/>
      <w:r>
        <w:t>modelspecification</w:t>
      </w:r>
      <w:proofErr w:type="spellEnd"/>
      <w:r>
        <w:t>’ function so that a user may manually produce regression statistics associated with similarly ranked fits and interpret those values in the context of the known biology of the species under evaluation.</w:t>
      </w:r>
    </w:p>
    <w:p w:rsidR="00422095" w:rsidRDefault="000D7549" w:rsidP="00321265">
      <w:r>
        <w:t xml:space="preserve">With regards to selection of information criteria, </w:t>
      </w:r>
      <w:proofErr w:type="spellStart"/>
      <w:r>
        <w:t>AICc</w:t>
      </w:r>
      <w:proofErr w:type="spellEnd"/>
      <w:r>
        <w:t xml:space="preserve"> was used for decision-making in the regime shift detector script rather </w:t>
      </w:r>
      <w:r w:rsidR="00A8225B">
        <w:t>than AIC because it allowed for a more conservative selection of break-point combinations while minimizing overfitting in higher sampling error scenarios- essentially by down weighting the selection criterion for models with many break points. However, this more conservative approach negatively affected the script’s ability to detect higher break</w:t>
      </w:r>
      <w:r w:rsidR="00AF6A88">
        <w:t xml:space="preserve"> frequency</w:t>
      </w:r>
      <w:r w:rsidR="00A8225B">
        <w:t xml:space="preserve"> in low sampling error scenarios</w:t>
      </w:r>
      <w:r w:rsidR="0059653A">
        <w:t xml:space="preserve">, particularly for one and two break input scenarios, because the penalty term for increasing the complexity of the model dramatically increases with </w:t>
      </w:r>
      <w:proofErr w:type="spellStart"/>
      <w:r w:rsidR="0059653A">
        <w:t>AICc</w:t>
      </w:r>
      <w:proofErr w:type="spellEnd"/>
      <w:r w:rsidR="0059653A">
        <w:t>. Thus, if it is reasonable to assume that the population data being subjected to the regime shift detector script has a low associated sampling error, a user may wish to use less conservative information criteria (i.e. AIC) to rank break point combination models.</w:t>
      </w:r>
    </w:p>
    <w:p w:rsidR="00422095" w:rsidRDefault="0059653A" w:rsidP="00422095">
      <w:r>
        <w:t xml:space="preserve">Because the model uses a single datum to represent the population </w:t>
      </w:r>
      <w:proofErr w:type="gramStart"/>
      <w:r>
        <w:t>in a given</w:t>
      </w:r>
      <w:proofErr w:type="gramEnd"/>
      <w:r>
        <w:t xml:space="preserve"> year, the model had to be constrained to avoid over-fitting to short time series. Unfortunately, this limitation means that shifts in dynamic regime occurring less than four time steps apart will not be detected by this modelling approach. </w:t>
      </w:r>
      <w:r w:rsidR="007C6007">
        <w:t xml:space="preserve"> In populations undergoing rapid change in their environments or internal dynamics, thus, the results of the script should be interpreted with caution, because a single-variable discrete time step model like the Ricker may not fully leverage available information. In these cases, using a model that allows, for example, within season dynamics to be measured may be more useful.</w:t>
      </w:r>
    </w:p>
    <w:p w:rsidR="005F5665" w:rsidRDefault="005F5665" w:rsidP="005F5665">
      <w:r>
        <w:t xml:space="preserve">Regardless of model used to form the basis of the regime shift detector script, it is important that the model’s fitting function is set with some understanding of the data’s structure to prevent fitting or convergence issues. For </w:t>
      </w:r>
      <w:proofErr w:type="gramStart"/>
      <w:r>
        <w:t>example</w:t>
      </w:r>
      <w:proofErr w:type="gramEnd"/>
      <w:r>
        <w:t xml:space="preserve"> in our case, the </w:t>
      </w:r>
      <w:proofErr w:type="spellStart"/>
      <w:r>
        <w:t>rickerfit</w:t>
      </w:r>
      <w:proofErr w:type="spellEnd"/>
      <w:r>
        <w:t xml:space="preserve"> function was set to have a starting value of r at 1.5. For populations with dynamics that are expected to deviate from this value dramatically, setting this value to one closer to the expected value will aide in model convergence.</w:t>
      </w:r>
      <w:r w:rsidR="00517974">
        <w:t xml:space="preserve"> </w:t>
      </w:r>
    </w:p>
    <w:p w:rsidR="00321265" w:rsidRPr="00C90043" w:rsidRDefault="00422095">
      <w:pPr>
        <w:rPr>
          <w:i/>
        </w:rPr>
      </w:pPr>
      <w:r w:rsidRPr="00C90043">
        <w:rPr>
          <w:i/>
        </w:rPr>
        <w:lastRenderedPageBreak/>
        <w:t>Simulations</w:t>
      </w:r>
    </w:p>
    <w:p w:rsidR="00F75BFC" w:rsidRDefault="00911A04">
      <w:r>
        <w:t xml:space="preserve">Using the decision rules as set, simulations were performed to understand how changing various inputs affected the likelihood of the regime shift detector script identifying the conditions under which the data were produced. </w:t>
      </w:r>
      <w:r w:rsidR="00DC07A3">
        <w:t>Simulations indicated that the performance of the regime shift detector script declined rapidly with increasing levels of sampling error</w:t>
      </w:r>
      <w:r w:rsidR="00321265">
        <w:t xml:space="preserve"> (Fig. </w:t>
      </w:r>
      <w:proofErr w:type="spellStart"/>
      <w:r w:rsidR="00321265">
        <w:t>noise_sim</w:t>
      </w:r>
      <w:proofErr w:type="spellEnd"/>
      <w:r w:rsidR="00321265">
        <w:t>), a behavior that is, in general, expected of any statistical tool. Nevertheless, whenever possible, the sampling error of the data subjected to the script should be quantified to help evaluate the script’s results in the context of variation within the data due to sampling error. The error rate in detecting initial conditions varies with output, but in low-sampling-error scenarios, an output of zero or three or more break points by the script is generally approaching 90% accuracy, while outputs of one or t</w:t>
      </w:r>
      <w:r>
        <w:t xml:space="preserve">wo breaks have a lower rate of accurately detecting input conditions, at just under 80%. </w:t>
      </w:r>
      <w:r w:rsidR="00F75BFC">
        <w:t xml:space="preserve"> </w:t>
      </w:r>
    </w:p>
    <w:p w:rsidR="00C90043" w:rsidRDefault="00F75BFC">
      <w:r>
        <w:t xml:space="preserve">Other input conditions also </w:t>
      </w:r>
      <w:r w:rsidR="009A6C65">
        <w:t>e</w:t>
      </w:r>
      <w:r>
        <w:t xml:space="preserve">ffected the performance of the regime shift detector script. </w:t>
      </w:r>
      <w:r w:rsidR="009A6C65">
        <w:t xml:space="preserve"> The effect of changing the magnitude of the shift was dependent on which parameter was changed and by how much</w:t>
      </w:r>
      <w:r w:rsidR="001F08E5">
        <w:t xml:space="preserve"> (Figs. change, </w:t>
      </w:r>
      <w:proofErr w:type="spellStart"/>
      <w:r w:rsidR="001F08E5">
        <w:t>changeR</w:t>
      </w:r>
      <w:proofErr w:type="spellEnd"/>
      <w:r w:rsidR="001F08E5">
        <w:t>)</w:t>
      </w:r>
      <w:r w:rsidR="009A6C65">
        <w:t xml:space="preserve">. Although larger shifts in regression parameters would, intuitively, lead to a higher likelihood of detection, these larger shifts would also be more likely to induce chaotic dynamics in the years immediately following the shift, </w:t>
      </w:r>
      <w:r w:rsidR="001F08E5">
        <w:t xml:space="preserve">potentially </w:t>
      </w:r>
      <w:r w:rsidR="009A6C65">
        <w:t xml:space="preserve">making the timing of shifts </w:t>
      </w:r>
      <w:r w:rsidR="001F08E5">
        <w:t xml:space="preserve">more difficult to pinpoint.  Similarly, longer time series yielded regime shift detector script results that were more error prone (Fig, </w:t>
      </w:r>
      <w:proofErr w:type="spellStart"/>
      <w:r w:rsidR="001F08E5">
        <w:t>Nyears</w:t>
      </w:r>
      <w:proofErr w:type="spellEnd"/>
      <w:r w:rsidR="001F08E5">
        <w:t xml:space="preserve"> A), likely because, firstly, there were simply more possible break-point combinations for the model to select from, and secondly, because the penalty for increasing parameterization (</w:t>
      </w:r>
      <w:proofErr w:type="spellStart"/>
      <w:r w:rsidR="001F08E5">
        <w:t>AICc</w:t>
      </w:r>
      <w:proofErr w:type="spellEnd"/>
      <w:r w:rsidR="001F08E5">
        <w:t xml:space="preserve">) would decrease as sample sizes grew, leading to increasing likelihood of identifying extra breaks (Fig. </w:t>
      </w:r>
      <w:proofErr w:type="spellStart"/>
      <w:r w:rsidR="001F08E5">
        <w:t>Nyears</w:t>
      </w:r>
      <w:proofErr w:type="spellEnd"/>
      <w:r w:rsidR="001F08E5">
        <w:t xml:space="preserve"> B).</w:t>
      </w:r>
    </w:p>
    <w:p w:rsidR="00986C0E" w:rsidRDefault="00C90043">
      <w:pPr>
        <w:rPr>
          <w:i/>
        </w:rPr>
      </w:pPr>
      <w:r w:rsidRPr="00C90043">
        <w:rPr>
          <w:i/>
        </w:rPr>
        <w:t>Case studies</w:t>
      </w:r>
    </w:p>
    <w:p w:rsidR="005636B6" w:rsidRDefault="00612797">
      <w:r>
        <w:t>Our case studies represent two different biological processes- invasion and a population decline, in two ve</w:t>
      </w:r>
      <w:r w:rsidR="0012443C">
        <w:t xml:space="preserve">ry well studied insect species, allowing us to interpret the outputs of the regime shift detector script in </w:t>
      </w:r>
      <w:r w:rsidR="00372BCA">
        <w:t xml:space="preserve">the context of known biology.  The two species represent ideal test case studies because they also represent cases with differing complexity in population drivers. In the case of </w:t>
      </w:r>
      <w:r w:rsidR="00372BCA" w:rsidRPr="00372BCA">
        <w:rPr>
          <w:i/>
        </w:rPr>
        <w:t xml:space="preserve">H. </w:t>
      </w:r>
      <w:proofErr w:type="spellStart"/>
      <w:r w:rsidR="00372BCA" w:rsidRPr="00372BCA">
        <w:rPr>
          <w:i/>
        </w:rPr>
        <w:t>axyridis</w:t>
      </w:r>
      <w:proofErr w:type="spellEnd"/>
      <w:r w:rsidR="00372BCA">
        <w:t xml:space="preserve">, dynamics of </w:t>
      </w:r>
      <w:r w:rsidR="00B35DE1">
        <w:t>th</w:t>
      </w:r>
      <w:r w:rsidR="00372BCA">
        <w:t>is predacious species is</w:t>
      </w:r>
      <w:r w:rsidR="0096009C">
        <w:t xml:space="preserve"> believed to be closely coupled with</w:t>
      </w:r>
      <w:r w:rsidR="00372BCA">
        <w:t xml:space="preserve"> prey availability</w:t>
      </w:r>
      <w:r w:rsidR="00C26D6E">
        <w:t xml:space="preserve"> </w:t>
      </w:r>
      <w:r w:rsidR="00C26D6E">
        <w:fldChar w:fldCharType="begin"/>
      </w:r>
      <w:r w:rsidR="00B35DE1">
        <w:instrText xml:space="preserve"> ADDIN ZOTERO_ITEM CSL_CITATION {"citationID":"aeo5980lef","properties":{"formattedCitation":"(Bahlai and Sears 2009, Heimpel et al. 2010, Rhainds et al. 2010, Bahlai, Colunga-Garcia, et al. 2015)","plainCitation":"(Bahlai and Sears 2009, Heimpel et al. 2010, Rhainds et al. 2010, Bahlai, Colunga-Garcia, et al. 2015)"},"citationItems":[{"id":1017,"uris":["http://zotero.org/users/3015424/items/Q83C5EAQ"],"uri":["http://zotero.org/users/3015424/items/Q83C5EAQ"],"itemData":{"id":1017,"type":"article-journal","title":"Population dynamics of Harmonia axyridis and Aphis glycines in Niagara Peninsula soybean fields and vineyards","container-title":"Journal of the Entomological Society of Ontario","page":"27-39","volume":"140","shortTitle":"Population dynamics of Harmonia axyridis and Aphis glycines in Niagara Peninsula soybean fields and vineyards","author":[{"family":"Bahlai","given":"C. A."},{"family":"Sears","given":"M. K."}],"issued":{"date-parts":[["2009"]]}}},{"id":378,"uris":["http://zotero.org/users/3015424/items/9M3EFWVI"],"uri":["http://zotero.org/users/3015424/items/9M3EFWVI"],"itemData":{"id":378,"type":"article-journal","title":"European buckthorn and Asian soybean aphid as components of an extensive invasional meltdown in North America","container-title":"Biological Invasions","page":"2913-2931","volume":"12","issue":"9","abstract":"We consider the possibility of an extensive invasional meltdown occurring in central North America involving eleven Eurasian species. The scenario begins with the potential co-facilitation between the European earthworm Lumbricus terrestris and European buckthorn, Rhamnus cathartica. Once introduced, European buckthorn has served as the overwintering host for two important invasive crop pests, oat crown rust, Puccinea coronata and the soybean aphid, Aphis glycines. The spread of R. cathartica itself may have been aided by seed dispersal by the European starling, Sturnus vulgaris, and the presence of L. terrestris has likely facilitated the invasion of Bipalium adventitium, an Asian predatory flatworm that specializes on earthworms. Beyond this, the soybean aphid is consumed by a number of introduced species, including the lady beetle Harmonia axyridis, the ground beetle Agonum muelleri and the parasitoid Aphelinus certus. We hypothesize that the presence of soybean aphid increases regional abundances of these species. We discuss both the evidence for this multi-species invasional meltdown scenario and potential implications of meltdown dynamics for invasive species management. The particular management issues that we discuss are: (1) opportunities for managing multiple invasive species simultaneously by targeting facilitator species, and (2) implications of meltdown dynamics for biological control introductions against the soybean aphid.","DOI":"10.1007/s10530-010-9736-5","ISSN":"1387-3547","shortTitle":"European buckthorn and Asian soybean aphid as components of an extensive invasional meltdown in North America","author":[{"family":"Heimpel","given":"George"},{"family":"Frelich","given":"Lee"},{"family":"Landis","given":"Douglas"},{"family":"Hopper","given":"Keith"},{"family":"Hoelmer","given":"Kim"},{"family":"Sezen","given":"Zeynep"},{"family":"Asplen","given":"Mark"},{"family":"Wu","given":"Kongming"}],"issued":{"date-parts":[["2010"]]}}},{"id":237,"uris":["http://zotero.org/users/3015424/items/63S8PB2U"],"uri":["http://zotero.org/users/3015424/items/63S8PB2U"],"itemData":{"id":237,"type":"article-journal","title":"Two-year oscillation cycle in abundance of soybean aphid in Indiana","container-title":"Agricultural and Forest Entomology","page":"251-257","volume":"12","issue":"3","abstract":"The present study evaluated the population dynamics of the heteroecious soybean aphid Aphis glycines Matsumura (Hemiptera: Aphididae) during an 8-year period in Indiana, shortly after its detection in North America. Sampling conducted at multiple locations revealed that A. glycines exhibited a 2-year oscillation cycle that repeated itself four times between 2001 and 2008: years of low aphid abundance were consistently followed by years of high aphid abundance. Similar patterns of abundance of A. glycines and coccinellids (Coleoptera: Coccinellidae) in soybean fields, both within and between-years, suggest that late season predation by coccinellids plays a role in the oscillatory cycle of aphids. Insidious flower bugs Orius insidiosus (Say) (Hemiptera: Anthocoridae) were numerically more abundant than coccinellids, although the lack of synchrony between aphids and predatory bugs suggests that O. insidiosus has a limited influence on between-year variations in aphid density. The inverse relationship between aphid densities before and after the start of the autumn migratory period changes direction in alternate years. High aphid density on soybean in the summer is associated with a reduced number of alate migrants produced in the autumn. Conversely, years with low density aphids on soybean in the summer are characterized by high numbers of alates that migrate to the primary host in the autumn. From a pest management perspective, the 2-year oscillation cycle of A. glycines is a desirable attribute with respect to population dynamics because it implies that aphids cause significant economic damage only in alternate years (as opposed to every year). Cultural practices enhancing the conservation biological control of Coccinellidae may help to preserve the periodicity of aphid infestation and restrict the pest status of A. glycines.","ISSN":"1461-9563","shortTitle":"Two-year oscillation cycle in abundance of soybean aphid in Indiana","author":[{"family":"Rhainds","given":"Marc"},{"family":"Yoo","given":"Ho Jung S."},{"family":"Kindlmann","given":"Pavel"},{"family":"Voegtlin","given":"Dave"},{"family":"Castillo","given":"Diana"},{"family":"Rutledge","given":"Claire"},{"family":"Sadof","given":"Clifford"},{"family":"Yaninek","given":"Steve"},{"family":"O'Neil","given":"Robert J."}],"issued":{"date-parts":[["2010"]]}}},{"id":171,"uris":["http://zotero.org/users/3015424/items/4JQ8P5MR"],"uri":["http://zotero.org/users/3015424/items/4JQ8P5MR"],"itemData":{"id":171,"type":"article-journal","title":"The role of exotic ladybeetles in the decline of native ladybeetle populations: evidence from long-term monitoring","container-title":"Biological Invasions","page":"1005-1024","volume":"17","issue":"4","DOI":"10.1007/s10530-014-0772-4","ISSN":"1387-3547","shortTitle":"The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schema":"https://github.com/citation-style-language/schema/raw/master/csl-citation.json"} </w:instrText>
      </w:r>
      <w:r w:rsidR="00C26D6E">
        <w:fldChar w:fldCharType="separate"/>
      </w:r>
      <w:r w:rsidR="00B35DE1" w:rsidRPr="00B35DE1">
        <w:rPr>
          <w:rFonts w:ascii="Calibri" w:hAnsi="Calibri" w:cs="Calibri"/>
        </w:rPr>
        <w:t>(Bahlai and Sears 2009, Heimpel et al. 2010, Rhainds et al. 2010, Bahlai, Colunga-Garcia, et al. 2015)</w:t>
      </w:r>
      <w:r w:rsidR="00C26D6E">
        <w:fldChar w:fldCharType="end"/>
      </w:r>
      <w:r w:rsidR="00372BCA">
        <w:t>, which, in turn, is driven by documented pest management practices</w:t>
      </w:r>
      <w:r w:rsidR="00FE5AC4">
        <w:t xml:space="preserve"> </w:t>
      </w:r>
      <w:r w:rsidR="00B35DE1">
        <w:fldChar w:fldCharType="begin"/>
      </w:r>
      <w:r w:rsidR="00B35DE1">
        <w:instrText xml:space="preserve"> ADDIN ZOTERO_ITEM CSL_CITATION {"citationID":"a1qn46qh5k6","properties":{"formattedCitation":"(Bahlai,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B35DE1">
        <w:fldChar w:fldCharType="separate"/>
      </w:r>
      <w:r w:rsidR="00B35DE1" w:rsidRPr="00B35DE1">
        <w:rPr>
          <w:rFonts w:ascii="Calibri" w:hAnsi="Calibri" w:cs="Calibri"/>
        </w:rPr>
        <w:t>(Bahlai, vander Werf, et al. 2015)</w:t>
      </w:r>
      <w:r w:rsidR="00B35DE1">
        <w:fldChar w:fldCharType="end"/>
      </w:r>
      <w:r w:rsidR="00372BCA">
        <w:t>- leading to relatively simple pulsed changes in dynamics. With Monarch butterflies, drivers of population dynamics are complex and result from drivers at local and continental scales</w:t>
      </w:r>
      <w:r w:rsidR="004357F0">
        <w:t xml:space="preserve"> </w:t>
      </w:r>
      <w:r w:rsidR="004357F0">
        <w:fldChar w:fldCharType="begin"/>
      </w:r>
      <w:r w:rsidR="004357F0">
        <w:instrText xml:space="preserve"> ADDIN ZOTERO_ITEM CSL_CITATION {"citationID":"a2i7trmq63f","properties":{"formattedCitation":"(Saunders et al. 2017)","plainCitation":"(Saunders et al. 2017)"},"citationItems":[{"id":1772,"uris":["http://zotero.org/users/3015424/items/IT77ZTI6"],"uri":["http://zotero.org/users/3015424/items/IT77ZTI6"],"itemData":{"id":1772,"type":"article-journal","title":"Local and cross-seasonal associations of climate and land use with abundance of monarch butterflies Danaus plexippus","container-title":"Ecography","page":"n/a-n/a","abstract":"Quantifying how climate and land use factors drive population dynamics at regional scales is complex because it depends on the extent of spatial and temporal synchrony among local populations, and the integration of population processes throughout a species’ annual cycle. We modeled weekly, site-specific summer abundance (1994–2013) of monarch butterflies Danaus plexippus at sites across Illinois, USA to assess relative associations of monarch abundance with climate and land use variables during the winter, spring, and summer stages of their annual cycle. We developed negative binomial regression models to estimate monarch abundance during recruitment in Illinois as a function of local climate, site-specific crop cover, and county-level herbicide (glyphosate) application. We also incorporated cross-seasonal covariates, including annual abundance of wintering monarchs in Mexico and climate conditions during spring migration and breeding in Texas, USA. We provide the first empirical evidence of a negative association between county-level glyphosate application and local abundance of adult monarchs, particularly in areas of concentrated agriculture. However, this association was only evident during the initial years of the adoption of herbicide-resistant crops (1994–2003). We also found that wetter and, to a lesser degree, cooler springs in Texas were associated with higher summer abundances in Illinois, as were relatively cool local summer temperatures in Illinois. Site-specific abundance of monarchs averaged approximately one fewer per site from 2004–2013 than during the previous decade, suggesting a recent decline in local abundance of monarch butterflies on their summer breeding grounds in Illinois. Our results demonstrate that seasonal climate and land use are associated with trends in adult monarch abundance, and our approach highlights the value of considering fine-resolution temporal fluctuations in population-level responses to environmental conditions when inferring the dynamics of migratory species.","DOI":"10.1111/ecog.02719","ISSN":"1600-0587","journalAbbreviation":"Ecography","author":[{"family":"Saunders","given":"Sarah P."},{"family":"Ries","given":"Leslie"},{"family":"Oberhauser","given":"Karen S."},{"family":"Thogmartin","given":"Wayne E."},{"family":"Zipkin","given":"Elise F."}],"issued":{"date-parts":[["2017",5,1]]}}}],"schema":"https://github.com/citation-style-language/schema/raw/master/csl-citation.json"} </w:instrText>
      </w:r>
      <w:r w:rsidR="004357F0">
        <w:fldChar w:fldCharType="separate"/>
      </w:r>
      <w:r w:rsidR="004357F0" w:rsidRPr="004357F0">
        <w:rPr>
          <w:rFonts w:ascii="Calibri" w:hAnsi="Calibri" w:cs="Calibri"/>
        </w:rPr>
        <w:t>(Saunders et al. 2017)</w:t>
      </w:r>
      <w:r w:rsidR="004357F0">
        <w:fldChar w:fldCharType="end"/>
      </w:r>
      <w:r w:rsidR="00372BCA">
        <w:t>: previous studies have implicated climate</w:t>
      </w:r>
      <w:r w:rsidR="004357F0">
        <w:t xml:space="preserve"> </w:t>
      </w:r>
      <w:r w:rsidR="004357F0">
        <w:fldChar w:fldCharType="begin"/>
      </w:r>
      <w:r w:rsidR="004357F0">
        <w:instrText xml:space="preserve"> ADDIN ZOTERO_ITEM CSL_CITATION {"citationID":"a1q25ckc7jk","properties":{"formattedCitation":"(Zipkin et al. 2012)","plainCitation":"(Zipkin et al. 2012)"},"citationItems":[{"id":1773,"uris":["http://zotero.org/users/3015424/items/JRUA6RZK"],"uri":["http://zotero.org/users/3015424/items/JRUA6RZK"],"itemData":{"id":1773,"type":"article-journal","title":"Tracking climate impacts on the migratory monarch butterfly","container-title":"Global Change Biology","page":"3039-3049","volume":"18","issue":"10","abstract":"Understanding the impacts of climate on migratory species is complicated by the fact that these species travel through several climates that may be changing in diverse ways throughout their complete migratory cycle. Most studies are not designed to tease out the direct and indirect effects of climate at various stages along the migration route. We assess the impacts of spring and summer climate conditions on breeding monarch butterflies, a species that completes its annual migration cycle over several generations. No single, broad-scale climate metric can explain summer breeding phenology or the substantial year-to-year fluctuations observed in population abundances. As such, we built a Poisson regression model to help explain annual arrival times and abundances in the Midwestern United States. We incorporated the climate conditions experienced both during a spring migration/breeding phase in Texas as well as during subsequent arrival and breeding during the main recruitment period in Ohio. Using data from a state-wide butterfly monitoring network in Ohio, our results suggest that climate acts in conflicting ways during the spring and summer seasons. High spring precipitation in Texas is associated with the largest annual population growth in Ohio and the earliest arrival to the summer breeding ground, as are intermediate spring temperatures in Texas. On the other hand, the timing of monarch arrivals to the summer breeding grounds is not affected by climate conditions within Ohio. Once in Ohio for summer breeding, precipitation has minimal impacts on overall abundances, whereas warmer summer temperatures are generally associated with the highest expected abundances, yet this effect is mitigated by the average seasonal temperature of each location in that the warmest sites receive no benefit of above average summer temperatures. Our results highlight the complex relationship between climate and performance for a migrating species and suggest that attempts to understand how monarchs will be affected by future climate conditions will be challenging.","DOI":"10.1111/j.1365-2486.2012.02751.x","ISSN":"1365-2486","journalAbbreviation":"Glob Change Biol","author":[{"family":"Zipkin","given":"Elise F."},{"family":"Ries","given":"Leslie"},{"family":"Reeves","given":"Rick"},{"family":"Regetz","given":"James"},{"family":"Oberhauser","given":"Karen S."}],"issued":{"date-parts":[["2012",10,1]]}}}],"schema":"https://github.com/citation-style-language/schema/raw/master/csl-citation.json"} </w:instrText>
      </w:r>
      <w:r w:rsidR="004357F0">
        <w:fldChar w:fldCharType="separate"/>
      </w:r>
      <w:r w:rsidR="004357F0" w:rsidRPr="004357F0">
        <w:rPr>
          <w:rFonts w:ascii="Calibri" w:hAnsi="Calibri" w:cs="Calibri"/>
        </w:rPr>
        <w:t>(Zipkin et al. 2012)</w:t>
      </w:r>
      <w:r w:rsidR="004357F0">
        <w:fldChar w:fldCharType="end"/>
      </w:r>
      <w:r w:rsidR="00372BCA">
        <w:t>, specific weather events</w:t>
      </w:r>
      <w:r w:rsidR="004357F0">
        <w:t xml:space="preserve"> </w:t>
      </w:r>
      <w:r w:rsidR="004357F0">
        <w:fldChar w:fldCharType="begin"/>
      </w:r>
      <w:r w:rsidR="004357F0">
        <w:instrText xml:space="preserve"> ADDIN ZOTERO_ITEM CSL_CITATION {"citationID":"a28t0hbcl1g","properties":{"formattedCitation":"(Brower et al. 2004)","plainCitation":"(Brower et al. 2004)"},"citationItems":[{"id":1774,"uris":["http://zotero.org/users/3015424/items/R6HTQIHT"],"uri":["http://zotero.org/users/3015424/items/R6HTQIHT"],"itemData":{"id":1774,"type":"article-journal","title":"Catastrophic winter storm mortality of monarch butterflies in Mexico during January 2002","container-title":"The Monarch butterfly: biology and conservation","page":"151-166","journalAbbreviation":"The Monarch butterfly: biology and conservation","author":[{"family":"Brower","given":"Lincoln P"},{"family":"Kust","given":"David R"},{"family":"Rendon-Salinas","given":"E"},{"family":"Serrano","given":"E Garcia"},{"family":"Kust","given":"Katherine R"},{"family":"Miller","given":"Jacob"},{"family":"Fernandez del Rey","given":"C"},{"family":"Pape","given":"Karen"}],"issued":{"date-parts":[["2004"]]}}}],"schema":"https://github.com/citation-style-language/schema/raw/master/csl-citation.json"} </w:instrText>
      </w:r>
      <w:r w:rsidR="004357F0">
        <w:fldChar w:fldCharType="separate"/>
      </w:r>
      <w:r w:rsidR="004357F0" w:rsidRPr="004357F0">
        <w:rPr>
          <w:rFonts w:ascii="Calibri" w:hAnsi="Calibri" w:cs="Calibri"/>
        </w:rPr>
        <w:t>(Brower et al. 2004)</w:t>
      </w:r>
      <w:r w:rsidR="004357F0">
        <w:fldChar w:fldCharType="end"/>
      </w:r>
      <w:r w:rsidR="00372BCA">
        <w:t>, changing land use</w:t>
      </w:r>
      <w:r w:rsidR="007A7749">
        <w:t xml:space="preserve"> and habitat availability</w:t>
      </w:r>
      <w:r w:rsidR="004357F0">
        <w:t xml:space="preserve"> </w:t>
      </w:r>
      <w:r w:rsidR="004357F0">
        <w:fldChar w:fldCharType="begin"/>
      </w:r>
      <w:r w:rsidR="004357F0">
        <w:instrText xml:space="preserve"> ADDIN ZOTERO_ITEM CSL_CITATION {"citationID":"a1hnagcerbh","properties":{"formattedCitation":"{\\rtf (Vidal and Rend\\uc0\\u243{}n-Salinas 2014)}","plainCitation":"(Vidal and Rendón-Salinas 2014)"},"citationItems":[{"id":1775,"uris":["http://zotero.org/users/3015424/items/9P4G2UCM"],"uri":["http://zotero.org/users/3015424/items/9P4G2UCM"],"itemData":{"id":1775,"type":"article-journal","title":"Dynamics and trends of overwintering colonies of the monarch butterfly in Mexico","container-title":"Biological Conservation","page":"165-175","volume":"180","abstract":"There are two breeding migratory populations of the monarch butterfly (Danaus plexippus) in North America. A comparatively small, Western population migrates from states west of the Rocky Mountains to California, and a large Eastern population migrates from southern Canada and the United States to central Mexico. We monitored the dynamics and trends of monarch overwintering colonies in Mexico from the 2004–2005 to the 2013–2014 seasons. Of 19 colonies, 14 were inside the Monarch Butterfly Biosphere Reserve and five were outside the reserve. The number of colonies with butterflies varied among years, and in only three colonies were butterflies consistently present in all seasons. The total cumulative area of forest used by all monarch colonies in all seasons was 106.53ha: 83.68% inside the reserve and 16.32% outside the reserve. By the 2013–2014 season, however, the surface occupied by monarchs (0.67ha) had decreased 44% from the previous season, and is the smallest in two decades, far from the highest record of 18.19ha in the 1996–1997 season. Extensive loss of breeding habitat by eradication of common milkweed (Asclepias syriaca, the primary food source for monarchs) from herbicide use and land-use changes in the United States, extreme climate conditions in Canada, the United States and Mexico, and deforestation and forest degradation in overwintering sites in Mexico all contributed to the steady decline in the abundance of monarch butterflies. Unregulated tourism also has become a threat to the dwindling colonies in Mexico. Protection of overwintering sites in Mexico is crucial to conserve this butterfly in North America. Given the rapid decline of monarch overwintering sites documented here, it is critical to initiate an immediate and concerted effort to protect and restore habitat along the migratory routes in the three countries.","DOI":"10.1016/j.biocon.2014.09.041","ISSN":"0006-3207","journalAbbreviation":"Biological Conservation","author":[{"family":"Vidal","given":"Omar"},{"family":"Rendón-Salinas","given":"Eduardo"}],"issued":{"date-parts":[["2014",12,1]]}}}],"schema":"https://github.com/citation-style-language/schema/raw/master/csl-citation.json"} </w:instrText>
      </w:r>
      <w:r w:rsidR="004357F0">
        <w:fldChar w:fldCharType="separate"/>
      </w:r>
      <w:r w:rsidR="004357F0" w:rsidRPr="004357F0">
        <w:rPr>
          <w:rFonts w:ascii="Calibri" w:hAnsi="Calibri" w:cs="Calibri"/>
          <w:szCs w:val="24"/>
        </w:rPr>
        <w:t>(Vidal and Rendón-Salinas 2014)</w:t>
      </w:r>
      <w:r w:rsidR="004357F0">
        <w:fldChar w:fldCharType="end"/>
      </w:r>
      <w:r w:rsidR="00372BCA">
        <w:t>, and management practice</w:t>
      </w:r>
      <w:r w:rsidR="004357F0">
        <w:t xml:space="preserve">  </w:t>
      </w:r>
      <w:r w:rsidR="004357F0">
        <w:fldChar w:fldCharType="begin"/>
      </w:r>
      <w:r w:rsidR="004357F0">
        <w:instrText xml:space="preserve"> ADDIN ZOTERO_ITEM CSL_CITATION {"citationID":"a22krvpejul","properties":{"formattedCitation":"(Pleasants and Oberhauser 2013)","plainCitation":"(Pleasants and Oberhauser 2013)"},"citationItems":[{"id":870,"uris":["http://zotero.org/users/3015424/items/KGI2F39G"],"uri":["http://zotero.org/users/3015424/items/KGI2F39G"],"itemData":{"id":870,"type":"article-journal","title":"Milkweed loss in agricultural fields because of herbicide use: effect on the monarch butterfly population","container-title":"Insect Conservation and Diversity","page":"135-144","volume":"6","issue":"2","abstract":"Abstract.  1. The size of the Mexican overwintering population of monarch butterflies has decreased over the last decade. Approximately half of these butterflies come from the U.S. Midwest where larvae feed on common milkweed. There has been a large decline in milkweed in agricultural fields in the Midwest over the last decade. This loss is coincident with the increased use of glyphosate herbicide in conjunction with increased planting of genetically modified (GM) glyphosate-tolerant corn (maize) and soybeans (soya). 2. We investigate whether the decline in the size of the overwintering population can be attributed to a decline in monarch production owing to a loss of milkweeds in agricultural fields in the Midwest. We estimate Midwest annual monarch production using data on the number of monarch eggs per milkweed plant for milkweeds in different habitats, the density of milkweeds in different habitats, and the area occupied by those habitats on the landscape. 3. We estimate that there has been a 58% decline in milkweeds on the Midwest landscape and an 81% decline in monarch production in the Midwest from 1999 to 2010. Monarch production in the Midwest each year was positively correlated with the size of the subsequent overwintering population in Mexico. Taken together, these results strongly suggest that a loss of agricultural milkweeds is a major contributor to the decline in the monarch population. 4. The smaller monarch population size that has become the norm will make the species more vulnerable to other conservation threats.","DOI":"10.1111/j.1752-4598.2012.00196.x","ISSN":"1752-4598","shortTitle":"Milkweed loss in agricultural fields because of herbicide use: effect on the monarch butterfly population","author":[{"family":"Pleasants","given":"John M."},{"family":"Oberhauser","given":"Karen S."}],"issued":{"date-parts":[["2013"]]}}}],"schema":"https://github.com/citation-style-language/schema/raw/master/csl-citation.json"} </w:instrText>
      </w:r>
      <w:r w:rsidR="004357F0">
        <w:fldChar w:fldCharType="separate"/>
      </w:r>
      <w:r w:rsidR="004357F0" w:rsidRPr="004357F0">
        <w:rPr>
          <w:rFonts w:ascii="Calibri" w:hAnsi="Calibri" w:cs="Calibri"/>
        </w:rPr>
        <w:t>(Pleasants and Oberhauser 2013)</w:t>
      </w:r>
      <w:r w:rsidR="004357F0">
        <w:fldChar w:fldCharType="end"/>
      </w:r>
      <w:r w:rsidR="007A7749">
        <w:t xml:space="preserve"> in their population dynamics. With many super-imposed drivers, we would predict the changing dynamics of this species would be driven by both smooth and pulsed processes, making the detection of discrete break points associated with regime shifts more difficult. </w:t>
      </w:r>
      <w:r w:rsidR="00372BCA">
        <w:br/>
      </w:r>
      <w:r w:rsidR="00372BCA">
        <w:br/>
        <w:t xml:space="preserve">In the </w:t>
      </w:r>
      <w:r w:rsidR="00372BCA" w:rsidRPr="00372BCA">
        <w:rPr>
          <w:i/>
        </w:rPr>
        <w:t xml:space="preserve">H. </w:t>
      </w:r>
      <w:proofErr w:type="spellStart"/>
      <w:r w:rsidR="00372BCA" w:rsidRPr="00372BCA">
        <w:rPr>
          <w:i/>
        </w:rPr>
        <w:t>axyridis</w:t>
      </w:r>
      <w:proofErr w:type="spellEnd"/>
      <w:r w:rsidR="00372BCA" w:rsidRPr="00372BCA">
        <w:rPr>
          <w:i/>
        </w:rPr>
        <w:t xml:space="preserve"> </w:t>
      </w:r>
      <w:r w:rsidR="00372BCA">
        <w:t>case study</w:t>
      </w:r>
      <w:r w:rsidR="007A7749">
        <w:t>, the regime shift detector script detected identical shifts to those observed in the previous study, when applied to the 1994-2013 data used in that study: specifically, shifts after 2000 and after 2005 corresponding to the invasion, and subsequent control of a prey item, with neonicotinoid insecticides</w:t>
      </w:r>
      <w:r w:rsidR="004357F0">
        <w:t xml:space="preserve"> </w:t>
      </w:r>
      <w:r w:rsidR="004357F0">
        <w:fldChar w:fldCharType="begin"/>
      </w:r>
      <w:r w:rsidR="004357F0">
        <w:instrText xml:space="preserve"> ADDIN ZOTERO_ITEM CSL_CITATION {"citationID":"a2pi5ol3bjj","properties":{"formattedCitation":"(Bahlai,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4357F0">
        <w:fldChar w:fldCharType="separate"/>
      </w:r>
      <w:r w:rsidR="004357F0" w:rsidRPr="004357F0">
        <w:rPr>
          <w:rFonts w:ascii="Calibri" w:hAnsi="Calibri" w:cs="Calibri"/>
        </w:rPr>
        <w:t>(Bahlai, vander Werf, et al. 2015)</w:t>
      </w:r>
      <w:r w:rsidR="004357F0">
        <w:fldChar w:fldCharType="end"/>
      </w:r>
      <w:r w:rsidR="007A7749">
        <w:t xml:space="preserve">. However, when updated data, including observations from 2014-2015 were included in analysis, the post-2005 regime shift was no longer </w:t>
      </w:r>
      <w:r w:rsidR="007A7749">
        <w:lastRenderedPageBreak/>
        <w:t>detected. Examination of the time series data suggests</w:t>
      </w:r>
      <w:r w:rsidR="005636B6">
        <w:t xml:space="preserve"> that a new dynamic emerging in these additional years of data may be the cause (Fig. </w:t>
      </w:r>
      <w:proofErr w:type="spellStart"/>
      <w:r w:rsidR="005636B6">
        <w:t>harmonia_fit</w:t>
      </w:r>
      <w:proofErr w:type="spellEnd"/>
      <w:r w:rsidR="005636B6">
        <w:t xml:space="preserve">). These two additional years deviate considerably from the population pattern observed in 2006-2013, in fact, they appear to be more </w:t>
      </w:r>
      <w:proofErr w:type="gramStart"/>
      <w:r w:rsidR="005636B6">
        <w:t>similar to</w:t>
      </w:r>
      <w:proofErr w:type="gramEnd"/>
      <w:r w:rsidR="005636B6">
        <w:t xml:space="preserve"> the dynamic observed during 2001-2005, when prey populations were uncontrolled by neonicotinoids. Because the regime shift detector script is u</w:t>
      </w:r>
      <w:r w:rsidR="00DC161A">
        <w:t xml:space="preserve">nable to detect shifts </w:t>
      </w:r>
      <w:r w:rsidR="005636B6">
        <w:t xml:space="preserve">with three or fewer years of data to minimize overfitting, </w:t>
      </w:r>
      <w:r w:rsidR="003E3172">
        <w:t xml:space="preserve">these new data are constrained to be part of the previous, less explosive dynamic, so the script finds that the new, </w:t>
      </w:r>
      <w:proofErr w:type="spellStart"/>
      <w:r w:rsidR="003E3172">
        <w:t>post 2006</w:t>
      </w:r>
      <w:proofErr w:type="spellEnd"/>
      <w:r w:rsidR="003E3172">
        <w:t xml:space="preserve"> phase integrating the 2014-2015 data does not differ from the explosive dynamics of 2001-2005. </w:t>
      </w:r>
      <w:r w:rsidR="00C10F60">
        <w:t>Thus,</w:t>
      </w:r>
      <w:r w:rsidR="003E3172">
        <w:t xml:space="preserve"> it </w:t>
      </w:r>
      <w:r w:rsidR="002F3300">
        <w:t>seems probable</w:t>
      </w:r>
      <w:r w:rsidR="003E3172">
        <w:t xml:space="preserve"> that the script’s performance was compromised in this situation with the very earliest signs of a new shift in dynamic regime.</w:t>
      </w:r>
    </w:p>
    <w:p w:rsidR="00DC161A" w:rsidRDefault="005636B6">
      <w:r>
        <w:t xml:space="preserve">There are several possible biological explanations for </w:t>
      </w:r>
      <w:r w:rsidRPr="005636B6">
        <w:rPr>
          <w:i/>
        </w:rPr>
        <w:t xml:space="preserve">H. </w:t>
      </w:r>
      <w:proofErr w:type="spellStart"/>
      <w:r w:rsidRPr="005636B6">
        <w:rPr>
          <w:i/>
        </w:rPr>
        <w:t>axyridis</w:t>
      </w:r>
      <w:proofErr w:type="spellEnd"/>
      <w:r w:rsidRPr="005636B6">
        <w:rPr>
          <w:i/>
        </w:rPr>
        <w:t xml:space="preserve">’ </w:t>
      </w:r>
      <w:r>
        <w:t xml:space="preserve">return to explosive population dynamics relating to prey availability. The resultant dynamic could be indicative of </w:t>
      </w:r>
      <w:r w:rsidR="00FB4B02">
        <w:t xml:space="preserve">recent </w:t>
      </w:r>
      <w:r>
        <w:t>changing use patterns in neonicotinoids in central North America. Indeed, neonicotinoid insecticides are a subject of considerable controversy implicated with environmental impacts</w:t>
      </w:r>
      <w:r w:rsidR="00C10F60">
        <w:t xml:space="preserve"> </w:t>
      </w:r>
      <w:r w:rsidR="00C10F60">
        <w:fldChar w:fldCharType="begin"/>
      </w:r>
      <w:r w:rsidR="00F8199D">
        <w:instrText xml:space="preserve"> ADDIN ZOTERO_ITEM CSL_CITATION {"citationID":"a2prv79pjea","properties":{"formattedCitation":"(Goulson 2013)","plainCitation":"(Goulson 2013)"},"citationItems":[{"id":1777,"uris":["http://zotero.org/users/3015424/items/P8B4GRW8"],"uri":["http://zotero.org/users/3015424/items/P8B4GRW8"],"itemData":{"id":1777,"type":"article-journal","title":"An overview of the environmental risks posed by neonicotinoid insecticides","container-title":"Journal of Applied Ecology","page":"977-987","volume":"50","issue":"4","abstract":"* Neonicotinoids are now the most widely used insecticides in the world. They act systemically, travelling through plant tissues and protecting all parts of the crop, and are widely applied as seed dressings. As neurotoxins with high toxicity to most arthropods, they provide effective pest control and have numerous uses in arable farming and horticulture.\n\n\n* However, the prophylactic use of broad-spectrum pesticides goes against the long-established principles of integrated pest management (IPM), leading to environmental concerns.\n\n\n* It has recently emerged that neonicotinoids can persist and accumulate in soils. They are water soluble and prone to leaching into waterways. Being systemic, they are found in nectar and pollen of treated crops. Reported levels in soils, waterways, field margin plants and floral resources overlap substantially with concentrations that are sufficient to control pests in crops, and commonly exceed the LC50 (the concentration which kills 50% of individuals) for beneficial organisms. Concentrations in nectar and pollen in crops are sufficient to impact substantially on colony reproduction in bumblebees.\n\n\n* Although vertebrates are less susceptible than arthropods, consumption of small numbers of dressed seeds offers a route to direct mortality in birds and mammals.\n\n\n* Synthesis and applications. Major knowledge gaps remain, but current use of neonicotinoids is likely to be impacting on a broad range of non-target taxa including pollinators and soil and aquatic invertebrates and hence threatens a range of ecosystem services.","DOI":"10.1111/1365-2664.12111","ISSN":"1365-2664","journalAbbreviation":"J Appl Ecol","author":[{"family":"Goulson","given":"Dave"}],"issued":{"date-parts":[["2013",8,1]]}}}],"schema":"https://github.com/citation-style-language/schema/raw/master/csl-citation.json"} </w:instrText>
      </w:r>
      <w:r w:rsidR="00C10F60">
        <w:fldChar w:fldCharType="separate"/>
      </w:r>
      <w:r w:rsidR="00C10F60" w:rsidRPr="00C10F60">
        <w:rPr>
          <w:rFonts w:ascii="Calibri" w:hAnsi="Calibri" w:cs="Calibri"/>
        </w:rPr>
        <w:t>(Goulson 2013)</w:t>
      </w:r>
      <w:r w:rsidR="00C10F60">
        <w:fldChar w:fldCharType="end"/>
      </w:r>
      <w:r>
        <w:t>, so it is possible that farmers and land managers simply began using less of these insecticides in 2014 in response of this controversy</w:t>
      </w:r>
      <w:r w:rsidR="003E3172">
        <w:t>. Alternately, extreme rainfall early in the growing season in the US Midwest in 2015 may have compromised the efficacy of neonicotinoid seed treatments. Finally, we may be observing the early signs of insecticide resistance among the field crop pests targeted by neonicotinoid seed treat</w:t>
      </w:r>
      <w:r w:rsidR="005270FD">
        <w:t>ments</w:t>
      </w:r>
      <w:r w:rsidR="00F8199D">
        <w:t xml:space="preserve"> </w:t>
      </w:r>
      <w:r w:rsidR="00F8199D">
        <w:fldChar w:fldCharType="begin"/>
      </w:r>
      <w:r w:rsidR="00F8199D">
        <w:instrText xml:space="preserve"> ADDIN ZOTERO_ITEM CSL_CITATION {"citationID":"arup3uji44","properties":{"formattedCitation":"(Nauen and Denholm 2005, Puinean et al. 2010, Herron and Wilson 2011)","plainCitation":"(Nauen and Denholm 2005, Puinean et al. 2010, Herron and Wilson 2011)"},"citationItems":[{"id":1781,"uris":["http://zotero.org/users/3015424/items/I4J7X65D"],"uri":["http://zotero.org/users/3015424/items/I4J7X65D"],"itemData":{"id":1781,"type":"article-journal","title":"Resistance of insect pests to neonicotinoid insecticides: Current status and future prospects","container-title":"Archives of Insect Biochemistry and Physiology","page":"200-215","volume":"58","issue":"4","abstract":"The first neonicotinoid insecticide introduced to the market was imidacloprid in 1991 followed by several others belonging to the same chemical class and with the same mode of action. The development of neonicotinoid insecticides has provided growers with invaluable new tools for managing some of the world's most destructive crop pests, primarily those of the order Hemiptera (aphids, whiteflies, and planthoppers) and Coleoptera (beetles), including species with a long history of resistance to earlier-used products. To date, neonicotinoids have proved relatively resilient to the development of resistance, especially when considering aphids such as Myzus persicae and Phorodon humuli. Although the susceptibility of M. persicae may vary up to 20-fold between populations, this does not appear to compromise the field performance of neonicotinoids. Stronger resistance has been confirmed in some populations of the whitefly, Bemisia tabaci, and the Colorado potato beetle, Leptinotarsa decemlineata. Resistance in B- and Q-type B. tabaci appears to be linked to enhanced oxidative detoxification of neonicotinoids due to overexpression of monooxygenases. No evidence for target-site resistance has been found in whiteflies, whereas the possibility of target-site resistance in L. decemlineata is being investigated further. Strategies to combat neonicotinoid resistance must take account of the cross-resistance characteristics of these mechanisms, the ecology of target pests on different host plants, and the implications of increasing diversification of the neonicotinoid market due to a continuing introduction of new molecules. Arch. Insect Biochem. Physiol. 58:200–215, 2005. © 2005 Wiley-Liss, Inc.","DOI":"10.1002/arch.20043","ISSN":"1520-6327","journalAbbreviation":"Arch. Insect Biochem. Physiol.","author":[{"family":"Nauen","given":"Ralf"},{"family":"Denholm","given":"Ian"}],"issued":{"date-parts":[["2005",4,1]]}}},{"id":1780,"uris":["http://zotero.org/users/3015424/items/NU2V8Q4S"],"uri":["http://zotero.org/users/3015424/items/NU2V8Q4S"],"itemData":{"id":1780,"type":"article-journal","title":"Amplification of a Cytochrome P450 Gene Is Associated with Resistance to Neonicotinoid Insecticides in the Aphid Myzus persicae","container-title":"PLOS Genetics","page":"e1000999","volume":"6","issue":"6","abstract":"Author Summary M. persicae is the most economically important aphid pest in many regions of the world due to its large host range and the damage it causes through direct feeding and through the transmission of plant viruses. This species has developed resistance to most classes of insecticide; and although, to date, the neonicotinoids have remained an effective control measure, recent reports of resistance in M. persicae represent a threat to the long-term effectiveness of this chemical class. Work on other insect species has shown that resistance can arise through increased production of metabolic enzymes (such as cytochrome P450s) that detoxify the insecticide. In this study we made use of recent advances in genomics to quantify the expression of all genes encoding detoxification enzymes in a resistant strain of M. persicae. We found resistance correlated with the over-expression of a single P450 gene, and we show that this is due to gene amplification. We also showed that over-expression of cuticular proteins and reduced penetration of insecticide through the cuticle may also play a role in resistance. These findings will influence the design and monitoring of management strategies that aim to slow or prevent the development of resistance.","DOI":"10.1371/journal.pgen.1000999","journalAbbreviation":"PLOS Genetics","author":[{"family":"Puinean","given":"Alin M."},{"family":"Foster","given":"Stephen P."},{"family":"Oliphant","given":"Linda"},{"family":"Denholm","given":"Ian"},{"family":"Field","given":"Linda M."},{"family":"Millar","given":"Neil S."},{"family":"Williamson","given":"Martin S."},{"family":"Bass","given":"Chris"}],"issued":{"date-parts":[["2010",6,24]]}}},{"id":1779,"uris":["http://zotero.org/users/3015424/items/QNFT4TJV"],"uri":["http://zotero.org/users/3015424/items/QNFT4TJV"],"itemData":{"id":1779,"type":"article-journal","title":"Neonicotinoid resistance in Aphis gossypii Glover (Aphididae: Hemiptera) from Australian cotton","container-title":"Australian Journal of Entomology","page":"93-98","volume":"50","issue":"1","abstract":"Cotton or melon aphid, Aphis gossypii Glover, is an important pest of cotton, and recently the neonicotinoid group of insecticides has provided a key option for control where they are used as seed treatments and foliar sprays. Here we document for the first time in Australian cotton, resistance to three neonicotinoids (acetamiprid, clothianidin and thiamethoxam) in A. gossypii via diagnostic discriminating concentration assays that were also associated with field control failure. Subsequent full log dose probit analysis on strains with discriminating dose survivors confirmed acetamiprid, clothianidin and thiamethoxam resistance at 6.4-, 10- and 22-fold, respectively. Further laboratory pressuring of strains caused acetamiprid resistance to significantly increase to 22-fold but resistance factors to clothianidin and thiamethoxam were unchanged. Clearly there is a need to reduce overall neonicotinoid selection to prevent or slow any increase in neonicotinoid resistance. An effective method to contain resistance would be to move away from the more persistent neonicotinoid seed dressings to either organophosphate or carbamate-based products and to limit the use of neonicotinoid foliar sprays.","DOI":"10.1111/j.1440-6055.2010.00788.x","ISSN":"1440-6055","author":[{"family":"Herron","given":"Grant A"},{"family":"Wilson","given":"Lewis J"}],"issued":{"date-parts":[["2011",2,1]]}}}],"schema":"https://github.com/citation-style-language/schema/raw/master/csl-citation.json"} </w:instrText>
      </w:r>
      <w:r w:rsidR="00F8199D">
        <w:fldChar w:fldCharType="separate"/>
      </w:r>
      <w:r w:rsidR="00F8199D" w:rsidRPr="00F8199D">
        <w:rPr>
          <w:rFonts w:ascii="Calibri" w:hAnsi="Calibri" w:cs="Calibri"/>
        </w:rPr>
        <w:t>(Nauen and Denholm 2005, Puinean et al. 2010, Herron and Wilson 2011)</w:t>
      </w:r>
      <w:r w:rsidR="00F8199D">
        <w:fldChar w:fldCharType="end"/>
      </w:r>
      <w:r w:rsidR="005270FD">
        <w:t xml:space="preserve">. </w:t>
      </w:r>
      <w:r w:rsidR="003E3172">
        <w:t>Additional years of observation will be</w:t>
      </w:r>
      <w:r w:rsidR="005270FD">
        <w:t xml:space="preserve"> essential in determining if this apparent emerging shift is rooted in biological or management drivers, or simply represented a ‘blip’ in </w:t>
      </w:r>
      <w:r w:rsidR="005270FD" w:rsidRPr="005270FD">
        <w:rPr>
          <w:i/>
        </w:rPr>
        <w:t xml:space="preserve">H. </w:t>
      </w:r>
      <w:proofErr w:type="spellStart"/>
      <w:r w:rsidR="005270FD" w:rsidRPr="005270FD">
        <w:rPr>
          <w:i/>
        </w:rPr>
        <w:t>axyridis</w:t>
      </w:r>
      <w:proofErr w:type="spellEnd"/>
      <w:r w:rsidR="005270FD" w:rsidRPr="005270FD">
        <w:rPr>
          <w:i/>
        </w:rPr>
        <w:t>’</w:t>
      </w:r>
      <w:r w:rsidR="005270FD">
        <w:t xml:space="preserve"> dynamics.</w:t>
      </w:r>
    </w:p>
    <w:p w:rsidR="00DC161A" w:rsidRDefault="00DC161A">
      <w:r>
        <w:t xml:space="preserve">The findings of the regime shift detector script on the Monarch overwintering population was, as expected, more ambiguous than that for </w:t>
      </w:r>
      <w:r w:rsidRPr="00DC161A">
        <w:rPr>
          <w:i/>
        </w:rPr>
        <w:t xml:space="preserve">H. </w:t>
      </w:r>
      <w:proofErr w:type="spellStart"/>
      <w:r w:rsidRPr="00DC161A">
        <w:rPr>
          <w:i/>
        </w:rPr>
        <w:t>axyridis</w:t>
      </w:r>
      <w:proofErr w:type="spellEnd"/>
      <w:r>
        <w:t xml:space="preserve">, but still provides useful information in interpreting the timing of events effecting population density and cycling of the butterfly. Multiple models for describing the dynamics of monarchs were ranked similarly, and the conclusions reached </w:t>
      </w:r>
      <w:r w:rsidR="005E5969">
        <w:t xml:space="preserve">about ‘best models’ </w:t>
      </w:r>
      <w:r>
        <w:t xml:space="preserve">depended highly on the information criterion used to rank </w:t>
      </w:r>
      <w:r w:rsidR="005E5969">
        <w:t>them</w:t>
      </w:r>
      <w:r>
        <w:t xml:space="preserve"> (Table 2).  </w:t>
      </w:r>
      <w:r w:rsidR="005E5969">
        <w:t xml:space="preserve">Using </w:t>
      </w:r>
      <w:proofErr w:type="spellStart"/>
      <w:r w:rsidR="005E5969">
        <w:t>AICc</w:t>
      </w:r>
      <w:proofErr w:type="spellEnd"/>
      <w:r w:rsidR="005E5969">
        <w:t>, a more conservative decision rule down-ranking more complex models, a model assuming the carrying capacity was undergoing a linear decline was favored over all break-point models tested by the regime shift detector script, but only slightly so. Yet, using AIC allowed the script to be more sensitive to apparent shifts in dynamics, and in this case, a two-break model with shifts after 2003 and 2008 were observed, with stepwise declines in carrying capacity at these points and roughly consistent, alth</w:t>
      </w:r>
      <w:r w:rsidR="00AD50EF">
        <w:t xml:space="preserve">ough perhaps slight growth in the intrinsic rate of increase at the first shift. </w:t>
      </w:r>
      <w:r w:rsidR="005E5969">
        <w:t xml:space="preserve">However, there is biological basis to support either of these favored models, and the reality faced by monarch butterflies </w:t>
      </w:r>
      <w:r w:rsidR="00AD50EF">
        <w:t>is likely a super-imposition of both.</w:t>
      </w:r>
    </w:p>
    <w:p w:rsidR="00220E9B" w:rsidRDefault="00AD50EF">
      <w:r>
        <w:t xml:space="preserve">A smooth decline in carrying capacity for monarchs could be driven by a variety of factors which we know to have occurred: increasing deforestation in their overwintering grounds or loss of prairie breeding habitat in central North America would likely leave this </w:t>
      </w:r>
      <w:proofErr w:type="gramStart"/>
      <w:r>
        <w:t>particular signature</w:t>
      </w:r>
      <w:proofErr w:type="gramEnd"/>
      <w:r>
        <w:t xml:space="preserve"> on the overwintering data because these drivers are progressive and not reversible in the short term. Indeed, changes of these kinds are well-documented. </w:t>
      </w:r>
      <w:r w:rsidR="00AC2705">
        <w:t xml:space="preserve">Although the monarch’s overwintering habitat has been protected by various conservation strategies directed by the Mexican government dating back to 1980 </w:t>
      </w:r>
      <w:r w:rsidR="00AC2705">
        <w:fldChar w:fldCharType="begin"/>
      </w:r>
      <w:r w:rsidR="00AC2705">
        <w:instrText xml:space="preserve"> ADDIN ZOTERO_ITEM CSL_CITATION {"citationID":"a2dh7qpuvg0","properties":{"formattedCitation":"(Vidal et al. 2014)","plainCitation":"(Vidal et al. 2014)"},"citationItems":[{"id":1785,"uris":["http://zotero.org/users/3015424/items/USJQSQJJ"],"uri":["http://zotero.org/users/3015424/items/USJQSQJJ"],"itemData":{"id":1785,"type":"article-journal","title":"Trends in Deforestation and Forest Degradation after a Decade of Monitoring in the Monarch Butterfly Biosphere Reserve in Mexico","container-title":"Conservation Biology","page":"177-186","volume":"28","issue":"1","abstract":"We used aerial photographs, satellite images, and field surveys to monitor forest cover in the core zones of the Monarch Butterfly Biosphere Reserve in Mexico from 2001 to 2012. We used our data to assess the effectiveness of conservation actions that involved local, state, and federal authorities and community members (e.g., local landowners and private and civil organizations) in one of the world's most iconic protected areas. From 2001 through 2012, 1254 ha were deforested (i.e., cleared areas had &lt;10% canopy cover), 925 ha were degraded (i.e., areas for which canopy forest decreased), and 122 ha were affected by climatic conditions. Of the total 2179 ha of affected area, 2057 ha were affected by illegal logging: 1503 ha by large-scale logging and 554 ha by small-scale logging. Mexican authorities effectively enforced efforts to protect the monarch reserve, particularly from 2007 to 2012. Those efforts, together with the decade-long financial support from Mexican and international philanthropists and businesses to create local alternative-income generation and employment, resulted in the decrease of large-scale illegal logging from 731 ha affected in 2005–2007 to none affected in 2012, although small-scale logging is of growing concern. However, dire regional social and economic problems remain, and they must be addressed to ensure the reserve's long-term conservation. The monarch butterfly (Danaus plexippus) overwintering colonies in Mexico—which engage in one of the longest known insect migrations—are threatened by deforestation, and a multistakeholder, regional, sustainable-development strategy is needed to protect the reserve. Tendencias en la Deforestación y la Degradación de Forestal después de una Década de Monitoreo en la Reserva de la Biósfera de la Mariposa Monarca en México","DOI":"10.1111/cobi.12138","ISSN":"1523-1739","journalAbbreviation":"Conservation Biology","author":[{"family":"Vidal","given":"Omar"},{"family":"Lopez-Garcia","given":"Jose"},{"family":"Rendon-Salinas","given":"Eduardo"}],"issued":{"date-parts":[["2014",2,1]]}}}],"schema":"https://github.com/citation-style-language/schema/raw/master/csl-citation.json"} </w:instrText>
      </w:r>
      <w:r w:rsidR="00AC2705">
        <w:fldChar w:fldCharType="separate"/>
      </w:r>
      <w:r w:rsidR="00AC2705" w:rsidRPr="00AC2705">
        <w:rPr>
          <w:rFonts w:ascii="Calibri" w:hAnsi="Calibri" w:cs="Calibri"/>
        </w:rPr>
        <w:t>(Vidal et al. 2014)</w:t>
      </w:r>
      <w:r w:rsidR="00AC2705">
        <w:fldChar w:fldCharType="end"/>
      </w:r>
      <w:r w:rsidR="00AC2705">
        <w:t xml:space="preserve">, illegal logging activity in the overwintering zone has occurred as recently as 2015 </w:t>
      </w:r>
      <w:r w:rsidR="00AC2705">
        <w:fldChar w:fldCharType="begin"/>
      </w:r>
      <w:r w:rsidR="00AC2705">
        <w:instrText xml:space="preserve"> ADDIN ZOTERO_ITEM CSL_CITATION {"citationID":"a18pqoftr6q","properties":{"formattedCitation":"(Brower et al. 2016)","plainCitation":"(Brower et al. 2016)"},"citationItems":[{"id":1784,"uris":["http://zotero.org/users/3015424/items/C79PDABB"],"uri":["http://zotero.org/users/3015424/items/C79PDABB"],"itemData":{"id":1784,"type":"article-journal","title":"Illegal logging of 10 hectares of forest in the Sierra Chincua monarch butterfly overwintering area in Mexico","container-title":"American Entomologist","page":"92-97","volume":"62","issue":"2","ISSN":"1046-2821","journalAbbreviation":"American Entomologist","author":[{"family":"Brower","given":"Lincoln P"},{"family":"Slayback","given":"Daniel A"},{"family":"Jaramillo-López","given":"Pablo"},{"family":"Ramirez","given":"Isabel"},{"family":"Oberhauser","given":"Karen S"},{"family":"Williams","given":"Ernest H"},{"family":"Fink","given":"Linda S"}],"issued":{"date-parts":[["2016"]]}}}],"schema":"https://github.com/citation-style-language/schema/raw/master/csl-citation.json"} </w:instrText>
      </w:r>
      <w:r w:rsidR="00AC2705">
        <w:fldChar w:fldCharType="separate"/>
      </w:r>
      <w:r w:rsidR="00AC2705" w:rsidRPr="00AC2705">
        <w:rPr>
          <w:rFonts w:ascii="Calibri" w:hAnsi="Calibri" w:cs="Calibri"/>
        </w:rPr>
        <w:t>(Brower et al. 2016)</w:t>
      </w:r>
      <w:r w:rsidR="00AC2705">
        <w:fldChar w:fldCharType="end"/>
      </w:r>
      <w:r w:rsidR="00AC2705">
        <w:t>.</w:t>
      </w:r>
      <w:r w:rsidR="00ED431F">
        <w:t xml:space="preserve"> Systematic prairie loss in the monarch’s breeding habitat has also been implicated with their decline </w:t>
      </w:r>
      <w:r w:rsidR="00ED431F">
        <w:fldChar w:fldCharType="begin"/>
      </w:r>
      <w:r w:rsidR="00ED431F">
        <w:instrText xml:space="preserve"> ADDIN ZOTERO_ITEM CSL_CITATION {"citationID":"a2n50738n2h","properties":{"formattedCitation":"(Mueller and Baum 2014)","plainCitation":"(Mueller and Baum 2014)"},"citationItems":[{"id":1786,"uris":["http://zotero.org/users/3015424/items/QTWMXIMX"],"uri":["http://zotero.org/users/3015424/items/QTWMXIMX"],"itemData":{"id":1786,"type":"article-journal","title":"Monarch-parasite interactions in managed and roadside prairies","container-title":"Journal of Insect Conservation","page":"847","volume":"18","issue":"5","ISSN":"1366-638X","journalAbbreviation":"Journal of insect conservation","author":[{"family":"Mueller","given":"Elisha K"},{"family":"Baum","given":"Kristen A"}],"issued":{"date-parts":[["2014"]]}}}],"schema":"https://github.com/citation-style-language/schema/raw/master/csl-citation.json"} </w:instrText>
      </w:r>
      <w:r w:rsidR="00ED431F">
        <w:fldChar w:fldCharType="separate"/>
      </w:r>
      <w:r w:rsidR="00ED431F" w:rsidRPr="00ED431F">
        <w:rPr>
          <w:rFonts w:ascii="Calibri" w:hAnsi="Calibri" w:cs="Calibri"/>
        </w:rPr>
        <w:t>(Mueller and Baum 2014)</w:t>
      </w:r>
      <w:r w:rsidR="00ED431F">
        <w:fldChar w:fldCharType="end"/>
      </w:r>
      <w:r w:rsidR="00ED431F">
        <w:t xml:space="preserve">, however, this loss has largely plateaued in recent decades </w:t>
      </w:r>
      <w:r w:rsidR="00ED431F">
        <w:fldChar w:fldCharType="begin"/>
      </w:r>
      <w:r w:rsidR="00ED431F">
        <w:instrText xml:space="preserve"> ADDIN ZOTERO_ITEM CSL_CITATION {"citationID":"a2cq6dubbo1","properties":{"formattedCitation":"(Zaya et al. 2017)","plainCitation":"(Zaya et al. 2017)"},"citationItems":[{"id":1782,"uris":["http://zotero.org/users/3015424/items/5J9HWG46"],"uri":["http://zotero.org/users/3015424/items/5J9HWG46"],"itemData":{"id":1782,"type":"article-journal","title":"Long-Term Trends in Midwestern Milkweed Abundances and Their Relevance to Monarch Butterfly Declines","container-title":"BioScience","page":"343-356","volume":"67","issue":"4","abstract":"Declines in monarch butterfly populations have prompted investigation into the sensitivity of their milkweed host plants to land-use change. Documented declines in milkweed abundance in croplands have spurred efforts to promote milkweeds in other habitats. Nevertheless, our current understanding of milkweed populations is poor. We used a long-term plant survey from Illinois to evaluate whether trends in milkweed abundance have caused monarch decline and to highlight the habitat-management practices that promote milkweeds. Milkweed abundance in natural areas has not declined precipitously, although when croplands are considered, changes in agricultural weed management have led to a 68% loss of milkweed available for monarchs across the region. Midsuccessional plant communities with few invasive species provide optimal milkweed habitat. The augmentation of natural areas and the management of existing grasslands, such as less frequent mowing and woody- and exotic-species control, may replace some of the milkweed that has been lost from croplands.","DOI":"10.1093/biosci/biw186","ISSN":"0006-3568","journalAbbreviation":"BioScience","author":[{"family":"Zaya","given":"David N."},{"family":"Pearse","given":"Ian S."},{"family":"Spyreas","given":"Greg"}],"issued":{"date-parts":[["2017",4,1]]}}}],"schema":"https://github.com/citation-style-language/schema/raw/master/csl-citation.json"} </w:instrText>
      </w:r>
      <w:r w:rsidR="00ED431F">
        <w:fldChar w:fldCharType="separate"/>
      </w:r>
      <w:r w:rsidR="00ED431F" w:rsidRPr="00ED431F">
        <w:rPr>
          <w:rFonts w:ascii="Calibri" w:hAnsi="Calibri" w:cs="Calibri"/>
        </w:rPr>
        <w:t>(Zaya et al. 2017)</w:t>
      </w:r>
      <w:r w:rsidR="00ED431F">
        <w:fldChar w:fldCharType="end"/>
      </w:r>
      <w:r w:rsidR="00ED431F">
        <w:t>.</w:t>
      </w:r>
      <w:r>
        <w:t xml:space="preserve"> </w:t>
      </w:r>
      <w:r w:rsidR="00220E9B">
        <w:t xml:space="preserve">Climate change, in the form of gradual shifts to less favorable conditions for </w:t>
      </w:r>
      <w:r w:rsidR="00220E9B">
        <w:lastRenderedPageBreak/>
        <w:t xml:space="preserve">overwintering, breeding, or feeding </w:t>
      </w:r>
      <w:r w:rsidR="00ED431F">
        <w:t xml:space="preserve">is also probable </w:t>
      </w:r>
      <w:r w:rsidR="00ED431F">
        <w:fldChar w:fldCharType="begin"/>
      </w:r>
      <w:r w:rsidR="00ED431F">
        <w:instrText xml:space="preserve"> ADDIN ZOTERO_ITEM CSL_CITATION {"citationID":"an1l29u0i1","properties":{"formattedCitation":"(Batalden et al. 2007)","plainCitation":"(Batalden et al. 2007)"},"citationItems":[{"id":1787,"uris":["http://zotero.org/users/3015424/items/WXC6ITW5"],"uri":["http://zotero.org/users/3015424/items/WXC6ITW5"],"itemData":{"id":1787,"type":"article-journal","title":"Ecological Niches in Sequential Generations of Eastern North American Monarch Butterflies (Lepidoptera: Danaidae): The Ecology of Migration and Likely Climate Change Implications","container-title":"Environmental Entomology","page":"1365-1373","volume":"36","issue":"6","abstract":"Eastern North American monarch butterflies (Danaus plexippus L.) show a series of range shifts during their breeding season. Using ecological niche modeling, we studied the environmental context of these shifts by identifying the ecological conditions that monarchs use in successive summer months. Monarchs use a consistent ecological regimen through the summer, but these conditions contrast strikingly with those used during the winter. Hence, monarchs exhibit niche-following among sequential breeding generations but niche-switching between the breeding and overwintering stages of their annual cycle. We projected their breeding ecological niche onto monthly future climate scenarios, which indicated northward shifts, particularly at the northern extreme of their summer movements, over the next 50 yrs; if both monarchs and their milkweed host plants cannot track these changing climates, monarchs could lose distributional area during critical breeding months.","DOI":"10.1603/0046-225X(2007)36[1365:ENISGO]2.0.CO;2","ISSN":"0046-225X","journalAbbreviation":"Environmental Entomology","author":[{"family":"Batalden","given":"Rebecca V."},{"family":"Oberhauser","given":"Karen"},{"family":"Peterson","given":"A. Townsend"}],"issued":{"date-parts":[["2007",12,1]]}}}],"schema":"https://github.com/citation-style-language/schema/raw/master/csl-citation.json"} </w:instrText>
      </w:r>
      <w:r w:rsidR="00ED431F">
        <w:fldChar w:fldCharType="separate"/>
      </w:r>
      <w:r w:rsidR="00ED431F" w:rsidRPr="00ED431F">
        <w:rPr>
          <w:rFonts w:ascii="Calibri" w:hAnsi="Calibri" w:cs="Calibri"/>
        </w:rPr>
        <w:t>(Batalden et al. 2007)</w:t>
      </w:r>
      <w:r w:rsidR="00ED431F">
        <w:fldChar w:fldCharType="end"/>
      </w:r>
      <w:r w:rsidR="00ED431F">
        <w:t>, and c</w:t>
      </w:r>
      <w:r w:rsidR="00220E9B">
        <w:t xml:space="preserve">ould also manifest in an observed smooth decline. </w:t>
      </w:r>
    </w:p>
    <w:p w:rsidR="00F03FA1" w:rsidRDefault="00AD50EF">
      <w:pPr>
        <w:rPr>
          <w:b/>
        </w:rPr>
      </w:pPr>
      <w:r>
        <w:t xml:space="preserve">Pulsed changes in carrying capacity would be observed due to specific climatic events and changing land management practices.  Several extreme climate events affecting monarch overwintering survival have been documented in the past decades </w:t>
      </w:r>
      <w:r w:rsidR="00A9411C">
        <w:fldChar w:fldCharType="begin"/>
      </w:r>
      <w:r w:rsidR="00A9411C">
        <w:instrText xml:space="preserve"> ADDIN ZOTERO_ITEM CSL_CITATION {"citationID":"af3jvfa54g","properties":{"formattedCitation":"(Brower et al. 2004, 2015, Zalucki et al. 2015)","plainCitation":"(Brower et al. 2004, 2015, Zalucki et al. 2015)"},"citationItems":[{"id":1774,"uris":["http://zotero.org/users/3015424/items/R6HTQIHT"],"uri":["http://zotero.org/users/3015424/items/R6HTQIHT"],"itemData":{"id":1774,"type":"article-journal","title":"Catastrophic winter storm mortality of monarch butterflies in Mexico during January 2002","container-title":"The Monarch butterfly: biology and conservation","page":"151-166","journalAbbreviation":"The Monarch butterfly: biology and conservation","author":[{"family":"Brower","given":"Lincoln P"},{"family":"Kust","given":"David R"},{"family":"Rendon-Salinas","given":"E"},{"family":"Serrano","given":"E Garcia"},{"family":"Kust","given":"Katherine R"},{"family":"Miller","given":"Jacob"},{"family":"Fernandez del Rey","given":"C"},{"family":"Pape","given":"Karen"}],"issued":{"date-parts":[["2004"]]}}},{"id":1789,"uris":["http://zotero.org/users/3015424/items/QB6ZFIUG"],"uri":["http://zotero.org/users/3015424/items/QB6ZFIUG"],"itemData":{"id":1789,"type":"chapter","title":"Effect of the 2010–2011 drought on the lipid content of monarchs migrating through Texas to overwintering sites in Mexico","container-title":"Monarchs in a Changing World: Biology and Conservation of an Iconic Butterfly","publisher":"Cornell University Press","page":"117-129","author":[{"family":"Brower","given":"Lincoln P"},{"family":"Fink","given":"Linda S"},{"family":"Kiphart","given":"Ridlon J"},{"family":"Pocius","given":"Victoria"},{"family":"Zubieta","given":"Raúl R"},{"family":"Ramírez","given":"M Isabel"}],"issued":{"date-parts":[["2015"]]}}},{"id":1790,"uris":["http://zotero.org/users/3015424/items/HF7J3S8G"],"uri":["http://zotero.org/users/3015424/items/HF7J3S8G"],"itemData":{"id":1790,"type":"article-journal","title":"Estimating the climate signal in monarch population decline","container-title":"Monarchs in a changing world. Biology and conservation of an iconic butterfly","journalAbbreviation":"Monarchs in a changing world. Biology and conservation of an iconic butterfly","author":[{"family":"Zalucki","given":"Myron P"},{"family":"Brower","given":"Lincoln P"},{"family":"Malcolm","given":"Stephen B"},{"family":"Slager","given":"Benjamin H"}],"issued":{"date-parts":[["2015"]]}}}],"schema":"https://github.com/citation-style-language/schema/raw/master/csl-citation.json"} </w:instrText>
      </w:r>
      <w:r w:rsidR="00A9411C">
        <w:fldChar w:fldCharType="separate"/>
      </w:r>
      <w:r w:rsidR="00A9411C" w:rsidRPr="00A9411C">
        <w:rPr>
          <w:rFonts w:ascii="Calibri" w:hAnsi="Calibri" w:cs="Calibri"/>
        </w:rPr>
        <w:t>(Brower et al. 2004, 2015, Zalucki et al. 2015)</w:t>
      </w:r>
      <w:r w:rsidR="00A9411C">
        <w:fldChar w:fldCharType="end"/>
      </w:r>
      <w:r w:rsidR="00C37E17">
        <w:t>.</w:t>
      </w:r>
      <w:r w:rsidR="00220E9B">
        <w:t xml:space="preserve"> However, assuming condi</w:t>
      </w:r>
      <w:r w:rsidR="00E4705D">
        <w:t>ti</w:t>
      </w:r>
      <w:r w:rsidR="00220E9B">
        <w:t>ons</w:t>
      </w:r>
      <w:r w:rsidR="00E4705D">
        <w:t xml:space="preserve"> largely return to previous averages after the climate event, we would not expect any one single extreme climate event to have</w:t>
      </w:r>
      <w:r w:rsidR="003F79D2">
        <w:t xml:space="preserve"> lasting,</w:t>
      </w:r>
      <w:r w:rsidR="00E4705D">
        <w:t xml:space="preserve"> multiple year impacts on the internal dynamic rule governing monarch population fluctuations. </w:t>
      </w:r>
      <w:r w:rsidR="00220E9B">
        <w:t xml:space="preserve"> </w:t>
      </w:r>
      <w:r w:rsidR="00110925">
        <w:t xml:space="preserve">Indeed, we observe </w:t>
      </w:r>
      <w:r w:rsidR="004E2AD0">
        <w:t>population densities at an outlying low density in 2013</w:t>
      </w:r>
      <w:r w:rsidR="004357F0">
        <w:t xml:space="preserve">-2014 (as described in </w:t>
      </w:r>
      <w:r w:rsidR="004357F0">
        <w:fldChar w:fldCharType="begin"/>
      </w:r>
      <w:r w:rsidR="004357F0">
        <w:instrText xml:space="preserve"> ADDIN ZOTERO_ITEM CSL_CITATION {"citationID":"a1j1pj38cts","properties":{"formattedCitation":"{\\rtf (Vidal and Rend\\uc0\\u243{}n-Salinas 2014)}","plainCitation":"(Vidal and Rendón-Salinas 2014)"},"citationItems":[{"id":1775,"uris":["http://zotero.org/users/3015424/items/9P4G2UCM"],"uri":["http://zotero.org/users/3015424/items/9P4G2UCM"],"itemData":{"id":1775,"type":"article-journal","title":"Dynamics and trends of overwintering colonies of the monarch butterfly in Mexico","container-title":"Biological Conservation","page":"165-175","volume":"180","abstract":"There are two breeding migratory populations of the monarch butterfly (Danaus plexippus) in North America. A comparatively small, Western population migrates from states west of the Rocky Mountains to California, and a large Eastern population migrates from southern Canada and the United States to central Mexico. We monitored the dynamics and trends of monarch overwintering colonies in Mexico from the 2004–2005 to the 2013–2014 seasons. Of 19 colonies, 14 were inside the Monarch Butterfly Biosphere Reserve and five were outside the reserve. The number of colonies with butterflies varied among years, and in only three colonies were butterflies consistently present in all seasons. The total cumulative area of forest used by all monarch colonies in all seasons was 106.53ha: 83.68% inside the reserve and 16.32% outside the reserve. By the 2013–2014 season, however, the surface occupied by monarchs (0.67ha) had decreased 44% from the previous season, and is the smallest in two decades, far from the highest record of 18.19ha in the 1996–1997 season. Extensive loss of breeding habitat by eradication of common milkweed (Asclepias syriaca, the primary food source for monarchs) from herbicide use and land-use changes in the United States, extreme climate conditions in Canada, the United States and Mexico, and deforestation and forest degradation in overwintering sites in Mexico all contributed to the steady decline in the abundance of monarch butterflies. Unregulated tourism also has become a threat to the dwindling colonies in Mexico. Protection of overwintering sites in Mexico is crucial to conserve this butterfly in North America. Given the rapid decline of monarch overwintering sites documented here, it is critical to initiate an immediate and concerted effort to protect and restore habitat along the migratory routes in the three countries.","DOI":"10.1016/j.biocon.2014.09.041","ISSN":"0006-3207","journalAbbreviation":"Biological Conservation","author":[{"family":"Vidal","given":"Omar"},{"family":"Rendón-Salinas","given":"Eduardo"}],"issued":{"date-parts":[["2014",12,1]]}}}],"schema":"https://github.com/citation-style-language/schema/raw/master/csl-citation.json"} </w:instrText>
      </w:r>
      <w:r w:rsidR="004357F0">
        <w:fldChar w:fldCharType="separate"/>
      </w:r>
      <w:r w:rsidR="004357F0" w:rsidRPr="004357F0">
        <w:rPr>
          <w:rFonts w:ascii="Calibri" w:hAnsi="Calibri" w:cs="Calibri"/>
          <w:szCs w:val="24"/>
        </w:rPr>
        <w:t>(Vidal and Rendón-Salinas 2014)</w:t>
      </w:r>
      <w:r w:rsidR="004357F0">
        <w:fldChar w:fldCharType="end"/>
      </w:r>
      <w:r w:rsidR="004357F0">
        <w:t>)</w:t>
      </w:r>
      <w:r w:rsidR="004E2AD0">
        <w:t xml:space="preserve"> return to previous dynamics in subsequent years.</w:t>
      </w:r>
      <w:r w:rsidR="00220E9B">
        <w:t xml:space="preserve"> </w:t>
      </w:r>
      <w:r w:rsidR="00E4705D">
        <w:t xml:space="preserve"> C</w:t>
      </w:r>
      <w:r w:rsidR="00C37E17">
        <w:t xml:space="preserve">hanging herbicide use practices </w:t>
      </w:r>
      <w:r w:rsidR="00220E9B">
        <w:t>in central North Amer</w:t>
      </w:r>
      <w:r w:rsidR="00E4705D">
        <w:t xml:space="preserve">ica, however, represent pulsed changes to new management states, and </w:t>
      </w:r>
      <w:r w:rsidR="00220E9B">
        <w:t>h</w:t>
      </w:r>
      <w:r w:rsidR="00E4705D">
        <w:t>ave</w:t>
      </w:r>
      <w:r w:rsidR="00220E9B">
        <w:t xml:space="preserve"> largely eliminated milkwee</w:t>
      </w:r>
      <w:r w:rsidR="00E4705D">
        <w:t>d from agricultural field crops</w:t>
      </w:r>
      <w:r w:rsidR="000E79AB">
        <w:t xml:space="preserve"> </w:t>
      </w:r>
      <w:r w:rsidR="000E79AB">
        <w:fldChar w:fldCharType="begin"/>
      </w:r>
      <w:r w:rsidR="000E79AB">
        <w:instrText xml:space="preserve"> ADDIN ZOTERO_ITEM CSL_CITATION {"citationID":"a23i0e7e6ii","properties":{"formattedCitation":"(Zaya et al. 2017)","plainCitation":"(Zaya et al. 2017)"},"citationItems":[{"id":1782,"uris":["http://zotero.org/users/3015424/items/5J9HWG46"],"uri":["http://zotero.org/users/3015424/items/5J9HWG46"],"itemData":{"id":1782,"type":"article-journal","title":"Long-Term Trends in Midwestern Milkweed Abundances and Their Relevance to Monarch Butterfly Declines","container-title":"BioScience","page":"343-356","volume":"67","issue":"4","abstract":"Declines in monarch butterfly populations have prompted investigation into the sensitivity of their milkweed host plants to land-use change. Documented declines in milkweed abundance in croplands have spurred efforts to promote milkweeds in other habitats. Nevertheless, our current understanding of milkweed populations is poor. We used a long-term plant survey from Illinois to evaluate whether trends in milkweed abundance have caused monarch decline and to highlight the habitat-management practices that promote milkweeds. Milkweed abundance in natural areas has not declined precipitously, although when croplands are considered, changes in agricultural weed management have led to a 68% loss of milkweed available for monarchs across the region. Midsuccessional plant communities with few invasive species provide optimal milkweed habitat. The augmentation of natural areas and the management of existing grasslands, such as less frequent mowing and woody- and exotic-species control, may replace some of the milkweed that has been lost from croplands.","DOI":"10.1093/biosci/biw186","ISSN":"0006-3568","journalAbbreviation":"BioScience","author":[{"family":"Zaya","given":"David N."},{"family":"Pearse","given":"Ian S."},{"family":"Spyreas","given":"Greg"}],"issued":{"date-parts":[["2017",4,1]]}}}],"schema":"https://github.com/citation-style-language/schema/raw/master/csl-citation.json"} </w:instrText>
      </w:r>
      <w:r w:rsidR="000E79AB">
        <w:fldChar w:fldCharType="separate"/>
      </w:r>
      <w:r w:rsidR="000E79AB" w:rsidRPr="000E79AB">
        <w:rPr>
          <w:rFonts w:ascii="Calibri" w:hAnsi="Calibri" w:cs="Calibri"/>
        </w:rPr>
        <w:t>(Zaya et al. 2017)</w:t>
      </w:r>
      <w:r w:rsidR="000E79AB">
        <w:fldChar w:fldCharType="end"/>
      </w:r>
      <w:r w:rsidR="00E4705D">
        <w:t>. This change in management, brought about by the introduction of glyphosate resistant soybeans and maize, has had the effect of</w:t>
      </w:r>
      <w:r w:rsidR="00220E9B">
        <w:t xml:space="preserve"> dramatically reducing </w:t>
      </w:r>
      <w:r w:rsidR="00E4705D">
        <w:t>the density of agricultural weeds, including milkweed, within agricultural fields.</w:t>
      </w:r>
      <w:r w:rsidR="002806C0">
        <w:t xml:space="preserve"> Indeed, although glyphosate tolerant soybeans and maize were </w:t>
      </w:r>
      <w:r w:rsidR="00731895">
        <w:t>introduced to the US market in 1996</w:t>
      </w:r>
      <w:r w:rsidR="002806C0">
        <w:t xml:space="preserve"> and </w:t>
      </w:r>
      <w:r w:rsidR="00731895">
        <w:t>1998</w:t>
      </w:r>
      <w:r w:rsidR="002806C0">
        <w:t xml:space="preserve"> respectively</w:t>
      </w:r>
      <w:r w:rsidR="00731895">
        <w:t xml:space="preserve"> </w:t>
      </w:r>
      <w:r w:rsidR="00731895">
        <w:fldChar w:fldCharType="begin"/>
      </w:r>
      <w:r w:rsidR="00731895">
        <w:instrText xml:space="preserve"> ADDIN ZOTERO_ITEM CSL_CITATION {"citationID":"a85p3n616h","properties":{"formattedCitation":"(Powles 2010)","plainCitation":"(Powles 2010)"},"citationItems":[{"id":1770,"uris":["http://zotero.org/users/3015424/items/MRPSQNIJ"],"uri":["http://zotero.org/users/3015424/items/MRPSQNIJ"],"itemData":{"id":1770,"type":"article-journal","title":"Glyphosate-resistant crops and weeds: now and in the future","author":[{"family":"Powles","given":"Stephen O Duke Stephen B"}],"issued":{"date-parts":[["2010"]]}}}],"schema":"https://github.com/citation-style-language/schema/raw/master/csl-citation.json"} </w:instrText>
      </w:r>
      <w:r w:rsidR="00731895">
        <w:fldChar w:fldCharType="separate"/>
      </w:r>
      <w:r w:rsidR="00731895" w:rsidRPr="00731895">
        <w:rPr>
          <w:rFonts w:ascii="Calibri" w:hAnsi="Calibri" w:cs="Calibri"/>
        </w:rPr>
        <w:t>(Powles 2010)</w:t>
      </w:r>
      <w:r w:rsidR="00731895">
        <w:fldChar w:fldCharType="end"/>
      </w:r>
      <w:r w:rsidR="002806C0">
        <w:t xml:space="preserve">,  </w:t>
      </w:r>
      <w:r w:rsidR="001A7639">
        <w:t xml:space="preserve">actual </w:t>
      </w:r>
      <w:r w:rsidR="002806C0">
        <w:t>glyphosate use lagged behind, with dramatic increased in use of the pesticide in 1998- 2003 in soybean</w:t>
      </w:r>
      <w:r w:rsidR="00731895">
        <w:t xml:space="preserve">, and 2007-2008 in maize </w:t>
      </w:r>
      <w:r w:rsidR="00731895">
        <w:fldChar w:fldCharType="begin"/>
      </w:r>
      <w:r w:rsidR="00731895">
        <w:instrText xml:space="preserve"> ADDIN ZOTERO_ITEM CSL_CITATION {"citationID":"a1hl1lc5gv6","properties":{"formattedCitation":"(Baker 2017)","plainCitation":"(Baker 2017)"},"citationItems":[{"id":1769,"uris":["http://zotero.org/users/3015424/items/THSXFBHU"],"uri":["http://zotero.org/users/3015424/items/THSXFBHU"],"itemData":{"id":1769,"type":"article-journal","title":"Estimated annual agricultural pesticide use by crop group for states of the conterminous United States, 1992-2014","container-title":"National Water Quality Assessment Program","abstract":"This dataset provides estimates of annual agricultural use of pesticide compounds by crop group at the state level for states in the conterminous United States, for the time period 1992-2014, compiled from data used to make county-level estimates by means of methods described in Thelin and Stone (2013) and Baker and Stone (2015). The source of this data is the same as the published county-level pesticide use estimates for 1992-2009 (Stone, 2013), estimates for 2008-2012 (Baker and Stone, 2015), and preliminary estimates for 2013 and 2014 respectively, Baker (2015), and Baker (2016). County level by-crop estimates are not published because of the increased uncertainty in estimating the geographic distribution of compounds applied to specific crops. County level estimates were aggregated to state level for high acreage crops such as corn and soybeans, and crop groups for lower acreage crops.","URL":"https://pubs.er.usgs.gov/publication/70182039","DOI":"10.5066/F7NP22KM","author":[{"family":"Baker","given":"Nancy T."}],"issued":{"date-parts":[["2017"]]}}}],"schema":"https://github.com/citation-style-language/schema/raw/master/csl-citation.json"} </w:instrText>
      </w:r>
      <w:r w:rsidR="00731895">
        <w:fldChar w:fldCharType="separate"/>
      </w:r>
      <w:r w:rsidR="00731895" w:rsidRPr="00731895">
        <w:rPr>
          <w:rFonts w:ascii="Calibri" w:hAnsi="Calibri" w:cs="Calibri"/>
        </w:rPr>
        <w:t>(Baker 2017)</w:t>
      </w:r>
      <w:r w:rsidR="00731895">
        <w:fldChar w:fldCharType="end"/>
      </w:r>
      <w:r w:rsidR="001A7639">
        <w:t>. This pulsed increase in glyphosate use</w:t>
      </w:r>
      <w:r w:rsidR="00731895">
        <w:t xml:space="preserve"> roughly correspond to shifts detected by our script</w:t>
      </w:r>
      <w:r w:rsidR="001A7639">
        <w:t xml:space="preserve">, and glyphosate use in these crops has been implicated in monarch decline by multiple previous authors. </w:t>
      </w:r>
      <w:r w:rsidR="004E2AD0">
        <w:t xml:space="preserve"> Thus, findings from our regime shift detector tool could be used to pinpoint thresholds of herbicide use or critical areas of adoption in future investigations.</w:t>
      </w:r>
      <w:r w:rsidR="001A7639">
        <w:br/>
      </w:r>
      <w:r w:rsidR="001A7639">
        <w:br/>
      </w:r>
      <w:r w:rsidR="00F03FA1" w:rsidRPr="00633A5C">
        <w:rPr>
          <w:b/>
        </w:rPr>
        <w:t>Conclusions</w:t>
      </w:r>
    </w:p>
    <w:p w:rsidR="001207E1" w:rsidRDefault="004E2AD0" w:rsidP="00C90043">
      <w:r>
        <w:t xml:space="preserve">The regime shift detector script provides a new objective tool for examining </w:t>
      </w:r>
      <w:r w:rsidR="001207E1">
        <w:t xml:space="preserve">population regulation </w:t>
      </w:r>
      <w:r>
        <w:t xml:space="preserve">pattern shifts in natural populations. </w:t>
      </w:r>
      <w:r w:rsidR="001207E1">
        <w:t xml:space="preserve">However, like most quantitative analytical methods, its use is not without caveats, and results produced by the script should be critically examined within the context of what is known about species biology and ecology. </w:t>
      </w:r>
    </w:p>
    <w:p w:rsidR="00C90043" w:rsidRDefault="001207E1" w:rsidP="00C90043">
      <w:r>
        <w:t xml:space="preserve">The </w:t>
      </w:r>
      <w:r w:rsidR="00BD1F08">
        <w:t xml:space="preserve">regime shift detector </w:t>
      </w:r>
      <w:r>
        <w:t>tool, as is, represents a compromise between sensitivity and simplicity.  We have illustrated through case studies how the i</w:t>
      </w:r>
      <w:r w:rsidR="00C90043">
        <w:t>nformation criteria used and decision rules for cutoff have a dramatic impact on the results</w:t>
      </w:r>
      <w:r>
        <w:t xml:space="preserve"> of the script, and thus </w:t>
      </w:r>
      <w:r w:rsidR="00C90043">
        <w:t xml:space="preserve">should be considered critically before drawing any conclusions </w:t>
      </w:r>
      <w:proofErr w:type="gramStart"/>
      <w:r w:rsidR="00C90043">
        <w:t>by the use of</w:t>
      </w:r>
      <w:proofErr w:type="gramEnd"/>
      <w:r w:rsidR="00C90043">
        <w:t xml:space="preserve"> this tool.</w:t>
      </w:r>
      <w:r>
        <w:t xml:space="preserve">  Similarly, we recommend a user carefully consider the limitations of the tool in the context of the raw data presented: if phases of change are too short to be detected by the script</w:t>
      </w:r>
      <w:r w:rsidR="00BD1F08">
        <w:t>, its ability to detect these shifts will be limited, and the resultant variation may reduce the script’s sensitivity for detecting other shifts in the data.</w:t>
      </w:r>
      <w:r w:rsidR="003F79D2">
        <w:t xml:space="preserve"> As we have demonstrated herein, alternate dyn</w:t>
      </w:r>
      <w:r w:rsidR="008D37F3">
        <w:t>amics should be considered, and compared to script outputs, for a holistic interpretation.</w:t>
      </w:r>
    </w:p>
    <w:p w:rsidR="00C90043" w:rsidRDefault="00BD1F08" w:rsidP="00C90043">
      <w:bookmarkStart w:id="2" w:name="_Hlk487717543"/>
      <w:r>
        <w:t xml:space="preserve">When interpreted in the context of known species biology, the regime shift detector script has the potential to aide management decisions and identify, and rank critical drivers of change in </w:t>
      </w:r>
      <w:proofErr w:type="gramStart"/>
      <w:r>
        <w:t>a species internal dynamics</w:t>
      </w:r>
      <w:proofErr w:type="gramEnd"/>
      <w:r>
        <w:t xml:space="preserve">. </w:t>
      </w:r>
      <w:r w:rsidRPr="00BD1F08">
        <w:t>In an era of rapid global change affecting species dynamics, it is critical to use tools which allow better understanding of changes to internal regulators of population, and not base management decisions on population numbers alone.</w:t>
      </w:r>
      <w:bookmarkEnd w:id="2"/>
      <w:r w:rsidRPr="00BD1F08">
        <w:t xml:space="preserve">  </w:t>
      </w:r>
    </w:p>
    <w:p w:rsidR="00C90043" w:rsidRDefault="00C90043">
      <w:pPr>
        <w:rPr>
          <w:b/>
        </w:rPr>
      </w:pPr>
    </w:p>
    <w:p w:rsidR="00C90043" w:rsidRPr="00633A5C" w:rsidRDefault="00C90043">
      <w:pPr>
        <w:rPr>
          <w:b/>
        </w:rPr>
      </w:pPr>
    </w:p>
    <w:p w:rsidR="00F03FA1" w:rsidRPr="00633A5C" w:rsidRDefault="00F03FA1">
      <w:pPr>
        <w:rPr>
          <w:b/>
        </w:rPr>
      </w:pPr>
      <w:r w:rsidRPr="00633A5C">
        <w:rPr>
          <w:b/>
        </w:rPr>
        <w:lastRenderedPageBreak/>
        <w:t>References</w:t>
      </w:r>
    </w:p>
    <w:p w:rsidR="009508B7" w:rsidRPr="009508B7" w:rsidRDefault="005F269F" w:rsidP="009508B7">
      <w:pPr>
        <w:pStyle w:val="Bibliography"/>
        <w:rPr>
          <w:rFonts w:ascii="Calibri" w:hAnsi="Calibri" w:cs="Calibri"/>
        </w:rPr>
      </w:pPr>
      <w:r>
        <w:fldChar w:fldCharType="begin"/>
      </w:r>
      <w:r w:rsidR="00886CEB">
        <w:instrText xml:space="preserve"> ADDIN ZOTERO_BIBL {"custom":[]} CSL_BIBLIOGRAPHY </w:instrText>
      </w:r>
      <w:r>
        <w:fldChar w:fldCharType="separate"/>
      </w:r>
      <w:r w:rsidR="009508B7" w:rsidRPr="009508B7">
        <w:rPr>
          <w:rFonts w:ascii="Calibri" w:hAnsi="Calibri" w:cs="Calibri"/>
          <w:b/>
          <w:bCs/>
        </w:rPr>
        <w:t>Bahlai, C. A., M. Colunga-Garcia, S. H. Gage, and D. A. Landis</w:t>
      </w:r>
      <w:r w:rsidR="009508B7" w:rsidRPr="009508B7">
        <w:rPr>
          <w:rFonts w:ascii="Calibri" w:hAnsi="Calibri" w:cs="Calibri"/>
        </w:rPr>
        <w:t xml:space="preserve">. </w:t>
      </w:r>
      <w:r w:rsidR="009508B7" w:rsidRPr="009508B7">
        <w:rPr>
          <w:rFonts w:ascii="Calibri" w:hAnsi="Calibri" w:cs="Calibri"/>
          <w:b/>
          <w:bCs/>
        </w:rPr>
        <w:t>2013</w:t>
      </w:r>
      <w:r w:rsidR="009508B7" w:rsidRPr="009508B7">
        <w:rPr>
          <w:rFonts w:ascii="Calibri" w:hAnsi="Calibri" w:cs="Calibri"/>
        </w:rPr>
        <w:t xml:space="preserve">. Long term functional dynamics of an </w:t>
      </w:r>
      <w:proofErr w:type="spellStart"/>
      <w:r w:rsidR="009508B7" w:rsidRPr="009508B7">
        <w:rPr>
          <w:rFonts w:ascii="Calibri" w:hAnsi="Calibri" w:cs="Calibri"/>
        </w:rPr>
        <w:t>aphidophagous</w:t>
      </w:r>
      <w:proofErr w:type="spellEnd"/>
      <w:r w:rsidR="009508B7" w:rsidRPr="009508B7">
        <w:rPr>
          <w:rFonts w:ascii="Calibri" w:hAnsi="Calibri" w:cs="Calibri"/>
        </w:rPr>
        <w:t xml:space="preserve"> coccinellid community are unchanged in response to repeated invasion. </w:t>
      </w:r>
      <w:proofErr w:type="spellStart"/>
      <w:r w:rsidR="009508B7" w:rsidRPr="009508B7">
        <w:rPr>
          <w:rFonts w:ascii="Calibri" w:hAnsi="Calibri" w:cs="Calibri"/>
        </w:rPr>
        <w:t>PLoS</w:t>
      </w:r>
      <w:proofErr w:type="spellEnd"/>
      <w:r w:rsidR="009508B7" w:rsidRPr="009508B7">
        <w:rPr>
          <w:rFonts w:ascii="Calibri" w:hAnsi="Calibri" w:cs="Calibri"/>
        </w:rPr>
        <w:t xml:space="preserve"> One. 8: e83407.</w:t>
      </w:r>
    </w:p>
    <w:p w:rsidR="009508B7" w:rsidRPr="009508B7" w:rsidRDefault="009508B7" w:rsidP="009508B7">
      <w:pPr>
        <w:pStyle w:val="Bibliography"/>
        <w:rPr>
          <w:rFonts w:ascii="Calibri" w:hAnsi="Calibri" w:cs="Calibri"/>
        </w:rPr>
      </w:pPr>
      <w:r w:rsidRPr="009508B7">
        <w:rPr>
          <w:rFonts w:ascii="Calibri" w:hAnsi="Calibri" w:cs="Calibri"/>
          <w:b/>
          <w:bCs/>
        </w:rPr>
        <w:t>Bahlai, C. A., and M. K. Sears</w:t>
      </w:r>
      <w:r w:rsidRPr="009508B7">
        <w:rPr>
          <w:rFonts w:ascii="Calibri" w:hAnsi="Calibri" w:cs="Calibri"/>
        </w:rPr>
        <w:t xml:space="preserve">. </w:t>
      </w:r>
      <w:r w:rsidRPr="009508B7">
        <w:rPr>
          <w:rFonts w:ascii="Calibri" w:hAnsi="Calibri" w:cs="Calibri"/>
          <w:b/>
          <w:bCs/>
        </w:rPr>
        <w:t>2009</w:t>
      </w:r>
      <w:r w:rsidRPr="009508B7">
        <w:rPr>
          <w:rFonts w:ascii="Calibri" w:hAnsi="Calibri" w:cs="Calibri"/>
        </w:rPr>
        <w:t xml:space="preserve">. Population dynamics of Harmonia </w:t>
      </w:r>
      <w:proofErr w:type="spellStart"/>
      <w:r w:rsidRPr="009508B7">
        <w:rPr>
          <w:rFonts w:ascii="Calibri" w:hAnsi="Calibri" w:cs="Calibri"/>
        </w:rPr>
        <w:t>axyridis</w:t>
      </w:r>
      <w:proofErr w:type="spellEnd"/>
      <w:r w:rsidRPr="009508B7">
        <w:rPr>
          <w:rFonts w:ascii="Calibri" w:hAnsi="Calibri" w:cs="Calibri"/>
        </w:rPr>
        <w:t xml:space="preserve"> and Aphis </w:t>
      </w:r>
      <w:proofErr w:type="spellStart"/>
      <w:r w:rsidRPr="009508B7">
        <w:rPr>
          <w:rFonts w:ascii="Calibri" w:hAnsi="Calibri" w:cs="Calibri"/>
        </w:rPr>
        <w:t>glycines</w:t>
      </w:r>
      <w:proofErr w:type="spellEnd"/>
      <w:r w:rsidRPr="009508B7">
        <w:rPr>
          <w:rFonts w:ascii="Calibri" w:hAnsi="Calibri" w:cs="Calibri"/>
        </w:rPr>
        <w:t xml:space="preserve"> in Niagara Peninsula soybean fields and vineyards. Journal of the Entomological Society of Ontario. 140: 27–39.</w:t>
      </w:r>
    </w:p>
    <w:p w:rsidR="009508B7" w:rsidRPr="009508B7" w:rsidRDefault="009508B7" w:rsidP="009508B7">
      <w:pPr>
        <w:pStyle w:val="Bibliography"/>
        <w:rPr>
          <w:rFonts w:ascii="Calibri" w:hAnsi="Calibri" w:cs="Calibri"/>
        </w:rPr>
      </w:pPr>
      <w:r w:rsidRPr="009508B7">
        <w:rPr>
          <w:rFonts w:ascii="Calibri" w:hAnsi="Calibri" w:cs="Calibri"/>
          <w:b/>
          <w:bCs/>
        </w:rPr>
        <w:t>Bahlai, C. A., W. vander Werf, M. O’Neal, L. Hemerik, and D. A. Landis</w:t>
      </w:r>
      <w:r w:rsidRPr="009508B7">
        <w:rPr>
          <w:rFonts w:ascii="Calibri" w:hAnsi="Calibri" w:cs="Calibri"/>
        </w:rPr>
        <w:t xml:space="preserve">. </w:t>
      </w:r>
      <w:r w:rsidRPr="009508B7">
        <w:rPr>
          <w:rFonts w:ascii="Calibri" w:hAnsi="Calibri" w:cs="Calibri"/>
          <w:b/>
          <w:bCs/>
        </w:rPr>
        <w:t>2015</w:t>
      </w:r>
      <w:r w:rsidRPr="009508B7">
        <w:rPr>
          <w:rFonts w:ascii="Calibri" w:hAnsi="Calibri" w:cs="Calibri"/>
        </w:rPr>
        <w:t>. Shifts in dynamic regime of an invasive lady beetle are linked to the invasion and insecticidal management of its prey. Ecological Applications.</w:t>
      </w:r>
    </w:p>
    <w:p w:rsidR="009508B7" w:rsidRPr="009508B7" w:rsidRDefault="009508B7" w:rsidP="009508B7">
      <w:pPr>
        <w:pStyle w:val="Bibliography"/>
        <w:rPr>
          <w:rFonts w:ascii="Calibri" w:hAnsi="Calibri" w:cs="Calibri"/>
        </w:rPr>
      </w:pPr>
      <w:r w:rsidRPr="009508B7">
        <w:rPr>
          <w:rFonts w:ascii="Calibri" w:hAnsi="Calibri" w:cs="Calibri"/>
          <w:b/>
          <w:bCs/>
        </w:rPr>
        <w:t>Bahlai, C., M. Colunga-Garcia, S. Gage, and D. Landis</w:t>
      </w:r>
      <w:r w:rsidRPr="009508B7">
        <w:rPr>
          <w:rFonts w:ascii="Calibri" w:hAnsi="Calibri" w:cs="Calibri"/>
        </w:rPr>
        <w:t xml:space="preserve">. </w:t>
      </w:r>
      <w:r w:rsidRPr="009508B7">
        <w:rPr>
          <w:rFonts w:ascii="Calibri" w:hAnsi="Calibri" w:cs="Calibri"/>
          <w:b/>
          <w:bCs/>
        </w:rPr>
        <w:t>2015</w:t>
      </w:r>
      <w:r w:rsidRPr="009508B7">
        <w:rPr>
          <w:rFonts w:ascii="Calibri" w:hAnsi="Calibri" w:cs="Calibri"/>
        </w:rPr>
        <w:t xml:space="preserve">. The role of exotic ladybeetles in the decline of native ladybeetle populations: evidence from long-term monitoring. </w:t>
      </w:r>
      <w:proofErr w:type="spellStart"/>
      <w:r w:rsidRPr="009508B7">
        <w:rPr>
          <w:rFonts w:ascii="Calibri" w:hAnsi="Calibri" w:cs="Calibri"/>
        </w:rPr>
        <w:t>Biol</w:t>
      </w:r>
      <w:proofErr w:type="spellEnd"/>
      <w:r w:rsidRPr="009508B7">
        <w:rPr>
          <w:rFonts w:ascii="Calibri" w:hAnsi="Calibri" w:cs="Calibri"/>
        </w:rPr>
        <w:t xml:space="preserve"> Invasions. 17: 1005–1024.</w:t>
      </w:r>
    </w:p>
    <w:p w:rsidR="009508B7" w:rsidRPr="009508B7" w:rsidRDefault="009508B7" w:rsidP="009508B7">
      <w:pPr>
        <w:pStyle w:val="Bibliography"/>
        <w:rPr>
          <w:rFonts w:ascii="Calibri" w:hAnsi="Calibri" w:cs="Calibri"/>
        </w:rPr>
      </w:pPr>
      <w:r w:rsidRPr="009508B7">
        <w:rPr>
          <w:rFonts w:ascii="Calibri" w:hAnsi="Calibri" w:cs="Calibri"/>
          <w:b/>
          <w:bCs/>
        </w:rPr>
        <w:t>Baker, N. T.</w:t>
      </w:r>
      <w:r w:rsidRPr="009508B7">
        <w:rPr>
          <w:rFonts w:ascii="Calibri" w:hAnsi="Calibri" w:cs="Calibri"/>
        </w:rPr>
        <w:t xml:space="preserve"> </w:t>
      </w:r>
      <w:r w:rsidRPr="009508B7">
        <w:rPr>
          <w:rFonts w:ascii="Calibri" w:hAnsi="Calibri" w:cs="Calibri"/>
          <w:b/>
          <w:bCs/>
        </w:rPr>
        <w:t>2017</w:t>
      </w:r>
      <w:r w:rsidRPr="009508B7">
        <w:rPr>
          <w:rFonts w:ascii="Calibri" w:hAnsi="Calibri" w:cs="Calibri"/>
        </w:rPr>
        <w:t>. Estimated annual agricultural pesticide use by crop group for states of the conterminous United States, 1992-2014. National Water Quality Assessment Program.</w:t>
      </w:r>
    </w:p>
    <w:p w:rsidR="009508B7" w:rsidRPr="009508B7" w:rsidRDefault="009508B7" w:rsidP="009508B7">
      <w:pPr>
        <w:pStyle w:val="Bibliography"/>
        <w:rPr>
          <w:rFonts w:ascii="Calibri" w:hAnsi="Calibri" w:cs="Calibri"/>
        </w:rPr>
      </w:pPr>
      <w:proofErr w:type="spellStart"/>
      <w:r w:rsidRPr="009508B7">
        <w:rPr>
          <w:rFonts w:ascii="Calibri" w:hAnsi="Calibri" w:cs="Calibri"/>
          <w:b/>
          <w:bCs/>
        </w:rPr>
        <w:t>Batalden</w:t>
      </w:r>
      <w:proofErr w:type="spellEnd"/>
      <w:r w:rsidRPr="009508B7">
        <w:rPr>
          <w:rFonts w:ascii="Calibri" w:hAnsi="Calibri" w:cs="Calibri"/>
          <w:b/>
          <w:bCs/>
        </w:rPr>
        <w:t xml:space="preserve">, R. V., K. </w:t>
      </w:r>
      <w:proofErr w:type="spellStart"/>
      <w:r w:rsidRPr="009508B7">
        <w:rPr>
          <w:rFonts w:ascii="Calibri" w:hAnsi="Calibri" w:cs="Calibri"/>
          <w:b/>
          <w:bCs/>
        </w:rPr>
        <w:t>Oberhauser</w:t>
      </w:r>
      <w:proofErr w:type="spellEnd"/>
      <w:r w:rsidRPr="009508B7">
        <w:rPr>
          <w:rFonts w:ascii="Calibri" w:hAnsi="Calibri" w:cs="Calibri"/>
          <w:b/>
          <w:bCs/>
        </w:rPr>
        <w:t>, and A. T. Peterson</w:t>
      </w:r>
      <w:r w:rsidRPr="009508B7">
        <w:rPr>
          <w:rFonts w:ascii="Calibri" w:hAnsi="Calibri" w:cs="Calibri"/>
        </w:rPr>
        <w:t xml:space="preserve">. </w:t>
      </w:r>
      <w:r w:rsidRPr="009508B7">
        <w:rPr>
          <w:rFonts w:ascii="Calibri" w:hAnsi="Calibri" w:cs="Calibri"/>
          <w:b/>
          <w:bCs/>
        </w:rPr>
        <w:t>2007</w:t>
      </w:r>
      <w:r w:rsidRPr="009508B7">
        <w:rPr>
          <w:rFonts w:ascii="Calibri" w:hAnsi="Calibri" w:cs="Calibri"/>
        </w:rPr>
        <w:t xml:space="preserve">. Ecological Niches in Sequential Generations of Eastern North American Monarch Butterflies (Lepidoptera: </w:t>
      </w:r>
      <w:proofErr w:type="spellStart"/>
      <w:r w:rsidRPr="009508B7">
        <w:rPr>
          <w:rFonts w:ascii="Calibri" w:hAnsi="Calibri" w:cs="Calibri"/>
        </w:rPr>
        <w:t>Danaidae</w:t>
      </w:r>
      <w:proofErr w:type="spellEnd"/>
      <w:r w:rsidRPr="009508B7">
        <w:rPr>
          <w:rFonts w:ascii="Calibri" w:hAnsi="Calibri" w:cs="Calibri"/>
        </w:rPr>
        <w:t>): The Ecology of Migration and Likely Climate Change Implications. Environmental Entomology. 36: 1365–1373.</w:t>
      </w:r>
    </w:p>
    <w:p w:rsidR="009508B7" w:rsidRPr="009508B7" w:rsidRDefault="009508B7" w:rsidP="009508B7">
      <w:pPr>
        <w:pStyle w:val="Bibliography"/>
        <w:rPr>
          <w:rFonts w:ascii="Calibri" w:hAnsi="Calibri" w:cs="Calibri"/>
        </w:rPr>
      </w:pPr>
      <w:r w:rsidRPr="009508B7">
        <w:rPr>
          <w:rFonts w:ascii="Calibri" w:hAnsi="Calibri" w:cs="Calibri"/>
          <w:b/>
          <w:bCs/>
        </w:rPr>
        <w:t>Berryman, A. A.</w:t>
      </w:r>
      <w:r w:rsidRPr="009508B7">
        <w:rPr>
          <w:rFonts w:ascii="Calibri" w:hAnsi="Calibri" w:cs="Calibri"/>
        </w:rPr>
        <w:t xml:space="preserve"> </w:t>
      </w:r>
      <w:r w:rsidRPr="009508B7">
        <w:rPr>
          <w:rFonts w:ascii="Calibri" w:hAnsi="Calibri" w:cs="Calibri"/>
          <w:b/>
          <w:bCs/>
        </w:rPr>
        <w:t>1999</w:t>
      </w:r>
      <w:r w:rsidRPr="009508B7">
        <w:rPr>
          <w:rFonts w:ascii="Calibri" w:hAnsi="Calibri" w:cs="Calibri"/>
        </w:rPr>
        <w:t>. Principles of population dynamics and their application. Stanley Thornes (Publishers).</w:t>
      </w:r>
    </w:p>
    <w:p w:rsidR="009508B7" w:rsidRPr="009508B7" w:rsidRDefault="009508B7" w:rsidP="009508B7">
      <w:pPr>
        <w:pStyle w:val="Bibliography"/>
        <w:rPr>
          <w:rFonts w:ascii="Calibri" w:hAnsi="Calibri" w:cs="Calibri"/>
        </w:rPr>
      </w:pPr>
      <w:r w:rsidRPr="009508B7">
        <w:rPr>
          <w:rFonts w:ascii="Calibri" w:hAnsi="Calibri" w:cs="Calibri"/>
          <w:b/>
          <w:bCs/>
        </w:rPr>
        <w:t>Berryman, A., and M. Lima</w:t>
      </w:r>
      <w:r w:rsidRPr="009508B7">
        <w:rPr>
          <w:rFonts w:ascii="Calibri" w:hAnsi="Calibri" w:cs="Calibri"/>
        </w:rPr>
        <w:t xml:space="preserve">. </w:t>
      </w:r>
      <w:r w:rsidRPr="009508B7">
        <w:rPr>
          <w:rFonts w:ascii="Calibri" w:hAnsi="Calibri" w:cs="Calibri"/>
          <w:b/>
          <w:bCs/>
        </w:rPr>
        <w:t>2006</w:t>
      </w:r>
      <w:r w:rsidRPr="009508B7">
        <w:rPr>
          <w:rFonts w:ascii="Calibri" w:hAnsi="Calibri" w:cs="Calibri"/>
        </w:rPr>
        <w:t xml:space="preserve">. Deciphering the effects of climate on animal populations: diagnostic analysis provides new interpretation of </w:t>
      </w:r>
      <w:proofErr w:type="spellStart"/>
      <w:r w:rsidRPr="009508B7">
        <w:rPr>
          <w:rFonts w:ascii="Calibri" w:hAnsi="Calibri" w:cs="Calibri"/>
        </w:rPr>
        <w:t>Soay</w:t>
      </w:r>
      <w:proofErr w:type="spellEnd"/>
      <w:r w:rsidRPr="009508B7">
        <w:rPr>
          <w:rFonts w:ascii="Calibri" w:hAnsi="Calibri" w:cs="Calibri"/>
        </w:rPr>
        <w:t xml:space="preserve"> sheep dynamics. The American Naturalist. 168: 784–795.</w:t>
      </w:r>
    </w:p>
    <w:p w:rsidR="009508B7" w:rsidRPr="009508B7" w:rsidRDefault="009508B7" w:rsidP="009508B7">
      <w:pPr>
        <w:pStyle w:val="Bibliography"/>
        <w:rPr>
          <w:rFonts w:ascii="Calibri" w:hAnsi="Calibri" w:cs="Calibri"/>
        </w:rPr>
      </w:pPr>
      <w:proofErr w:type="spellStart"/>
      <w:r w:rsidRPr="009508B7">
        <w:rPr>
          <w:rFonts w:ascii="Calibri" w:hAnsi="Calibri" w:cs="Calibri"/>
          <w:b/>
          <w:bCs/>
        </w:rPr>
        <w:t>Beverton</w:t>
      </w:r>
      <w:proofErr w:type="spellEnd"/>
      <w:r w:rsidRPr="009508B7">
        <w:rPr>
          <w:rFonts w:ascii="Calibri" w:hAnsi="Calibri" w:cs="Calibri"/>
          <w:b/>
          <w:bCs/>
        </w:rPr>
        <w:t>, R. J., and S. J. Holt</w:t>
      </w:r>
      <w:r w:rsidRPr="009508B7">
        <w:rPr>
          <w:rFonts w:ascii="Calibri" w:hAnsi="Calibri" w:cs="Calibri"/>
        </w:rPr>
        <w:t xml:space="preserve">. </w:t>
      </w:r>
      <w:r w:rsidRPr="009508B7">
        <w:rPr>
          <w:rFonts w:ascii="Calibri" w:hAnsi="Calibri" w:cs="Calibri"/>
          <w:b/>
          <w:bCs/>
        </w:rPr>
        <w:t>1957</w:t>
      </w:r>
      <w:r w:rsidRPr="009508B7">
        <w:rPr>
          <w:rFonts w:ascii="Calibri" w:hAnsi="Calibri" w:cs="Calibri"/>
        </w:rPr>
        <w:t>. On the dynamics of exploited fish populations. Springer Science &amp; Business Media.</w:t>
      </w:r>
    </w:p>
    <w:p w:rsidR="009508B7" w:rsidRPr="009508B7" w:rsidRDefault="009508B7" w:rsidP="009508B7">
      <w:pPr>
        <w:pStyle w:val="Bibliography"/>
        <w:rPr>
          <w:rFonts w:ascii="Calibri" w:hAnsi="Calibri" w:cs="Calibri"/>
        </w:rPr>
      </w:pPr>
      <w:proofErr w:type="spellStart"/>
      <w:r w:rsidRPr="009508B7">
        <w:rPr>
          <w:rFonts w:ascii="Calibri" w:hAnsi="Calibri" w:cs="Calibri"/>
          <w:b/>
          <w:bCs/>
        </w:rPr>
        <w:t>Bjørnstad</w:t>
      </w:r>
      <w:proofErr w:type="spellEnd"/>
      <w:r w:rsidRPr="009508B7">
        <w:rPr>
          <w:rFonts w:ascii="Calibri" w:hAnsi="Calibri" w:cs="Calibri"/>
          <w:b/>
          <w:bCs/>
        </w:rPr>
        <w:t>, O. N., and B. T. Grenfell</w:t>
      </w:r>
      <w:r w:rsidRPr="009508B7">
        <w:rPr>
          <w:rFonts w:ascii="Calibri" w:hAnsi="Calibri" w:cs="Calibri"/>
        </w:rPr>
        <w:t xml:space="preserve">. </w:t>
      </w:r>
      <w:r w:rsidRPr="009508B7">
        <w:rPr>
          <w:rFonts w:ascii="Calibri" w:hAnsi="Calibri" w:cs="Calibri"/>
          <w:b/>
          <w:bCs/>
        </w:rPr>
        <w:t>2001</w:t>
      </w:r>
      <w:r w:rsidRPr="009508B7">
        <w:rPr>
          <w:rFonts w:ascii="Calibri" w:hAnsi="Calibri" w:cs="Calibri"/>
        </w:rPr>
        <w:t>. Noisy Clockwork: Time Series Analysis of Population Fluctuations in Animals. Science. 293: 638.</w:t>
      </w:r>
    </w:p>
    <w:p w:rsidR="009508B7" w:rsidRPr="009508B7" w:rsidRDefault="009508B7" w:rsidP="009508B7">
      <w:pPr>
        <w:pStyle w:val="Bibliography"/>
        <w:rPr>
          <w:rFonts w:ascii="Calibri" w:hAnsi="Calibri" w:cs="Calibri"/>
        </w:rPr>
      </w:pPr>
      <w:r w:rsidRPr="009508B7">
        <w:rPr>
          <w:rFonts w:ascii="Calibri" w:hAnsi="Calibri" w:cs="Calibri"/>
          <w:b/>
          <w:bCs/>
        </w:rPr>
        <w:t>Braun, J. V., and H.-G. Muller</w:t>
      </w:r>
      <w:r w:rsidRPr="009508B7">
        <w:rPr>
          <w:rFonts w:ascii="Calibri" w:hAnsi="Calibri" w:cs="Calibri"/>
        </w:rPr>
        <w:t xml:space="preserve">. </w:t>
      </w:r>
      <w:r w:rsidRPr="009508B7">
        <w:rPr>
          <w:rFonts w:ascii="Calibri" w:hAnsi="Calibri" w:cs="Calibri"/>
          <w:b/>
          <w:bCs/>
        </w:rPr>
        <w:t>1998</w:t>
      </w:r>
      <w:r w:rsidRPr="009508B7">
        <w:rPr>
          <w:rFonts w:ascii="Calibri" w:hAnsi="Calibri" w:cs="Calibri"/>
        </w:rPr>
        <w:t>. Statistical Methods for DNA Sequence Segmentation. Statistical Science. 13: 142–162.</w:t>
      </w:r>
    </w:p>
    <w:p w:rsidR="009508B7" w:rsidRPr="009508B7" w:rsidRDefault="009508B7" w:rsidP="009508B7">
      <w:pPr>
        <w:pStyle w:val="Bibliography"/>
        <w:rPr>
          <w:rFonts w:ascii="Calibri" w:hAnsi="Calibri" w:cs="Calibri"/>
        </w:rPr>
      </w:pPr>
      <w:r w:rsidRPr="009508B7">
        <w:rPr>
          <w:rFonts w:ascii="Calibri" w:hAnsi="Calibri" w:cs="Calibri"/>
          <w:b/>
          <w:bCs/>
        </w:rPr>
        <w:t xml:space="preserve">Brower, L. P., L. S. Fink, R. J. </w:t>
      </w:r>
      <w:proofErr w:type="spellStart"/>
      <w:r w:rsidRPr="009508B7">
        <w:rPr>
          <w:rFonts w:ascii="Calibri" w:hAnsi="Calibri" w:cs="Calibri"/>
          <w:b/>
          <w:bCs/>
        </w:rPr>
        <w:t>Kiphart</w:t>
      </w:r>
      <w:proofErr w:type="spellEnd"/>
      <w:r w:rsidRPr="009508B7">
        <w:rPr>
          <w:rFonts w:ascii="Calibri" w:hAnsi="Calibri" w:cs="Calibri"/>
          <w:b/>
          <w:bCs/>
        </w:rPr>
        <w:t xml:space="preserve">, V. </w:t>
      </w:r>
      <w:proofErr w:type="spellStart"/>
      <w:r w:rsidRPr="009508B7">
        <w:rPr>
          <w:rFonts w:ascii="Calibri" w:hAnsi="Calibri" w:cs="Calibri"/>
          <w:b/>
          <w:bCs/>
        </w:rPr>
        <w:t>Pocius</w:t>
      </w:r>
      <w:proofErr w:type="spellEnd"/>
      <w:r w:rsidRPr="009508B7">
        <w:rPr>
          <w:rFonts w:ascii="Calibri" w:hAnsi="Calibri" w:cs="Calibri"/>
          <w:b/>
          <w:bCs/>
        </w:rPr>
        <w:t xml:space="preserve">, R. R. </w:t>
      </w:r>
      <w:proofErr w:type="spellStart"/>
      <w:r w:rsidRPr="009508B7">
        <w:rPr>
          <w:rFonts w:ascii="Calibri" w:hAnsi="Calibri" w:cs="Calibri"/>
          <w:b/>
          <w:bCs/>
        </w:rPr>
        <w:t>Zubieta</w:t>
      </w:r>
      <w:proofErr w:type="spellEnd"/>
      <w:r w:rsidRPr="009508B7">
        <w:rPr>
          <w:rFonts w:ascii="Calibri" w:hAnsi="Calibri" w:cs="Calibri"/>
          <w:b/>
          <w:bCs/>
        </w:rPr>
        <w:t>, and M. I. Ramírez</w:t>
      </w:r>
      <w:r w:rsidRPr="009508B7">
        <w:rPr>
          <w:rFonts w:ascii="Calibri" w:hAnsi="Calibri" w:cs="Calibri"/>
        </w:rPr>
        <w:t xml:space="preserve">. </w:t>
      </w:r>
      <w:r w:rsidRPr="009508B7">
        <w:rPr>
          <w:rFonts w:ascii="Calibri" w:hAnsi="Calibri" w:cs="Calibri"/>
          <w:b/>
          <w:bCs/>
        </w:rPr>
        <w:t>2015</w:t>
      </w:r>
      <w:r w:rsidRPr="009508B7">
        <w:rPr>
          <w:rFonts w:ascii="Calibri" w:hAnsi="Calibri" w:cs="Calibri"/>
        </w:rPr>
        <w:t xml:space="preserve">. Effect of the 2010–2011 drought on the lipid content of monarchs migrating through Texas to overwintering sites in Mexico, pp. 117–129. </w:t>
      </w:r>
      <w:r w:rsidRPr="009508B7">
        <w:rPr>
          <w:rFonts w:ascii="Calibri" w:hAnsi="Calibri" w:cs="Calibri"/>
          <w:i/>
          <w:iCs/>
        </w:rPr>
        <w:t>In</w:t>
      </w:r>
      <w:r w:rsidRPr="009508B7">
        <w:rPr>
          <w:rFonts w:ascii="Calibri" w:hAnsi="Calibri" w:cs="Calibri"/>
        </w:rPr>
        <w:t xml:space="preserve"> Monarchs in a Changing World: Biology and Conservation of an Iconic Butterfly. Cornell University Press.</w:t>
      </w:r>
    </w:p>
    <w:p w:rsidR="009508B7" w:rsidRPr="009508B7" w:rsidRDefault="009508B7" w:rsidP="009508B7">
      <w:pPr>
        <w:pStyle w:val="Bibliography"/>
        <w:rPr>
          <w:rFonts w:ascii="Calibri" w:hAnsi="Calibri" w:cs="Calibri"/>
        </w:rPr>
      </w:pPr>
      <w:r w:rsidRPr="009508B7">
        <w:rPr>
          <w:rFonts w:ascii="Calibri" w:hAnsi="Calibri" w:cs="Calibri"/>
          <w:b/>
          <w:bCs/>
        </w:rPr>
        <w:t xml:space="preserve">Brower, L. P., D. R. </w:t>
      </w:r>
      <w:proofErr w:type="spellStart"/>
      <w:r w:rsidRPr="009508B7">
        <w:rPr>
          <w:rFonts w:ascii="Calibri" w:hAnsi="Calibri" w:cs="Calibri"/>
          <w:b/>
          <w:bCs/>
        </w:rPr>
        <w:t>Kust</w:t>
      </w:r>
      <w:proofErr w:type="spellEnd"/>
      <w:r w:rsidRPr="009508B7">
        <w:rPr>
          <w:rFonts w:ascii="Calibri" w:hAnsi="Calibri" w:cs="Calibri"/>
          <w:b/>
          <w:bCs/>
        </w:rPr>
        <w:t xml:space="preserve">, E. Rendon-Salinas, E. G. Serrano, K. R. </w:t>
      </w:r>
      <w:proofErr w:type="spellStart"/>
      <w:r w:rsidRPr="009508B7">
        <w:rPr>
          <w:rFonts w:ascii="Calibri" w:hAnsi="Calibri" w:cs="Calibri"/>
          <w:b/>
          <w:bCs/>
        </w:rPr>
        <w:t>Kust</w:t>
      </w:r>
      <w:proofErr w:type="spellEnd"/>
      <w:r w:rsidRPr="009508B7">
        <w:rPr>
          <w:rFonts w:ascii="Calibri" w:hAnsi="Calibri" w:cs="Calibri"/>
          <w:b/>
          <w:bCs/>
        </w:rPr>
        <w:t>, J. Miller, C. Fernandez del Rey, and K. Pape</w:t>
      </w:r>
      <w:r w:rsidRPr="009508B7">
        <w:rPr>
          <w:rFonts w:ascii="Calibri" w:hAnsi="Calibri" w:cs="Calibri"/>
        </w:rPr>
        <w:t xml:space="preserve">. </w:t>
      </w:r>
      <w:r w:rsidRPr="009508B7">
        <w:rPr>
          <w:rFonts w:ascii="Calibri" w:hAnsi="Calibri" w:cs="Calibri"/>
          <w:b/>
          <w:bCs/>
        </w:rPr>
        <w:t>2004</w:t>
      </w:r>
      <w:r w:rsidRPr="009508B7">
        <w:rPr>
          <w:rFonts w:ascii="Calibri" w:hAnsi="Calibri" w:cs="Calibri"/>
        </w:rPr>
        <w:t>. Catastrophic winter storm mortality of monarch butterflies in Mexico during January 2002. The Monarch butterfly: biology and conservation. 151–166.</w:t>
      </w:r>
    </w:p>
    <w:p w:rsidR="009508B7" w:rsidRPr="009508B7" w:rsidRDefault="009508B7" w:rsidP="009508B7">
      <w:pPr>
        <w:pStyle w:val="Bibliography"/>
        <w:rPr>
          <w:rFonts w:ascii="Calibri" w:hAnsi="Calibri" w:cs="Calibri"/>
        </w:rPr>
      </w:pPr>
      <w:r w:rsidRPr="009508B7">
        <w:rPr>
          <w:rFonts w:ascii="Calibri" w:hAnsi="Calibri" w:cs="Calibri"/>
          <w:b/>
          <w:bCs/>
        </w:rPr>
        <w:t xml:space="preserve">Brower, L. P., D. A. </w:t>
      </w:r>
      <w:proofErr w:type="spellStart"/>
      <w:r w:rsidRPr="009508B7">
        <w:rPr>
          <w:rFonts w:ascii="Calibri" w:hAnsi="Calibri" w:cs="Calibri"/>
          <w:b/>
          <w:bCs/>
        </w:rPr>
        <w:t>Slayback</w:t>
      </w:r>
      <w:proofErr w:type="spellEnd"/>
      <w:r w:rsidRPr="009508B7">
        <w:rPr>
          <w:rFonts w:ascii="Calibri" w:hAnsi="Calibri" w:cs="Calibri"/>
          <w:b/>
          <w:bCs/>
        </w:rPr>
        <w:t xml:space="preserve">, P. Jaramillo-López, I. Ramirez, K. S. </w:t>
      </w:r>
      <w:proofErr w:type="spellStart"/>
      <w:r w:rsidRPr="009508B7">
        <w:rPr>
          <w:rFonts w:ascii="Calibri" w:hAnsi="Calibri" w:cs="Calibri"/>
          <w:b/>
          <w:bCs/>
        </w:rPr>
        <w:t>Oberhauser</w:t>
      </w:r>
      <w:proofErr w:type="spellEnd"/>
      <w:r w:rsidRPr="009508B7">
        <w:rPr>
          <w:rFonts w:ascii="Calibri" w:hAnsi="Calibri" w:cs="Calibri"/>
          <w:b/>
          <w:bCs/>
        </w:rPr>
        <w:t>, E. H. Williams, and L. S. Fink</w:t>
      </w:r>
      <w:r w:rsidRPr="009508B7">
        <w:rPr>
          <w:rFonts w:ascii="Calibri" w:hAnsi="Calibri" w:cs="Calibri"/>
        </w:rPr>
        <w:t xml:space="preserve">. </w:t>
      </w:r>
      <w:r w:rsidRPr="009508B7">
        <w:rPr>
          <w:rFonts w:ascii="Calibri" w:hAnsi="Calibri" w:cs="Calibri"/>
          <w:b/>
          <w:bCs/>
        </w:rPr>
        <w:t>2016</w:t>
      </w:r>
      <w:r w:rsidRPr="009508B7">
        <w:rPr>
          <w:rFonts w:ascii="Calibri" w:hAnsi="Calibri" w:cs="Calibri"/>
        </w:rPr>
        <w:t xml:space="preserve">. Illegal logging of 10 hectares of forest in the Sierra </w:t>
      </w:r>
      <w:proofErr w:type="spellStart"/>
      <w:r w:rsidRPr="009508B7">
        <w:rPr>
          <w:rFonts w:ascii="Calibri" w:hAnsi="Calibri" w:cs="Calibri"/>
        </w:rPr>
        <w:t>Chincua</w:t>
      </w:r>
      <w:proofErr w:type="spellEnd"/>
      <w:r w:rsidRPr="009508B7">
        <w:rPr>
          <w:rFonts w:ascii="Calibri" w:hAnsi="Calibri" w:cs="Calibri"/>
        </w:rPr>
        <w:t xml:space="preserve"> monarch butterfly overwintering area in Mexico. American Entomologist. 62: 92–97.</w:t>
      </w:r>
    </w:p>
    <w:p w:rsidR="009508B7" w:rsidRPr="009508B7" w:rsidRDefault="009508B7" w:rsidP="009508B7">
      <w:pPr>
        <w:pStyle w:val="Bibliography"/>
        <w:rPr>
          <w:rFonts w:ascii="Calibri" w:hAnsi="Calibri" w:cs="Calibri"/>
        </w:rPr>
      </w:pPr>
      <w:r w:rsidRPr="009508B7">
        <w:rPr>
          <w:rFonts w:ascii="Calibri" w:hAnsi="Calibri" w:cs="Calibri"/>
          <w:b/>
          <w:bCs/>
        </w:rPr>
        <w:t>Burnham, K. P., and D. R. Anderson</w:t>
      </w:r>
      <w:r w:rsidRPr="009508B7">
        <w:rPr>
          <w:rFonts w:ascii="Calibri" w:hAnsi="Calibri" w:cs="Calibri"/>
        </w:rPr>
        <w:t xml:space="preserve">. </w:t>
      </w:r>
      <w:r w:rsidRPr="009508B7">
        <w:rPr>
          <w:rFonts w:ascii="Calibri" w:hAnsi="Calibri" w:cs="Calibri"/>
          <w:b/>
          <w:bCs/>
        </w:rPr>
        <w:t>2002</w:t>
      </w:r>
      <w:r w:rsidRPr="009508B7">
        <w:rPr>
          <w:rFonts w:ascii="Calibri" w:hAnsi="Calibri" w:cs="Calibri"/>
        </w:rPr>
        <w:t>. Model selection and multimodal inference: a practical information-theoretic approach, 2nd ed. Springer Science + Business Media, LLC, New York.</w:t>
      </w:r>
    </w:p>
    <w:p w:rsidR="009508B7" w:rsidRPr="009508B7" w:rsidRDefault="009508B7" w:rsidP="009508B7">
      <w:pPr>
        <w:pStyle w:val="Bibliography"/>
        <w:rPr>
          <w:rFonts w:ascii="Calibri" w:hAnsi="Calibri" w:cs="Calibri"/>
        </w:rPr>
      </w:pPr>
      <w:r w:rsidRPr="009508B7">
        <w:rPr>
          <w:rFonts w:ascii="Calibri" w:hAnsi="Calibri" w:cs="Calibri"/>
          <w:b/>
          <w:bCs/>
        </w:rPr>
        <w:t xml:space="preserve">Carpenter, S. R., W. A. Brock, J. J. Cole, J. F. </w:t>
      </w:r>
      <w:proofErr w:type="spellStart"/>
      <w:r w:rsidRPr="009508B7">
        <w:rPr>
          <w:rFonts w:ascii="Calibri" w:hAnsi="Calibri" w:cs="Calibri"/>
          <w:b/>
          <w:bCs/>
        </w:rPr>
        <w:t>Kitchell</w:t>
      </w:r>
      <w:proofErr w:type="spellEnd"/>
      <w:r w:rsidRPr="009508B7">
        <w:rPr>
          <w:rFonts w:ascii="Calibri" w:hAnsi="Calibri" w:cs="Calibri"/>
          <w:b/>
          <w:bCs/>
        </w:rPr>
        <w:t>, and M. L. Pace</w:t>
      </w:r>
      <w:r w:rsidRPr="009508B7">
        <w:rPr>
          <w:rFonts w:ascii="Calibri" w:hAnsi="Calibri" w:cs="Calibri"/>
        </w:rPr>
        <w:t xml:space="preserve">. </w:t>
      </w:r>
      <w:r w:rsidRPr="009508B7">
        <w:rPr>
          <w:rFonts w:ascii="Calibri" w:hAnsi="Calibri" w:cs="Calibri"/>
          <w:b/>
          <w:bCs/>
        </w:rPr>
        <w:t>2008</w:t>
      </w:r>
      <w:r w:rsidRPr="009508B7">
        <w:rPr>
          <w:rFonts w:ascii="Calibri" w:hAnsi="Calibri" w:cs="Calibri"/>
        </w:rPr>
        <w:t>. Leading indicators of trophic cascades. Ecology Letters. 11: 128–138.</w:t>
      </w:r>
    </w:p>
    <w:p w:rsidR="009508B7" w:rsidRPr="009508B7" w:rsidRDefault="009508B7" w:rsidP="009508B7">
      <w:pPr>
        <w:pStyle w:val="Bibliography"/>
        <w:rPr>
          <w:rFonts w:ascii="Calibri" w:hAnsi="Calibri" w:cs="Calibri"/>
        </w:rPr>
      </w:pPr>
      <w:proofErr w:type="spellStart"/>
      <w:r w:rsidRPr="009508B7">
        <w:rPr>
          <w:rFonts w:ascii="Calibri" w:hAnsi="Calibri" w:cs="Calibri"/>
          <w:b/>
          <w:bCs/>
        </w:rPr>
        <w:t>Elzhov</w:t>
      </w:r>
      <w:proofErr w:type="spellEnd"/>
      <w:r w:rsidRPr="009508B7">
        <w:rPr>
          <w:rFonts w:ascii="Calibri" w:hAnsi="Calibri" w:cs="Calibri"/>
          <w:b/>
          <w:bCs/>
        </w:rPr>
        <w:t xml:space="preserve">, T. V., K. M. Mullen, A.-N. </w:t>
      </w:r>
      <w:proofErr w:type="spellStart"/>
      <w:r w:rsidRPr="009508B7">
        <w:rPr>
          <w:rFonts w:ascii="Calibri" w:hAnsi="Calibri" w:cs="Calibri"/>
          <w:b/>
          <w:bCs/>
        </w:rPr>
        <w:t>Spiess</w:t>
      </w:r>
      <w:proofErr w:type="spellEnd"/>
      <w:r w:rsidRPr="009508B7">
        <w:rPr>
          <w:rFonts w:ascii="Calibri" w:hAnsi="Calibri" w:cs="Calibri"/>
          <w:b/>
          <w:bCs/>
        </w:rPr>
        <w:t xml:space="preserve">, and B. </w:t>
      </w:r>
      <w:proofErr w:type="spellStart"/>
      <w:r w:rsidRPr="009508B7">
        <w:rPr>
          <w:rFonts w:ascii="Calibri" w:hAnsi="Calibri" w:cs="Calibri"/>
          <w:b/>
          <w:bCs/>
        </w:rPr>
        <w:t>Bolker</w:t>
      </w:r>
      <w:proofErr w:type="spellEnd"/>
      <w:r w:rsidRPr="009508B7">
        <w:rPr>
          <w:rFonts w:ascii="Calibri" w:hAnsi="Calibri" w:cs="Calibri"/>
        </w:rPr>
        <w:t xml:space="preserve">. </w:t>
      </w:r>
      <w:r w:rsidRPr="009508B7">
        <w:rPr>
          <w:rFonts w:ascii="Calibri" w:hAnsi="Calibri" w:cs="Calibri"/>
          <w:b/>
          <w:bCs/>
        </w:rPr>
        <w:t>2016</w:t>
      </w:r>
      <w:r w:rsidRPr="009508B7">
        <w:rPr>
          <w:rFonts w:ascii="Calibri" w:hAnsi="Calibri" w:cs="Calibri"/>
        </w:rPr>
        <w:t xml:space="preserve">. </w:t>
      </w:r>
      <w:proofErr w:type="spellStart"/>
      <w:r w:rsidRPr="009508B7">
        <w:rPr>
          <w:rFonts w:ascii="Calibri" w:hAnsi="Calibri" w:cs="Calibri"/>
        </w:rPr>
        <w:t>minpack</w:t>
      </w:r>
      <w:proofErr w:type="spellEnd"/>
      <w:r w:rsidRPr="009508B7">
        <w:rPr>
          <w:rFonts w:ascii="Calibri" w:hAnsi="Calibri" w:cs="Calibri"/>
        </w:rPr>
        <w:t xml:space="preserve">. </w:t>
      </w:r>
      <w:proofErr w:type="spellStart"/>
      <w:r w:rsidRPr="009508B7">
        <w:rPr>
          <w:rFonts w:ascii="Calibri" w:hAnsi="Calibri" w:cs="Calibri"/>
        </w:rPr>
        <w:t>lm</w:t>
      </w:r>
      <w:proofErr w:type="spellEnd"/>
      <w:r w:rsidRPr="009508B7">
        <w:rPr>
          <w:rFonts w:ascii="Calibri" w:hAnsi="Calibri" w:cs="Calibri"/>
        </w:rPr>
        <w:t xml:space="preserve">: R Interface to the </w:t>
      </w:r>
      <w:proofErr w:type="spellStart"/>
      <w:r w:rsidRPr="009508B7">
        <w:rPr>
          <w:rFonts w:ascii="Calibri" w:hAnsi="Calibri" w:cs="Calibri"/>
        </w:rPr>
        <w:t>Levenberg</w:t>
      </w:r>
      <w:proofErr w:type="spellEnd"/>
      <w:r w:rsidRPr="009508B7">
        <w:rPr>
          <w:rFonts w:ascii="Calibri" w:hAnsi="Calibri" w:cs="Calibri"/>
        </w:rPr>
        <w:t>-Marquardt Nonlinear Least-Squares Algorithm Found in MINPACK, R package version 1.2-1.</w:t>
      </w:r>
    </w:p>
    <w:p w:rsidR="009508B7" w:rsidRPr="009508B7" w:rsidRDefault="009508B7" w:rsidP="009508B7">
      <w:pPr>
        <w:pStyle w:val="Bibliography"/>
        <w:rPr>
          <w:rFonts w:ascii="Calibri" w:hAnsi="Calibri" w:cs="Calibri"/>
        </w:rPr>
      </w:pPr>
      <w:r w:rsidRPr="009508B7">
        <w:rPr>
          <w:rFonts w:ascii="Calibri" w:hAnsi="Calibri" w:cs="Calibri"/>
          <w:b/>
          <w:bCs/>
        </w:rPr>
        <w:lastRenderedPageBreak/>
        <w:t xml:space="preserve">Flockhart, D. T. T., L. P. Brower, M. I. Ramirez, K. A. Hobson, L. I. Wassenaar, S. </w:t>
      </w:r>
      <w:proofErr w:type="spellStart"/>
      <w:r w:rsidRPr="009508B7">
        <w:rPr>
          <w:rFonts w:ascii="Calibri" w:hAnsi="Calibri" w:cs="Calibri"/>
          <w:b/>
          <w:bCs/>
        </w:rPr>
        <w:t>Altizer</w:t>
      </w:r>
      <w:proofErr w:type="spellEnd"/>
      <w:r w:rsidRPr="009508B7">
        <w:rPr>
          <w:rFonts w:ascii="Calibri" w:hAnsi="Calibri" w:cs="Calibri"/>
          <w:b/>
          <w:bCs/>
        </w:rPr>
        <w:t>, and D. R. Norris</w:t>
      </w:r>
      <w:r w:rsidRPr="009508B7">
        <w:rPr>
          <w:rFonts w:ascii="Calibri" w:hAnsi="Calibri" w:cs="Calibri"/>
        </w:rPr>
        <w:t xml:space="preserve">. </w:t>
      </w:r>
      <w:r w:rsidRPr="009508B7">
        <w:rPr>
          <w:rFonts w:ascii="Calibri" w:hAnsi="Calibri" w:cs="Calibri"/>
          <w:b/>
          <w:bCs/>
        </w:rPr>
        <w:t>2017</w:t>
      </w:r>
      <w:r w:rsidRPr="009508B7">
        <w:rPr>
          <w:rFonts w:ascii="Calibri" w:hAnsi="Calibri" w:cs="Calibri"/>
        </w:rPr>
        <w:t>. Regional climate on the breeding grounds predicts variation in the natal origin of monarch butterflies overwintering in Mexico over 38 years. Glob Change Biol. 23: 2565–2576.</w:t>
      </w:r>
    </w:p>
    <w:p w:rsidR="009508B7" w:rsidRPr="009508B7" w:rsidRDefault="009508B7" w:rsidP="009508B7">
      <w:pPr>
        <w:pStyle w:val="Bibliography"/>
        <w:rPr>
          <w:rFonts w:ascii="Calibri" w:hAnsi="Calibri" w:cs="Calibri"/>
        </w:rPr>
      </w:pPr>
      <w:proofErr w:type="spellStart"/>
      <w:r w:rsidRPr="009508B7">
        <w:rPr>
          <w:rFonts w:ascii="Calibri" w:hAnsi="Calibri" w:cs="Calibri"/>
          <w:b/>
          <w:bCs/>
        </w:rPr>
        <w:t>Forchhammer</w:t>
      </w:r>
      <w:proofErr w:type="spellEnd"/>
      <w:r w:rsidRPr="009508B7">
        <w:rPr>
          <w:rFonts w:ascii="Calibri" w:hAnsi="Calibri" w:cs="Calibri"/>
          <w:b/>
          <w:bCs/>
        </w:rPr>
        <w:t xml:space="preserve">, M. C., and T. </w:t>
      </w:r>
      <w:proofErr w:type="spellStart"/>
      <w:r w:rsidRPr="009508B7">
        <w:rPr>
          <w:rFonts w:ascii="Calibri" w:hAnsi="Calibri" w:cs="Calibri"/>
          <w:b/>
          <w:bCs/>
        </w:rPr>
        <w:t>Asferg</w:t>
      </w:r>
      <w:proofErr w:type="spellEnd"/>
      <w:r w:rsidRPr="009508B7">
        <w:rPr>
          <w:rFonts w:ascii="Calibri" w:hAnsi="Calibri" w:cs="Calibri"/>
        </w:rPr>
        <w:t xml:space="preserve">. </w:t>
      </w:r>
      <w:r w:rsidRPr="009508B7">
        <w:rPr>
          <w:rFonts w:ascii="Calibri" w:hAnsi="Calibri" w:cs="Calibri"/>
          <w:b/>
          <w:bCs/>
        </w:rPr>
        <w:t>2000</w:t>
      </w:r>
      <w:r w:rsidRPr="009508B7">
        <w:rPr>
          <w:rFonts w:ascii="Calibri" w:hAnsi="Calibri" w:cs="Calibri"/>
        </w:rPr>
        <w:t>. Invading parasites cause a structural shift in red fox dynamics. Proceedings of the Royal Society of London B: Biological Sciences. 267: 779–786.</w:t>
      </w:r>
    </w:p>
    <w:p w:rsidR="009508B7" w:rsidRPr="009508B7" w:rsidRDefault="009508B7" w:rsidP="009508B7">
      <w:pPr>
        <w:pStyle w:val="Bibliography"/>
        <w:rPr>
          <w:rFonts w:ascii="Calibri" w:hAnsi="Calibri" w:cs="Calibri"/>
        </w:rPr>
      </w:pPr>
      <w:proofErr w:type="spellStart"/>
      <w:r w:rsidRPr="009508B7">
        <w:rPr>
          <w:rFonts w:ascii="Calibri" w:hAnsi="Calibri" w:cs="Calibri"/>
          <w:b/>
          <w:bCs/>
        </w:rPr>
        <w:t>Goulson</w:t>
      </w:r>
      <w:proofErr w:type="spellEnd"/>
      <w:r w:rsidRPr="009508B7">
        <w:rPr>
          <w:rFonts w:ascii="Calibri" w:hAnsi="Calibri" w:cs="Calibri"/>
          <w:b/>
          <w:bCs/>
        </w:rPr>
        <w:t>, D.</w:t>
      </w:r>
      <w:r w:rsidRPr="009508B7">
        <w:rPr>
          <w:rFonts w:ascii="Calibri" w:hAnsi="Calibri" w:cs="Calibri"/>
        </w:rPr>
        <w:t xml:space="preserve"> </w:t>
      </w:r>
      <w:r w:rsidRPr="009508B7">
        <w:rPr>
          <w:rFonts w:ascii="Calibri" w:hAnsi="Calibri" w:cs="Calibri"/>
          <w:b/>
          <w:bCs/>
        </w:rPr>
        <w:t>2013</w:t>
      </w:r>
      <w:r w:rsidRPr="009508B7">
        <w:rPr>
          <w:rFonts w:ascii="Calibri" w:hAnsi="Calibri" w:cs="Calibri"/>
        </w:rPr>
        <w:t xml:space="preserve">. An overview of the environmental risks posed by neonicotinoid insecticides. J </w:t>
      </w:r>
      <w:proofErr w:type="spellStart"/>
      <w:r w:rsidRPr="009508B7">
        <w:rPr>
          <w:rFonts w:ascii="Calibri" w:hAnsi="Calibri" w:cs="Calibri"/>
        </w:rPr>
        <w:t>Appl</w:t>
      </w:r>
      <w:proofErr w:type="spellEnd"/>
      <w:r w:rsidRPr="009508B7">
        <w:rPr>
          <w:rFonts w:ascii="Calibri" w:hAnsi="Calibri" w:cs="Calibri"/>
        </w:rPr>
        <w:t xml:space="preserve"> Ecol. 50: 977–987.</w:t>
      </w:r>
    </w:p>
    <w:p w:rsidR="009508B7" w:rsidRPr="009508B7" w:rsidRDefault="009508B7" w:rsidP="009508B7">
      <w:pPr>
        <w:pStyle w:val="Bibliography"/>
        <w:rPr>
          <w:rFonts w:ascii="Calibri" w:hAnsi="Calibri" w:cs="Calibri"/>
        </w:rPr>
      </w:pPr>
      <w:r w:rsidRPr="009508B7">
        <w:rPr>
          <w:rFonts w:ascii="Calibri" w:hAnsi="Calibri" w:cs="Calibri"/>
          <w:b/>
          <w:bCs/>
        </w:rPr>
        <w:t>Hare, S. R., and N. J. Mantua</w:t>
      </w:r>
      <w:r w:rsidRPr="009508B7">
        <w:rPr>
          <w:rFonts w:ascii="Calibri" w:hAnsi="Calibri" w:cs="Calibri"/>
        </w:rPr>
        <w:t xml:space="preserve">. </w:t>
      </w:r>
      <w:r w:rsidRPr="009508B7">
        <w:rPr>
          <w:rFonts w:ascii="Calibri" w:hAnsi="Calibri" w:cs="Calibri"/>
          <w:b/>
          <w:bCs/>
        </w:rPr>
        <w:t>2000</w:t>
      </w:r>
      <w:r w:rsidRPr="009508B7">
        <w:rPr>
          <w:rFonts w:ascii="Calibri" w:hAnsi="Calibri" w:cs="Calibri"/>
        </w:rPr>
        <w:t>. Empirical evidence for North Pacific regime shifts in 1977 and 1989. Progress in Oceanography. 47: 103–145.</w:t>
      </w:r>
    </w:p>
    <w:p w:rsidR="009508B7" w:rsidRPr="009508B7" w:rsidRDefault="009508B7" w:rsidP="009508B7">
      <w:pPr>
        <w:pStyle w:val="Bibliography"/>
        <w:rPr>
          <w:rFonts w:ascii="Calibri" w:hAnsi="Calibri" w:cs="Calibri"/>
        </w:rPr>
      </w:pPr>
      <w:r w:rsidRPr="009508B7">
        <w:rPr>
          <w:rFonts w:ascii="Calibri" w:hAnsi="Calibri" w:cs="Calibri"/>
          <w:b/>
          <w:bCs/>
        </w:rPr>
        <w:t xml:space="preserve">Heimpel, G., L. </w:t>
      </w:r>
      <w:proofErr w:type="spellStart"/>
      <w:r w:rsidRPr="009508B7">
        <w:rPr>
          <w:rFonts w:ascii="Calibri" w:hAnsi="Calibri" w:cs="Calibri"/>
          <w:b/>
          <w:bCs/>
        </w:rPr>
        <w:t>Frelich</w:t>
      </w:r>
      <w:proofErr w:type="spellEnd"/>
      <w:r w:rsidRPr="009508B7">
        <w:rPr>
          <w:rFonts w:ascii="Calibri" w:hAnsi="Calibri" w:cs="Calibri"/>
          <w:b/>
          <w:bCs/>
        </w:rPr>
        <w:t xml:space="preserve">, D. Landis, K. Hopper, K. </w:t>
      </w:r>
      <w:proofErr w:type="spellStart"/>
      <w:r w:rsidRPr="009508B7">
        <w:rPr>
          <w:rFonts w:ascii="Calibri" w:hAnsi="Calibri" w:cs="Calibri"/>
          <w:b/>
          <w:bCs/>
        </w:rPr>
        <w:t>Hoelmer</w:t>
      </w:r>
      <w:proofErr w:type="spellEnd"/>
      <w:r w:rsidRPr="009508B7">
        <w:rPr>
          <w:rFonts w:ascii="Calibri" w:hAnsi="Calibri" w:cs="Calibri"/>
          <w:b/>
          <w:bCs/>
        </w:rPr>
        <w:t xml:space="preserve">, Z. </w:t>
      </w:r>
      <w:proofErr w:type="spellStart"/>
      <w:r w:rsidRPr="009508B7">
        <w:rPr>
          <w:rFonts w:ascii="Calibri" w:hAnsi="Calibri" w:cs="Calibri"/>
          <w:b/>
          <w:bCs/>
        </w:rPr>
        <w:t>Sezen</w:t>
      </w:r>
      <w:proofErr w:type="spellEnd"/>
      <w:r w:rsidRPr="009508B7">
        <w:rPr>
          <w:rFonts w:ascii="Calibri" w:hAnsi="Calibri" w:cs="Calibri"/>
          <w:b/>
          <w:bCs/>
        </w:rPr>
        <w:t>, M. Asplen, and K. Wu</w:t>
      </w:r>
      <w:r w:rsidRPr="009508B7">
        <w:rPr>
          <w:rFonts w:ascii="Calibri" w:hAnsi="Calibri" w:cs="Calibri"/>
        </w:rPr>
        <w:t xml:space="preserve">. </w:t>
      </w:r>
      <w:r w:rsidRPr="009508B7">
        <w:rPr>
          <w:rFonts w:ascii="Calibri" w:hAnsi="Calibri" w:cs="Calibri"/>
          <w:b/>
          <w:bCs/>
        </w:rPr>
        <w:t>2010</w:t>
      </w:r>
      <w:r w:rsidRPr="009508B7">
        <w:rPr>
          <w:rFonts w:ascii="Calibri" w:hAnsi="Calibri" w:cs="Calibri"/>
        </w:rPr>
        <w:t xml:space="preserve">. European buckthorn and Asian soybean aphid as components of an extensive </w:t>
      </w:r>
      <w:proofErr w:type="spellStart"/>
      <w:r w:rsidRPr="009508B7">
        <w:rPr>
          <w:rFonts w:ascii="Calibri" w:hAnsi="Calibri" w:cs="Calibri"/>
        </w:rPr>
        <w:t>invasional</w:t>
      </w:r>
      <w:proofErr w:type="spellEnd"/>
      <w:r w:rsidRPr="009508B7">
        <w:rPr>
          <w:rFonts w:ascii="Calibri" w:hAnsi="Calibri" w:cs="Calibri"/>
        </w:rPr>
        <w:t xml:space="preserve"> meltdown in North America. Biological Invasions. 12: 2913–2931.</w:t>
      </w:r>
    </w:p>
    <w:p w:rsidR="009508B7" w:rsidRPr="009508B7" w:rsidRDefault="009508B7" w:rsidP="009508B7">
      <w:pPr>
        <w:pStyle w:val="Bibliography"/>
        <w:rPr>
          <w:rFonts w:ascii="Calibri" w:hAnsi="Calibri" w:cs="Calibri"/>
        </w:rPr>
      </w:pPr>
      <w:r w:rsidRPr="009508B7">
        <w:rPr>
          <w:rFonts w:ascii="Calibri" w:hAnsi="Calibri" w:cs="Calibri"/>
          <w:b/>
          <w:bCs/>
        </w:rPr>
        <w:t>Herron, G. A., and L. J. Wilson</w:t>
      </w:r>
      <w:r w:rsidRPr="009508B7">
        <w:rPr>
          <w:rFonts w:ascii="Calibri" w:hAnsi="Calibri" w:cs="Calibri"/>
        </w:rPr>
        <w:t xml:space="preserve">. </w:t>
      </w:r>
      <w:r w:rsidRPr="009508B7">
        <w:rPr>
          <w:rFonts w:ascii="Calibri" w:hAnsi="Calibri" w:cs="Calibri"/>
          <w:b/>
          <w:bCs/>
        </w:rPr>
        <w:t>2011</w:t>
      </w:r>
      <w:r w:rsidRPr="009508B7">
        <w:rPr>
          <w:rFonts w:ascii="Calibri" w:hAnsi="Calibri" w:cs="Calibri"/>
        </w:rPr>
        <w:t xml:space="preserve">. Neonicotinoid resistance in Aphis </w:t>
      </w:r>
      <w:proofErr w:type="spellStart"/>
      <w:r w:rsidRPr="009508B7">
        <w:rPr>
          <w:rFonts w:ascii="Calibri" w:hAnsi="Calibri" w:cs="Calibri"/>
        </w:rPr>
        <w:t>gossypii</w:t>
      </w:r>
      <w:proofErr w:type="spellEnd"/>
      <w:r w:rsidRPr="009508B7">
        <w:rPr>
          <w:rFonts w:ascii="Calibri" w:hAnsi="Calibri" w:cs="Calibri"/>
        </w:rPr>
        <w:t xml:space="preserve"> Glover (</w:t>
      </w:r>
      <w:proofErr w:type="spellStart"/>
      <w:r w:rsidRPr="009508B7">
        <w:rPr>
          <w:rFonts w:ascii="Calibri" w:hAnsi="Calibri" w:cs="Calibri"/>
        </w:rPr>
        <w:t>Aphididae</w:t>
      </w:r>
      <w:proofErr w:type="spellEnd"/>
      <w:r w:rsidRPr="009508B7">
        <w:rPr>
          <w:rFonts w:ascii="Calibri" w:hAnsi="Calibri" w:cs="Calibri"/>
        </w:rPr>
        <w:t xml:space="preserve">: </w:t>
      </w:r>
      <w:proofErr w:type="spellStart"/>
      <w:r w:rsidRPr="009508B7">
        <w:rPr>
          <w:rFonts w:ascii="Calibri" w:hAnsi="Calibri" w:cs="Calibri"/>
        </w:rPr>
        <w:t>Hemiptera</w:t>
      </w:r>
      <w:proofErr w:type="spellEnd"/>
      <w:r w:rsidRPr="009508B7">
        <w:rPr>
          <w:rFonts w:ascii="Calibri" w:hAnsi="Calibri" w:cs="Calibri"/>
        </w:rPr>
        <w:t>) from Australian cotton. Australian Journal of Entomology. 50: 93–98.</w:t>
      </w:r>
    </w:p>
    <w:p w:rsidR="009508B7" w:rsidRPr="009508B7" w:rsidRDefault="009508B7" w:rsidP="009508B7">
      <w:pPr>
        <w:pStyle w:val="Bibliography"/>
        <w:rPr>
          <w:rFonts w:ascii="Calibri" w:hAnsi="Calibri" w:cs="Calibri"/>
        </w:rPr>
      </w:pPr>
      <w:proofErr w:type="spellStart"/>
      <w:r w:rsidRPr="009508B7">
        <w:rPr>
          <w:rFonts w:ascii="Calibri" w:hAnsi="Calibri" w:cs="Calibri"/>
          <w:b/>
          <w:bCs/>
        </w:rPr>
        <w:t>Jenouvrier</w:t>
      </w:r>
      <w:proofErr w:type="spellEnd"/>
      <w:r w:rsidRPr="009508B7">
        <w:rPr>
          <w:rFonts w:ascii="Calibri" w:hAnsi="Calibri" w:cs="Calibri"/>
          <w:b/>
          <w:bCs/>
        </w:rPr>
        <w:t xml:space="preserve">, S., H. </w:t>
      </w:r>
      <w:proofErr w:type="spellStart"/>
      <w:r w:rsidRPr="009508B7">
        <w:rPr>
          <w:rFonts w:ascii="Calibri" w:hAnsi="Calibri" w:cs="Calibri"/>
          <w:b/>
          <w:bCs/>
        </w:rPr>
        <w:t>Weimerskirch</w:t>
      </w:r>
      <w:proofErr w:type="spellEnd"/>
      <w:r w:rsidRPr="009508B7">
        <w:rPr>
          <w:rFonts w:ascii="Calibri" w:hAnsi="Calibri" w:cs="Calibri"/>
          <w:b/>
          <w:bCs/>
        </w:rPr>
        <w:t xml:space="preserve">, C. </w:t>
      </w:r>
      <w:proofErr w:type="spellStart"/>
      <w:r w:rsidRPr="009508B7">
        <w:rPr>
          <w:rFonts w:ascii="Calibri" w:hAnsi="Calibri" w:cs="Calibri"/>
          <w:b/>
          <w:bCs/>
        </w:rPr>
        <w:t>Barbraud</w:t>
      </w:r>
      <w:proofErr w:type="spellEnd"/>
      <w:r w:rsidRPr="009508B7">
        <w:rPr>
          <w:rFonts w:ascii="Calibri" w:hAnsi="Calibri" w:cs="Calibri"/>
          <w:b/>
          <w:bCs/>
        </w:rPr>
        <w:t xml:space="preserve">, Y.-H. Park, and B. </w:t>
      </w:r>
      <w:proofErr w:type="spellStart"/>
      <w:r w:rsidRPr="009508B7">
        <w:rPr>
          <w:rFonts w:ascii="Calibri" w:hAnsi="Calibri" w:cs="Calibri"/>
          <w:b/>
          <w:bCs/>
        </w:rPr>
        <w:t>Cazelles</w:t>
      </w:r>
      <w:proofErr w:type="spellEnd"/>
      <w:r w:rsidRPr="009508B7">
        <w:rPr>
          <w:rFonts w:ascii="Calibri" w:hAnsi="Calibri" w:cs="Calibri"/>
        </w:rPr>
        <w:t xml:space="preserve">. </w:t>
      </w:r>
      <w:r w:rsidRPr="009508B7">
        <w:rPr>
          <w:rFonts w:ascii="Calibri" w:hAnsi="Calibri" w:cs="Calibri"/>
          <w:b/>
          <w:bCs/>
        </w:rPr>
        <w:t>2005</w:t>
      </w:r>
      <w:r w:rsidRPr="009508B7">
        <w:rPr>
          <w:rFonts w:ascii="Calibri" w:hAnsi="Calibri" w:cs="Calibri"/>
        </w:rPr>
        <w:t>. Evidence of a shift in the cyclicity of Antarctic seabird dynamics linked to climate. Proceedings of the Royal Society B: Biological Sciences. 272: 887–895.</w:t>
      </w:r>
    </w:p>
    <w:p w:rsidR="009508B7" w:rsidRPr="009508B7" w:rsidRDefault="009508B7" w:rsidP="009508B7">
      <w:pPr>
        <w:pStyle w:val="Bibliography"/>
        <w:rPr>
          <w:rFonts w:ascii="Calibri" w:hAnsi="Calibri" w:cs="Calibri"/>
        </w:rPr>
      </w:pPr>
      <w:r w:rsidRPr="009508B7">
        <w:rPr>
          <w:rFonts w:ascii="Calibri" w:hAnsi="Calibri" w:cs="Calibri"/>
          <w:b/>
          <w:bCs/>
        </w:rPr>
        <w:t xml:space="preserve">Knapp, A. K., M. D. Smith, S. E. </w:t>
      </w:r>
      <w:proofErr w:type="spellStart"/>
      <w:r w:rsidRPr="009508B7">
        <w:rPr>
          <w:rFonts w:ascii="Calibri" w:hAnsi="Calibri" w:cs="Calibri"/>
          <w:b/>
          <w:bCs/>
        </w:rPr>
        <w:t>Hobbie</w:t>
      </w:r>
      <w:proofErr w:type="spellEnd"/>
      <w:r w:rsidRPr="009508B7">
        <w:rPr>
          <w:rFonts w:ascii="Calibri" w:hAnsi="Calibri" w:cs="Calibri"/>
          <w:b/>
          <w:bCs/>
        </w:rPr>
        <w:t xml:space="preserve">, S. L. Collins, T. J. Fahey, G. J. A. Hansen, D. A. Landis, K. J. La Pierre, J. M. Melillo, T. R. </w:t>
      </w:r>
      <w:proofErr w:type="spellStart"/>
      <w:r w:rsidRPr="009508B7">
        <w:rPr>
          <w:rFonts w:ascii="Calibri" w:hAnsi="Calibri" w:cs="Calibri"/>
          <w:b/>
          <w:bCs/>
        </w:rPr>
        <w:t>Seastedt</w:t>
      </w:r>
      <w:proofErr w:type="spellEnd"/>
      <w:r w:rsidRPr="009508B7">
        <w:rPr>
          <w:rFonts w:ascii="Calibri" w:hAnsi="Calibri" w:cs="Calibri"/>
          <w:b/>
          <w:bCs/>
        </w:rPr>
        <w:t>, G. R. Shaver, and J. R. Webster</w:t>
      </w:r>
      <w:r w:rsidRPr="009508B7">
        <w:rPr>
          <w:rFonts w:ascii="Calibri" w:hAnsi="Calibri" w:cs="Calibri"/>
        </w:rPr>
        <w:t xml:space="preserve">. </w:t>
      </w:r>
      <w:r w:rsidRPr="009508B7">
        <w:rPr>
          <w:rFonts w:ascii="Calibri" w:hAnsi="Calibri" w:cs="Calibri"/>
          <w:b/>
          <w:bCs/>
        </w:rPr>
        <w:t>2012</w:t>
      </w:r>
      <w:r w:rsidRPr="009508B7">
        <w:rPr>
          <w:rFonts w:ascii="Calibri" w:hAnsi="Calibri" w:cs="Calibri"/>
        </w:rPr>
        <w:t>. Past, present, and future roles of long-term experiments in the LTER Network. Bioscience. 62: 377–389.</w:t>
      </w:r>
    </w:p>
    <w:p w:rsidR="009508B7" w:rsidRPr="009508B7" w:rsidRDefault="009508B7" w:rsidP="009508B7">
      <w:pPr>
        <w:pStyle w:val="Bibliography"/>
        <w:rPr>
          <w:rFonts w:ascii="Calibri" w:hAnsi="Calibri" w:cs="Calibri"/>
        </w:rPr>
      </w:pPr>
      <w:r w:rsidRPr="009508B7">
        <w:rPr>
          <w:rFonts w:ascii="Calibri" w:hAnsi="Calibri" w:cs="Calibri"/>
          <w:b/>
          <w:bCs/>
        </w:rPr>
        <w:t>Lovett, J.</w:t>
      </w:r>
      <w:r w:rsidRPr="009508B7">
        <w:rPr>
          <w:rFonts w:ascii="Calibri" w:hAnsi="Calibri" w:cs="Calibri"/>
        </w:rPr>
        <w:t xml:space="preserve"> </w:t>
      </w:r>
      <w:r w:rsidRPr="009508B7">
        <w:rPr>
          <w:rFonts w:ascii="Calibri" w:hAnsi="Calibri" w:cs="Calibri"/>
          <w:b/>
          <w:bCs/>
        </w:rPr>
        <w:t>2017</w:t>
      </w:r>
      <w:r w:rsidRPr="009508B7">
        <w:rPr>
          <w:rFonts w:ascii="Calibri" w:hAnsi="Calibri" w:cs="Calibri"/>
        </w:rPr>
        <w:t>. Monarch Population Status.</w:t>
      </w:r>
    </w:p>
    <w:p w:rsidR="009508B7" w:rsidRPr="009508B7" w:rsidRDefault="009508B7" w:rsidP="009508B7">
      <w:pPr>
        <w:pStyle w:val="Bibliography"/>
        <w:rPr>
          <w:rFonts w:ascii="Calibri" w:hAnsi="Calibri" w:cs="Calibri"/>
        </w:rPr>
      </w:pPr>
      <w:r w:rsidRPr="009508B7">
        <w:rPr>
          <w:rFonts w:ascii="Calibri" w:hAnsi="Calibri" w:cs="Calibri"/>
          <w:b/>
          <w:bCs/>
        </w:rPr>
        <w:t>May, R. M.</w:t>
      </w:r>
      <w:r w:rsidRPr="009508B7">
        <w:rPr>
          <w:rFonts w:ascii="Calibri" w:hAnsi="Calibri" w:cs="Calibri"/>
        </w:rPr>
        <w:t xml:space="preserve"> </w:t>
      </w:r>
      <w:r w:rsidRPr="009508B7">
        <w:rPr>
          <w:rFonts w:ascii="Calibri" w:hAnsi="Calibri" w:cs="Calibri"/>
          <w:b/>
          <w:bCs/>
        </w:rPr>
        <w:t>1976</w:t>
      </w:r>
      <w:r w:rsidRPr="009508B7">
        <w:rPr>
          <w:rFonts w:ascii="Calibri" w:hAnsi="Calibri" w:cs="Calibri"/>
        </w:rPr>
        <w:t>. Simple mathematical models with very complicated dynamics. Nature. 261: 459–467.</w:t>
      </w:r>
    </w:p>
    <w:p w:rsidR="009508B7" w:rsidRPr="009508B7" w:rsidRDefault="009508B7" w:rsidP="009508B7">
      <w:pPr>
        <w:pStyle w:val="Bibliography"/>
        <w:rPr>
          <w:rFonts w:ascii="Calibri" w:hAnsi="Calibri" w:cs="Calibri"/>
        </w:rPr>
      </w:pPr>
      <w:r w:rsidRPr="009508B7">
        <w:rPr>
          <w:rFonts w:ascii="Calibri" w:hAnsi="Calibri" w:cs="Calibri"/>
          <w:b/>
          <w:bCs/>
        </w:rPr>
        <w:t>Mueller, E. K., and K. A. Baum</w:t>
      </w:r>
      <w:r w:rsidRPr="009508B7">
        <w:rPr>
          <w:rFonts w:ascii="Calibri" w:hAnsi="Calibri" w:cs="Calibri"/>
        </w:rPr>
        <w:t xml:space="preserve">. </w:t>
      </w:r>
      <w:r w:rsidRPr="009508B7">
        <w:rPr>
          <w:rFonts w:ascii="Calibri" w:hAnsi="Calibri" w:cs="Calibri"/>
          <w:b/>
          <w:bCs/>
        </w:rPr>
        <w:t>2014</w:t>
      </w:r>
      <w:r w:rsidRPr="009508B7">
        <w:rPr>
          <w:rFonts w:ascii="Calibri" w:hAnsi="Calibri" w:cs="Calibri"/>
        </w:rPr>
        <w:t>. Monarch-parasite interactions in managed and roadside prairies. Journal of insect conservation. 18: 847.</w:t>
      </w:r>
    </w:p>
    <w:p w:rsidR="009508B7" w:rsidRPr="009508B7" w:rsidRDefault="009508B7" w:rsidP="009508B7">
      <w:pPr>
        <w:pStyle w:val="Bibliography"/>
        <w:rPr>
          <w:rFonts w:ascii="Calibri" w:hAnsi="Calibri" w:cs="Calibri"/>
        </w:rPr>
      </w:pPr>
      <w:proofErr w:type="spellStart"/>
      <w:r w:rsidRPr="009508B7">
        <w:rPr>
          <w:rFonts w:ascii="Calibri" w:hAnsi="Calibri" w:cs="Calibri"/>
          <w:b/>
          <w:bCs/>
        </w:rPr>
        <w:t>Nauen</w:t>
      </w:r>
      <w:proofErr w:type="spellEnd"/>
      <w:r w:rsidRPr="009508B7">
        <w:rPr>
          <w:rFonts w:ascii="Calibri" w:hAnsi="Calibri" w:cs="Calibri"/>
          <w:b/>
          <w:bCs/>
        </w:rPr>
        <w:t>, R., and I. Denholm</w:t>
      </w:r>
      <w:r w:rsidRPr="009508B7">
        <w:rPr>
          <w:rFonts w:ascii="Calibri" w:hAnsi="Calibri" w:cs="Calibri"/>
        </w:rPr>
        <w:t xml:space="preserve">. </w:t>
      </w:r>
      <w:r w:rsidRPr="009508B7">
        <w:rPr>
          <w:rFonts w:ascii="Calibri" w:hAnsi="Calibri" w:cs="Calibri"/>
          <w:b/>
          <w:bCs/>
        </w:rPr>
        <w:t>2005</w:t>
      </w:r>
      <w:r w:rsidRPr="009508B7">
        <w:rPr>
          <w:rFonts w:ascii="Calibri" w:hAnsi="Calibri" w:cs="Calibri"/>
        </w:rPr>
        <w:t xml:space="preserve">. Resistance of insect pests to neonicotinoid insecticides: </w:t>
      </w:r>
      <w:proofErr w:type="gramStart"/>
      <w:r w:rsidRPr="009508B7">
        <w:rPr>
          <w:rFonts w:ascii="Calibri" w:hAnsi="Calibri" w:cs="Calibri"/>
        </w:rPr>
        <w:t>Current status</w:t>
      </w:r>
      <w:proofErr w:type="gramEnd"/>
      <w:r w:rsidRPr="009508B7">
        <w:rPr>
          <w:rFonts w:ascii="Calibri" w:hAnsi="Calibri" w:cs="Calibri"/>
        </w:rPr>
        <w:t xml:space="preserve"> and future prospects. Arch. Insect </w:t>
      </w:r>
      <w:proofErr w:type="spellStart"/>
      <w:r w:rsidRPr="009508B7">
        <w:rPr>
          <w:rFonts w:ascii="Calibri" w:hAnsi="Calibri" w:cs="Calibri"/>
        </w:rPr>
        <w:t>Biochem</w:t>
      </w:r>
      <w:proofErr w:type="spellEnd"/>
      <w:r w:rsidRPr="009508B7">
        <w:rPr>
          <w:rFonts w:ascii="Calibri" w:hAnsi="Calibri" w:cs="Calibri"/>
        </w:rPr>
        <w:t>. Physiol. 58: 200–215.</w:t>
      </w:r>
    </w:p>
    <w:p w:rsidR="009508B7" w:rsidRPr="009508B7" w:rsidRDefault="009508B7" w:rsidP="009508B7">
      <w:pPr>
        <w:pStyle w:val="Bibliography"/>
        <w:rPr>
          <w:rFonts w:ascii="Calibri" w:hAnsi="Calibri" w:cs="Calibri"/>
        </w:rPr>
      </w:pPr>
      <w:r w:rsidRPr="009508B7">
        <w:rPr>
          <w:rFonts w:ascii="Calibri" w:hAnsi="Calibri" w:cs="Calibri"/>
          <w:b/>
          <w:bCs/>
        </w:rPr>
        <w:t xml:space="preserve">Pleasants, J. M., and K. S. </w:t>
      </w:r>
      <w:proofErr w:type="spellStart"/>
      <w:r w:rsidRPr="009508B7">
        <w:rPr>
          <w:rFonts w:ascii="Calibri" w:hAnsi="Calibri" w:cs="Calibri"/>
          <w:b/>
          <w:bCs/>
        </w:rPr>
        <w:t>Oberhauser</w:t>
      </w:r>
      <w:proofErr w:type="spellEnd"/>
      <w:r w:rsidRPr="009508B7">
        <w:rPr>
          <w:rFonts w:ascii="Calibri" w:hAnsi="Calibri" w:cs="Calibri"/>
        </w:rPr>
        <w:t xml:space="preserve">. </w:t>
      </w:r>
      <w:r w:rsidRPr="009508B7">
        <w:rPr>
          <w:rFonts w:ascii="Calibri" w:hAnsi="Calibri" w:cs="Calibri"/>
          <w:b/>
          <w:bCs/>
        </w:rPr>
        <w:t>2013</w:t>
      </w:r>
      <w:r w:rsidRPr="009508B7">
        <w:rPr>
          <w:rFonts w:ascii="Calibri" w:hAnsi="Calibri" w:cs="Calibri"/>
        </w:rPr>
        <w:t>. Milkweed loss in agricultural fields because of herbicide use: effect on the monarch butterfly population. Insect Conservation and Diversity. 6: 135–144.</w:t>
      </w:r>
    </w:p>
    <w:p w:rsidR="009508B7" w:rsidRPr="009508B7" w:rsidRDefault="009508B7" w:rsidP="009508B7">
      <w:pPr>
        <w:pStyle w:val="Bibliography"/>
        <w:rPr>
          <w:rFonts w:ascii="Calibri" w:hAnsi="Calibri" w:cs="Calibri"/>
        </w:rPr>
      </w:pPr>
      <w:r w:rsidRPr="009508B7">
        <w:rPr>
          <w:rFonts w:ascii="Calibri" w:hAnsi="Calibri" w:cs="Calibri"/>
          <w:b/>
          <w:bCs/>
        </w:rPr>
        <w:t>Powles, S. O. D. S. B.</w:t>
      </w:r>
      <w:r w:rsidRPr="009508B7">
        <w:rPr>
          <w:rFonts w:ascii="Calibri" w:hAnsi="Calibri" w:cs="Calibri"/>
        </w:rPr>
        <w:t xml:space="preserve"> </w:t>
      </w:r>
      <w:r w:rsidRPr="009508B7">
        <w:rPr>
          <w:rFonts w:ascii="Calibri" w:hAnsi="Calibri" w:cs="Calibri"/>
          <w:b/>
          <w:bCs/>
        </w:rPr>
        <w:t>2010</w:t>
      </w:r>
      <w:r w:rsidRPr="009508B7">
        <w:rPr>
          <w:rFonts w:ascii="Calibri" w:hAnsi="Calibri" w:cs="Calibri"/>
        </w:rPr>
        <w:t>. Glyphosate-resistant crops and weeds: now and in the future.</w:t>
      </w:r>
    </w:p>
    <w:p w:rsidR="009508B7" w:rsidRPr="009508B7" w:rsidRDefault="009508B7" w:rsidP="009508B7">
      <w:pPr>
        <w:pStyle w:val="Bibliography"/>
        <w:rPr>
          <w:rFonts w:ascii="Calibri" w:hAnsi="Calibri" w:cs="Calibri"/>
        </w:rPr>
      </w:pPr>
      <w:proofErr w:type="spellStart"/>
      <w:r w:rsidRPr="009508B7">
        <w:rPr>
          <w:rFonts w:ascii="Calibri" w:hAnsi="Calibri" w:cs="Calibri"/>
          <w:b/>
          <w:bCs/>
        </w:rPr>
        <w:t>Priyadarshana</w:t>
      </w:r>
      <w:proofErr w:type="spellEnd"/>
      <w:r w:rsidRPr="009508B7">
        <w:rPr>
          <w:rFonts w:ascii="Calibri" w:hAnsi="Calibri" w:cs="Calibri"/>
          <w:b/>
          <w:bCs/>
        </w:rPr>
        <w:t xml:space="preserve">, W., and G. </w:t>
      </w:r>
      <w:proofErr w:type="spellStart"/>
      <w:r w:rsidRPr="009508B7">
        <w:rPr>
          <w:rFonts w:ascii="Calibri" w:hAnsi="Calibri" w:cs="Calibri"/>
          <w:b/>
          <w:bCs/>
        </w:rPr>
        <w:t>Sofronov</w:t>
      </w:r>
      <w:proofErr w:type="spellEnd"/>
      <w:r w:rsidRPr="009508B7">
        <w:rPr>
          <w:rFonts w:ascii="Calibri" w:hAnsi="Calibri" w:cs="Calibri"/>
        </w:rPr>
        <w:t xml:space="preserve">. </w:t>
      </w:r>
      <w:r w:rsidRPr="009508B7">
        <w:rPr>
          <w:rFonts w:ascii="Calibri" w:hAnsi="Calibri" w:cs="Calibri"/>
          <w:b/>
          <w:bCs/>
        </w:rPr>
        <w:t>2015</w:t>
      </w:r>
      <w:r w:rsidRPr="009508B7">
        <w:rPr>
          <w:rFonts w:ascii="Calibri" w:hAnsi="Calibri" w:cs="Calibri"/>
        </w:rPr>
        <w:t>. Multiple break-points detection in array CGH data via the cross-entropy method. IEEE/ACM Transactions on Computational Biology and Bioinformatics (TCBB). 12: 487–498.</w:t>
      </w:r>
    </w:p>
    <w:p w:rsidR="009508B7" w:rsidRPr="009508B7" w:rsidRDefault="009508B7" w:rsidP="009508B7">
      <w:pPr>
        <w:pStyle w:val="Bibliography"/>
        <w:rPr>
          <w:rFonts w:ascii="Calibri" w:hAnsi="Calibri" w:cs="Calibri"/>
        </w:rPr>
      </w:pPr>
      <w:proofErr w:type="spellStart"/>
      <w:r w:rsidRPr="009508B7">
        <w:rPr>
          <w:rFonts w:ascii="Calibri" w:hAnsi="Calibri" w:cs="Calibri"/>
          <w:b/>
          <w:bCs/>
        </w:rPr>
        <w:t>Puinean</w:t>
      </w:r>
      <w:proofErr w:type="spellEnd"/>
      <w:r w:rsidRPr="009508B7">
        <w:rPr>
          <w:rFonts w:ascii="Calibri" w:hAnsi="Calibri" w:cs="Calibri"/>
          <w:b/>
          <w:bCs/>
        </w:rPr>
        <w:t>, A. M., S. P. Foster, L. Oliphant, I. Denholm, L. M. Field, N. S. Millar, M. S. Williamson, and C. Bass</w:t>
      </w:r>
      <w:r w:rsidRPr="009508B7">
        <w:rPr>
          <w:rFonts w:ascii="Calibri" w:hAnsi="Calibri" w:cs="Calibri"/>
        </w:rPr>
        <w:t xml:space="preserve">. </w:t>
      </w:r>
      <w:r w:rsidRPr="009508B7">
        <w:rPr>
          <w:rFonts w:ascii="Calibri" w:hAnsi="Calibri" w:cs="Calibri"/>
          <w:b/>
          <w:bCs/>
        </w:rPr>
        <w:t>2010</w:t>
      </w:r>
      <w:r w:rsidRPr="009508B7">
        <w:rPr>
          <w:rFonts w:ascii="Calibri" w:hAnsi="Calibri" w:cs="Calibri"/>
        </w:rPr>
        <w:t xml:space="preserve">. Amplification of a Cytochrome P450 Gene Is Associated with Resistance to Neonicotinoid Insecticides in the Aphid </w:t>
      </w:r>
      <w:proofErr w:type="spellStart"/>
      <w:r w:rsidRPr="009508B7">
        <w:rPr>
          <w:rFonts w:ascii="Calibri" w:hAnsi="Calibri" w:cs="Calibri"/>
        </w:rPr>
        <w:t>Myzus</w:t>
      </w:r>
      <w:proofErr w:type="spellEnd"/>
      <w:r w:rsidRPr="009508B7">
        <w:rPr>
          <w:rFonts w:ascii="Calibri" w:hAnsi="Calibri" w:cs="Calibri"/>
        </w:rPr>
        <w:t xml:space="preserve"> </w:t>
      </w:r>
      <w:proofErr w:type="spellStart"/>
      <w:r w:rsidRPr="009508B7">
        <w:rPr>
          <w:rFonts w:ascii="Calibri" w:hAnsi="Calibri" w:cs="Calibri"/>
        </w:rPr>
        <w:t>persicae</w:t>
      </w:r>
      <w:proofErr w:type="spellEnd"/>
      <w:r w:rsidRPr="009508B7">
        <w:rPr>
          <w:rFonts w:ascii="Calibri" w:hAnsi="Calibri" w:cs="Calibri"/>
        </w:rPr>
        <w:t>. PLOS Genetics. 6: e1000999.</w:t>
      </w:r>
    </w:p>
    <w:p w:rsidR="009508B7" w:rsidRPr="009508B7" w:rsidRDefault="009508B7" w:rsidP="009508B7">
      <w:pPr>
        <w:pStyle w:val="Bibliography"/>
        <w:rPr>
          <w:rFonts w:ascii="Calibri" w:hAnsi="Calibri" w:cs="Calibri"/>
        </w:rPr>
      </w:pPr>
      <w:r w:rsidRPr="009508B7">
        <w:rPr>
          <w:rFonts w:ascii="Calibri" w:hAnsi="Calibri" w:cs="Calibri"/>
          <w:b/>
          <w:bCs/>
        </w:rPr>
        <w:t>R Development Core Team</w:t>
      </w:r>
      <w:r w:rsidRPr="009508B7">
        <w:rPr>
          <w:rFonts w:ascii="Calibri" w:hAnsi="Calibri" w:cs="Calibri"/>
        </w:rPr>
        <w:t xml:space="preserve">. </w:t>
      </w:r>
      <w:r w:rsidRPr="009508B7">
        <w:rPr>
          <w:rFonts w:ascii="Calibri" w:hAnsi="Calibri" w:cs="Calibri"/>
          <w:b/>
          <w:bCs/>
        </w:rPr>
        <w:t>2017</w:t>
      </w:r>
      <w:r w:rsidRPr="009508B7">
        <w:rPr>
          <w:rFonts w:ascii="Calibri" w:hAnsi="Calibri" w:cs="Calibri"/>
        </w:rPr>
        <w:t>. R: A Language and Environment for Statistical Computing 3.3.3. R Foundation for Statistical Computing.</w:t>
      </w:r>
    </w:p>
    <w:p w:rsidR="009508B7" w:rsidRPr="009508B7" w:rsidRDefault="009508B7" w:rsidP="009508B7">
      <w:pPr>
        <w:pStyle w:val="Bibliography"/>
        <w:rPr>
          <w:rFonts w:ascii="Calibri" w:hAnsi="Calibri" w:cs="Calibri"/>
        </w:rPr>
      </w:pPr>
      <w:proofErr w:type="spellStart"/>
      <w:r w:rsidRPr="009508B7">
        <w:rPr>
          <w:rFonts w:ascii="Calibri" w:hAnsi="Calibri" w:cs="Calibri"/>
          <w:b/>
          <w:bCs/>
        </w:rPr>
        <w:t>Rhainds</w:t>
      </w:r>
      <w:proofErr w:type="spellEnd"/>
      <w:r w:rsidRPr="009508B7">
        <w:rPr>
          <w:rFonts w:ascii="Calibri" w:hAnsi="Calibri" w:cs="Calibri"/>
          <w:b/>
          <w:bCs/>
        </w:rPr>
        <w:t xml:space="preserve">, M., H. J. S. </w:t>
      </w:r>
      <w:proofErr w:type="spellStart"/>
      <w:r w:rsidRPr="009508B7">
        <w:rPr>
          <w:rFonts w:ascii="Calibri" w:hAnsi="Calibri" w:cs="Calibri"/>
          <w:b/>
          <w:bCs/>
        </w:rPr>
        <w:t>Yoo</w:t>
      </w:r>
      <w:proofErr w:type="spellEnd"/>
      <w:r w:rsidRPr="009508B7">
        <w:rPr>
          <w:rFonts w:ascii="Calibri" w:hAnsi="Calibri" w:cs="Calibri"/>
          <w:b/>
          <w:bCs/>
        </w:rPr>
        <w:t xml:space="preserve">, P. </w:t>
      </w:r>
      <w:proofErr w:type="spellStart"/>
      <w:r w:rsidRPr="009508B7">
        <w:rPr>
          <w:rFonts w:ascii="Calibri" w:hAnsi="Calibri" w:cs="Calibri"/>
          <w:b/>
          <w:bCs/>
        </w:rPr>
        <w:t>Kindlmann</w:t>
      </w:r>
      <w:proofErr w:type="spellEnd"/>
      <w:r w:rsidRPr="009508B7">
        <w:rPr>
          <w:rFonts w:ascii="Calibri" w:hAnsi="Calibri" w:cs="Calibri"/>
          <w:b/>
          <w:bCs/>
        </w:rPr>
        <w:t xml:space="preserve">, D. Voegtlin, D. Castillo, C. Rutledge, C. </w:t>
      </w:r>
      <w:proofErr w:type="spellStart"/>
      <w:r w:rsidRPr="009508B7">
        <w:rPr>
          <w:rFonts w:ascii="Calibri" w:hAnsi="Calibri" w:cs="Calibri"/>
          <w:b/>
          <w:bCs/>
        </w:rPr>
        <w:t>Sadof</w:t>
      </w:r>
      <w:proofErr w:type="spellEnd"/>
      <w:r w:rsidRPr="009508B7">
        <w:rPr>
          <w:rFonts w:ascii="Calibri" w:hAnsi="Calibri" w:cs="Calibri"/>
          <w:b/>
          <w:bCs/>
        </w:rPr>
        <w:t xml:space="preserve">, S. </w:t>
      </w:r>
      <w:proofErr w:type="spellStart"/>
      <w:r w:rsidRPr="009508B7">
        <w:rPr>
          <w:rFonts w:ascii="Calibri" w:hAnsi="Calibri" w:cs="Calibri"/>
          <w:b/>
          <w:bCs/>
        </w:rPr>
        <w:t>Yaninek</w:t>
      </w:r>
      <w:proofErr w:type="spellEnd"/>
      <w:r w:rsidRPr="009508B7">
        <w:rPr>
          <w:rFonts w:ascii="Calibri" w:hAnsi="Calibri" w:cs="Calibri"/>
          <w:b/>
          <w:bCs/>
        </w:rPr>
        <w:t>, and R. J. O’Neil</w:t>
      </w:r>
      <w:r w:rsidRPr="009508B7">
        <w:rPr>
          <w:rFonts w:ascii="Calibri" w:hAnsi="Calibri" w:cs="Calibri"/>
        </w:rPr>
        <w:t xml:space="preserve">. </w:t>
      </w:r>
      <w:r w:rsidRPr="009508B7">
        <w:rPr>
          <w:rFonts w:ascii="Calibri" w:hAnsi="Calibri" w:cs="Calibri"/>
          <w:b/>
          <w:bCs/>
        </w:rPr>
        <w:t>2010</w:t>
      </w:r>
      <w:r w:rsidRPr="009508B7">
        <w:rPr>
          <w:rFonts w:ascii="Calibri" w:hAnsi="Calibri" w:cs="Calibri"/>
        </w:rPr>
        <w:t>. Two-year oscillation cycle in abundance of soybean aphid in Indiana. Agricultural and Forest Entomology. 12: 251–257.</w:t>
      </w:r>
    </w:p>
    <w:p w:rsidR="009508B7" w:rsidRPr="009508B7" w:rsidRDefault="009508B7" w:rsidP="009508B7">
      <w:pPr>
        <w:pStyle w:val="Bibliography"/>
        <w:rPr>
          <w:rFonts w:ascii="Calibri" w:hAnsi="Calibri" w:cs="Calibri"/>
        </w:rPr>
      </w:pPr>
      <w:r w:rsidRPr="009508B7">
        <w:rPr>
          <w:rFonts w:ascii="Calibri" w:hAnsi="Calibri" w:cs="Calibri"/>
          <w:b/>
          <w:bCs/>
        </w:rPr>
        <w:t>Ricker, W. E.</w:t>
      </w:r>
      <w:r w:rsidRPr="009508B7">
        <w:rPr>
          <w:rFonts w:ascii="Calibri" w:hAnsi="Calibri" w:cs="Calibri"/>
        </w:rPr>
        <w:t xml:space="preserve"> </w:t>
      </w:r>
      <w:r w:rsidRPr="009508B7">
        <w:rPr>
          <w:rFonts w:ascii="Calibri" w:hAnsi="Calibri" w:cs="Calibri"/>
          <w:b/>
          <w:bCs/>
        </w:rPr>
        <w:t>1954</w:t>
      </w:r>
      <w:r w:rsidRPr="009508B7">
        <w:rPr>
          <w:rFonts w:ascii="Calibri" w:hAnsi="Calibri" w:cs="Calibri"/>
        </w:rPr>
        <w:t>. Stock and Recruitment. J. Fish. Res. Bd. Can. 11: 559–623.</w:t>
      </w:r>
    </w:p>
    <w:p w:rsidR="009508B7" w:rsidRPr="009508B7" w:rsidRDefault="009508B7" w:rsidP="009508B7">
      <w:pPr>
        <w:pStyle w:val="Bibliography"/>
        <w:rPr>
          <w:rFonts w:ascii="Calibri" w:hAnsi="Calibri" w:cs="Calibri"/>
        </w:rPr>
      </w:pPr>
      <w:proofErr w:type="spellStart"/>
      <w:r w:rsidRPr="009508B7">
        <w:rPr>
          <w:rFonts w:ascii="Calibri" w:hAnsi="Calibri" w:cs="Calibri"/>
          <w:b/>
          <w:bCs/>
        </w:rPr>
        <w:t>RStudio</w:t>
      </w:r>
      <w:proofErr w:type="spellEnd"/>
      <w:r w:rsidRPr="009508B7">
        <w:rPr>
          <w:rFonts w:ascii="Calibri" w:hAnsi="Calibri" w:cs="Calibri"/>
          <w:b/>
          <w:bCs/>
        </w:rPr>
        <w:t xml:space="preserve"> Team</w:t>
      </w:r>
      <w:r w:rsidRPr="009508B7">
        <w:rPr>
          <w:rFonts w:ascii="Calibri" w:hAnsi="Calibri" w:cs="Calibri"/>
        </w:rPr>
        <w:t xml:space="preserve">. </w:t>
      </w:r>
      <w:r w:rsidRPr="009508B7">
        <w:rPr>
          <w:rFonts w:ascii="Calibri" w:hAnsi="Calibri" w:cs="Calibri"/>
          <w:b/>
          <w:bCs/>
        </w:rPr>
        <w:t>2015</w:t>
      </w:r>
      <w:r w:rsidRPr="009508B7">
        <w:rPr>
          <w:rFonts w:ascii="Calibri" w:hAnsi="Calibri" w:cs="Calibri"/>
        </w:rPr>
        <w:t xml:space="preserve">. </w:t>
      </w:r>
      <w:proofErr w:type="spellStart"/>
      <w:r w:rsidRPr="009508B7">
        <w:rPr>
          <w:rFonts w:ascii="Calibri" w:hAnsi="Calibri" w:cs="Calibri"/>
        </w:rPr>
        <w:t>RStudio</w:t>
      </w:r>
      <w:proofErr w:type="spellEnd"/>
      <w:r w:rsidRPr="009508B7">
        <w:rPr>
          <w:rFonts w:ascii="Calibri" w:hAnsi="Calibri" w:cs="Calibri"/>
        </w:rPr>
        <w:t>: Integrated Development for R (</w:t>
      </w:r>
      <w:proofErr w:type="spellStart"/>
      <w:r w:rsidRPr="009508B7">
        <w:rPr>
          <w:rFonts w:ascii="Calibri" w:hAnsi="Calibri" w:cs="Calibri"/>
        </w:rPr>
        <w:t>RStudio</w:t>
      </w:r>
      <w:proofErr w:type="spellEnd"/>
      <w:r w:rsidRPr="009508B7">
        <w:rPr>
          <w:rFonts w:ascii="Calibri" w:hAnsi="Calibri" w:cs="Calibri"/>
        </w:rPr>
        <w:t xml:space="preserve">, Inc., Boston, MA, 2015). URL: https://www. </w:t>
      </w:r>
      <w:proofErr w:type="spellStart"/>
      <w:r w:rsidRPr="009508B7">
        <w:rPr>
          <w:rFonts w:ascii="Calibri" w:hAnsi="Calibri" w:cs="Calibri"/>
        </w:rPr>
        <w:t>rstudio</w:t>
      </w:r>
      <w:proofErr w:type="spellEnd"/>
      <w:r w:rsidRPr="009508B7">
        <w:rPr>
          <w:rFonts w:ascii="Calibri" w:hAnsi="Calibri" w:cs="Calibri"/>
        </w:rPr>
        <w:t>. com/products/</w:t>
      </w:r>
      <w:proofErr w:type="spellStart"/>
      <w:r w:rsidRPr="009508B7">
        <w:rPr>
          <w:rFonts w:ascii="Calibri" w:hAnsi="Calibri" w:cs="Calibri"/>
        </w:rPr>
        <w:t>rstudio</w:t>
      </w:r>
      <w:proofErr w:type="spellEnd"/>
      <w:r w:rsidRPr="009508B7">
        <w:rPr>
          <w:rFonts w:ascii="Calibri" w:hAnsi="Calibri" w:cs="Calibri"/>
        </w:rPr>
        <w:t>.</w:t>
      </w:r>
    </w:p>
    <w:p w:rsidR="009508B7" w:rsidRPr="009508B7" w:rsidRDefault="009508B7" w:rsidP="009508B7">
      <w:pPr>
        <w:pStyle w:val="Bibliography"/>
        <w:rPr>
          <w:rFonts w:ascii="Calibri" w:hAnsi="Calibri" w:cs="Calibri"/>
        </w:rPr>
      </w:pPr>
      <w:r w:rsidRPr="009508B7">
        <w:rPr>
          <w:rFonts w:ascii="Calibri" w:hAnsi="Calibri" w:cs="Calibri"/>
          <w:b/>
          <w:bCs/>
        </w:rPr>
        <w:t xml:space="preserve">Saunders, S. P., L. </w:t>
      </w:r>
      <w:proofErr w:type="spellStart"/>
      <w:r w:rsidRPr="009508B7">
        <w:rPr>
          <w:rFonts w:ascii="Calibri" w:hAnsi="Calibri" w:cs="Calibri"/>
          <w:b/>
          <w:bCs/>
        </w:rPr>
        <w:t>Ries</w:t>
      </w:r>
      <w:proofErr w:type="spellEnd"/>
      <w:r w:rsidRPr="009508B7">
        <w:rPr>
          <w:rFonts w:ascii="Calibri" w:hAnsi="Calibri" w:cs="Calibri"/>
          <w:b/>
          <w:bCs/>
        </w:rPr>
        <w:t xml:space="preserve">, K. S. </w:t>
      </w:r>
      <w:proofErr w:type="spellStart"/>
      <w:r w:rsidRPr="009508B7">
        <w:rPr>
          <w:rFonts w:ascii="Calibri" w:hAnsi="Calibri" w:cs="Calibri"/>
          <w:b/>
          <w:bCs/>
        </w:rPr>
        <w:t>Oberhauser</w:t>
      </w:r>
      <w:proofErr w:type="spellEnd"/>
      <w:r w:rsidRPr="009508B7">
        <w:rPr>
          <w:rFonts w:ascii="Calibri" w:hAnsi="Calibri" w:cs="Calibri"/>
          <w:b/>
          <w:bCs/>
        </w:rPr>
        <w:t xml:space="preserve">, W. E. </w:t>
      </w:r>
      <w:proofErr w:type="spellStart"/>
      <w:r w:rsidRPr="009508B7">
        <w:rPr>
          <w:rFonts w:ascii="Calibri" w:hAnsi="Calibri" w:cs="Calibri"/>
          <w:b/>
          <w:bCs/>
        </w:rPr>
        <w:t>Thogmartin</w:t>
      </w:r>
      <w:proofErr w:type="spellEnd"/>
      <w:r w:rsidRPr="009508B7">
        <w:rPr>
          <w:rFonts w:ascii="Calibri" w:hAnsi="Calibri" w:cs="Calibri"/>
          <w:b/>
          <w:bCs/>
        </w:rPr>
        <w:t>, and E. F. Zipkin</w:t>
      </w:r>
      <w:r w:rsidRPr="009508B7">
        <w:rPr>
          <w:rFonts w:ascii="Calibri" w:hAnsi="Calibri" w:cs="Calibri"/>
        </w:rPr>
        <w:t xml:space="preserve">. </w:t>
      </w:r>
      <w:r w:rsidRPr="009508B7">
        <w:rPr>
          <w:rFonts w:ascii="Calibri" w:hAnsi="Calibri" w:cs="Calibri"/>
          <w:b/>
          <w:bCs/>
        </w:rPr>
        <w:t>2017</w:t>
      </w:r>
      <w:r w:rsidRPr="009508B7">
        <w:rPr>
          <w:rFonts w:ascii="Calibri" w:hAnsi="Calibri" w:cs="Calibri"/>
        </w:rPr>
        <w:t xml:space="preserve">. Local and cross-seasonal associations of climate and land use with abundance of monarch butterflies Danaus </w:t>
      </w:r>
      <w:proofErr w:type="spellStart"/>
      <w:r w:rsidRPr="009508B7">
        <w:rPr>
          <w:rFonts w:ascii="Calibri" w:hAnsi="Calibri" w:cs="Calibri"/>
        </w:rPr>
        <w:t>plexippus</w:t>
      </w:r>
      <w:proofErr w:type="spellEnd"/>
      <w:r w:rsidRPr="009508B7">
        <w:rPr>
          <w:rFonts w:ascii="Calibri" w:hAnsi="Calibri" w:cs="Calibri"/>
        </w:rPr>
        <w:t xml:space="preserve">. </w:t>
      </w:r>
      <w:proofErr w:type="spellStart"/>
      <w:r w:rsidRPr="009508B7">
        <w:rPr>
          <w:rFonts w:ascii="Calibri" w:hAnsi="Calibri" w:cs="Calibri"/>
        </w:rPr>
        <w:t>Ecography</w:t>
      </w:r>
      <w:proofErr w:type="spellEnd"/>
      <w:r w:rsidRPr="009508B7">
        <w:rPr>
          <w:rFonts w:ascii="Calibri" w:hAnsi="Calibri" w:cs="Calibri"/>
        </w:rPr>
        <w:t>. n/a-n/a.</w:t>
      </w:r>
    </w:p>
    <w:p w:rsidR="009508B7" w:rsidRPr="009508B7" w:rsidRDefault="009508B7" w:rsidP="009508B7">
      <w:pPr>
        <w:pStyle w:val="Bibliography"/>
        <w:rPr>
          <w:rFonts w:ascii="Calibri" w:hAnsi="Calibri" w:cs="Calibri"/>
        </w:rPr>
      </w:pPr>
      <w:r w:rsidRPr="009508B7">
        <w:rPr>
          <w:rFonts w:ascii="Calibri" w:hAnsi="Calibri" w:cs="Calibri"/>
          <w:b/>
          <w:bCs/>
        </w:rPr>
        <w:t xml:space="preserve">Sutherland, W. J., R. P. </w:t>
      </w:r>
      <w:proofErr w:type="spellStart"/>
      <w:r w:rsidRPr="009508B7">
        <w:rPr>
          <w:rFonts w:ascii="Calibri" w:hAnsi="Calibri" w:cs="Calibri"/>
          <w:b/>
          <w:bCs/>
        </w:rPr>
        <w:t>Freckleton</w:t>
      </w:r>
      <w:proofErr w:type="spellEnd"/>
      <w:r w:rsidRPr="009508B7">
        <w:rPr>
          <w:rFonts w:ascii="Calibri" w:hAnsi="Calibri" w:cs="Calibri"/>
          <w:b/>
          <w:bCs/>
        </w:rPr>
        <w:t xml:space="preserve">, H. C. J. </w:t>
      </w:r>
      <w:proofErr w:type="spellStart"/>
      <w:r w:rsidRPr="009508B7">
        <w:rPr>
          <w:rFonts w:ascii="Calibri" w:hAnsi="Calibri" w:cs="Calibri"/>
          <w:b/>
          <w:bCs/>
        </w:rPr>
        <w:t>Godfray</w:t>
      </w:r>
      <w:proofErr w:type="spellEnd"/>
      <w:r w:rsidRPr="009508B7">
        <w:rPr>
          <w:rFonts w:ascii="Calibri" w:hAnsi="Calibri" w:cs="Calibri"/>
          <w:b/>
          <w:bCs/>
        </w:rPr>
        <w:t xml:space="preserve">, S. R. </w:t>
      </w:r>
      <w:proofErr w:type="spellStart"/>
      <w:r w:rsidRPr="009508B7">
        <w:rPr>
          <w:rFonts w:ascii="Calibri" w:hAnsi="Calibri" w:cs="Calibri"/>
          <w:b/>
          <w:bCs/>
        </w:rPr>
        <w:t>Beissinger</w:t>
      </w:r>
      <w:proofErr w:type="spellEnd"/>
      <w:r w:rsidRPr="009508B7">
        <w:rPr>
          <w:rFonts w:ascii="Calibri" w:hAnsi="Calibri" w:cs="Calibri"/>
          <w:b/>
          <w:bCs/>
        </w:rPr>
        <w:t xml:space="preserve">, T. Benton, D. D. Cameron, Y. Carmel, D. A. </w:t>
      </w:r>
      <w:proofErr w:type="spellStart"/>
      <w:r w:rsidRPr="009508B7">
        <w:rPr>
          <w:rFonts w:ascii="Calibri" w:hAnsi="Calibri" w:cs="Calibri"/>
          <w:b/>
          <w:bCs/>
        </w:rPr>
        <w:t>Coomes</w:t>
      </w:r>
      <w:proofErr w:type="spellEnd"/>
      <w:r w:rsidRPr="009508B7">
        <w:rPr>
          <w:rFonts w:ascii="Calibri" w:hAnsi="Calibri" w:cs="Calibri"/>
          <w:b/>
          <w:bCs/>
        </w:rPr>
        <w:t xml:space="preserve">, T. Coulson, M. C. Emmerson, R. S. Hails, G. C. Hays, D. J. Hodgson, M. J. </w:t>
      </w:r>
      <w:r w:rsidRPr="009508B7">
        <w:rPr>
          <w:rFonts w:ascii="Calibri" w:hAnsi="Calibri" w:cs="Calibri"/>
          <w:b/>
          <w:bCs/>
        </w:rPr>
        <w:lastRenderedPageBreak/>
        <w:t xml:space="preserve">Hutchings, D. Johnson, J. P. G. Jones, M. J. Keeling, H. </w:t>
      </w:r>
      <w:proofErr w:type="spellStart"/>
      <w:r w:rsidRPr="009508B7">
        <w:rPr>
          <w:rFonts w:ascii="Calibri" w:hAnsi="Calibri" w:cs="Calibri"/>
          <w:b/>
          <w:bCs/>
        </w:rPr>
        <w:t>Kokko</w:t>
      </w:r>
      <w:proofErr w:type="spellEnd"/>
      <w:r w:rsidRPr="009508B7">
        <w:rPr>
          <w:rFonts w:ascii="Calibri" w:hAnsi="Calibri" w:cs="Calibri"/>
          <w:b/>
          <w:bCs/>
        </w:rPr>
        <w:t xml:space="preserve">, W. E. </w:t>
      </w:r>
      <w:proofErr w:type="spellStart"/>
      <w:r w:rsidRPr="009508B7">
        <w:rPr>
          <w:rFonts w:ascii="Calibri" w:hAnsi="Calibri" w:cs="Calibri"/>
          <w:b/>
          <w:bCs/>
        </w:rPr>
        <w:t>Kunin</w:t>
      </w:r>
      <w:proofErr w:type="spellEnd"/>
      <w:r w:rsidRPr="009508B7">
        <w:rPr>
          <w:rFonts w:ascii="Calibri" w:hAnsi="Calibri" w:cs="Calibri"/>
          <w:b/>
          <w:bCs/>
        </w:rPr>
        <w:t xml:space="preserve">, X. </w:t>
      </w:r>
      <w:proofErr w:type="spellStart"/>
      <w:r w:rsidRPr="009508B7">
        <w:rPr>
          <w:rFonts w:ascii="Calibri" w:hAnsi="Calibri" w:cs="Calibri"/>
          <w:b/>
          <w:bCs/>
        </w:rPr>
        <w:t>Lambin</w:t>
      </w:r>
      <w:proofErr w:type="spellEnd"/>
      <w:r w:rsidRPr="009508B7">
        <w:rPr>
          <w:rFonts w:ascii="Calibri" w:hAnsi="Calibri" w:cs="Calibri"/>
          <w:b/>
          <w:bCs/>
        </w:rPr>
        <w:t xml:space="preserve">, O. T. Lewis, Y. </w:t>
      </w:r>
      <w:proofErr w:type="spellStart"/>
      <w:r w:rsidRPr="009508B7">
        <w:rPr>
          <w:rFonts w:ascii="Calibri" w:hAnsi="Calibri" w:cs="Calibri"/>
          <w:b/>
          <w:bCs/>
        </w:rPr>
        <w:t>Malhi</w:t>
      </w:r>
      <w:proofErr w:type="spellEnd"/>
      <w:r w:rsidRPr="009508B7">
        <w:rPr>
          <w:rFonts w:ascii="Calibri" w:hAnsi="Calibri" w:cs="Calibri"/>
          <w:b/>
          <w:bCs/>
        </w:rPr>
        <w:t xml:space="preserve">, N. </w:t>
      </w:r>
      <w:proofErr w:type="spellStart"/>
      <w:r w:rsidRPr="009508B7">
        <w:rPr>
          <w:rFonts w:ascii="Calibri" w:hAnsi="Calibri" w:cs="Calibri"/>
          <w:b/>
          <w:bCs/>
        </w:rPr>
        <w:t>Mieszkowska</w:t>
      </w:r>
      <w:proofErr w:type="spellEnd"/>
      <w:r w:rsidRPr="009508B7">
        <w:rPr>
          <w:rFonts w:ascii="Calibri" w:hAnsi="Calibri" w:cs="Calibri"/>
          <w:b/>
          <w:bCs/>
        </w:rPr>
        <w:t>, E. J. Milner-Gulland, K. Norris, A. B. Phillimore, D. W. Purves, J. M. Reid, D. C. Reuman, K. Thompson, J. M. J. Travis, L. A. Turnbull, D. A. Wardle, and T. Wiegand</w:t>
      </w:r>
      <w:r w:rsidRPr="009508B7">
        <w:rPr>
          <w:rFonts w:ascii="Calibri" w:hAnsi="Calibri" w:cs="Calibri"/>
        </w:rPr>
        <w:t xml:space="preserve">. </w:t>
      </w:r>
      <w:r w:rsidRPr="009508B7">
        <w:rPr>
          <w:rFonts w:ascii="Calibri" w:hAnsi="Calibri" w:cs="Calibri"/>
          <w:b/>
          <w:bCs/>
        </w:rPr>
        <w:t>2013</w:t>
      </w:r>
      <w:r w:rsidRPr="009508B7">
        <w:rPr>
          <w:rFonts w:ascii="Calibri" w:hAnsi="Calibri" w:cs="Calibri"/>
        </w:rPr>
        <w:t>. Identification of 100 fundamental ecological questions. J Ecol. 101: 58–67.</w:t>
      </w:r>
    </w:p>
    <w:p w:rsidR="009508B7" w:rsidRPr="009508B7" w:rsidRDefault="009508B7" w:rsidP="009508B7">
      <w:pPr>
        <w:pStyle w:val="Bibliography"/>
        <w:rPr>
          <w:rFonts w:ascii="Calibri" w:hAnsi="Calibri" w:cs="Calibri"/>
        </w:rPr>
      </w:pPr>
      <w:proofErr w:type="spellStart"/>
      <w:r w:rsidRPr="009508B7">
        <w:rPr>
          <w:rFonts w:ascii="Calibri" w:hAnsi="Calibri" w:cs="Calibri"/>
          <w:b/>
          <w:bCs/>
        </w:rPr>
        <w:t>Turchin</w:t>
      </w:r>
      <w:proofErr w:type="spellEnd"/>
      <w:r w:rsidRPr="009508B7">
        <w:rPr>
          <w:rFonts w:ascii="Calibri" w:hAnsi="Calibri" w:cs="Calibri"/>
          <w:b/>
          <w:bCs/>
        </w:rPr>
        <w:t>, P.</w:t>
      </w:r>
      <w:r w:rsidRPr="009508B7">
        <w:rPr>
          <w:rFonts w:ascii="Calibri" w:hAnsi="Calibri" w:cs="Calibri"/>
        </w:rPr>
        <w:t xml:space="preserve"> </w:t>
      </w:r>
      <w:r w:rsidRPr="009508B7">
        <w:rPr>
          <w:rFonts w:ascii="Calibri" w:hAnsi="Calibri" w:cs="Calibri"/>
          <w:b/>
          <w:bCs/>
        </w:rPr>
        <w:t>2003</w:t>
      </w:r>
      <w:r w:rsidRPr="009508B7">
        <w:rPr>
          <w:rFonts w:ascii="Calibri" w:hAnsi="Calibri" w:cs="Calibri"/>
        </w:rPr>
        <w:t>. Complex population dynamics: a theoretical/empirical synthesis. Princeton University Press.</w:t>
      </w:r>
    </w:p>
    <w:p w:rsidR="009508B7" w:rsidRPr="009508B7" w:rsidRDefault="009508B7" w:rsidP="009508B7">
      <w:pPr>
        <w:pStyle w:val="Bibliography"/>
        <w:rPr>
          <w:rFonts w:ascii="Calibri" w:hAnsi="Calibri" w:cs="Calibri"/>
        </w:rPr>
      </w:pPr>
      <w:r w:rsidRPr="009508B7">
        <w:rPr>
          <w:rFonts w:ascii="Calibri" w:hAnsi="Calibri" w:cs="Calibri"/>
          <w:b/>
          <w:bCs/>
        </w:rPr>
        <w:t>Urquhart, F. A., and N. R. Urquhart</w:t>
      </w:r>
      <w:r w:rsidRPr="009508B7">
        <w:rPr>
          <w:rFonts w:ascii="Calibri" w:hAnsi="Calibri" w:cs="Calibri"/>
        </w:rPr>
        <w:t xml:space="preserve">. </w:t>
      </w:r>
      <w:r w:rsidRPr="009508B7">
        <w:rPr>
          <w:rFonts w:ascii="Calibri" w:hAnsi="Calibri" w:cs="Calibri"/>
          <w:b/>
          <w:bCs/>
        </w:rPr>
        <w:t>1978</w:t>
      </w:r>
      <w:r w:rsidRPr="009508B7">
        <w:rPr>
          <w:rFonts w:ascii="Calibri" w:hAnsi="Calibri" w:cs="Calibri"/>
        </w:rPr>
        <w:t xml:space="preserve">. Autumnal migration routes of the eastern population of the monarch butterfly (Danaus p. </w:t>
      </w:r>
      <w:proofErr w:type="spellStart"/>
      <w:r w:rsidRPr="009508B7">
        <w:rPr>
          <w:rFonts w:ascii="Calibri" w:hAnsi="Calibri" w:cs="Calibri"/>
        </w:rPr>
        <w:t>plexippus</w:t>
      </w:r>
      <w:proofErr w:type="spellEnd"/>
      <w:r w:rsidRPr="009508B7">
        <w:rPr>
          <w:rFonts w:ascii="Calibri" w:hAnsi="Calibri" w:cs="Calibri"/>
        </w:rPr>
        <w:t xml:space="preserve"> L.; </w:t>
      </w:r>
      <w:proofErr w:type="spellStart"/>
      <w:r w:rsidRPr="009508B7">
        <w:rPr>
          <w:rFonts w:ascii="Calibri" w:hAnsi="Calibri" w:cs="Calibri"/>
        </w:rPr>
        <w:t>Danaidae</w:t>
      </w:r>
      <w:proofErr w:type="spellEnd"/>
      <w:r w:rsidRPr="009508B7">
        <w:rPr>
          <w:rFonts w:ascii="Calibri" w:hAnsi="Calibri" w:cs="Calibri"/>
        </w:rPr>
        <w:t xml:space="preserve">; Lepidoptera) in North America to the overwintering site in the </w:t>
      </w:r>
      <w:proofErr w:type="spellStart"/>
      <w:r w:rsidRPr="009508B7">
        <w:rPr>
          <w:rFonts w:ascii="Calibri" w:hAnsi="Calibri" w:cs="Calibri"/>
        </w:rPr>
        <w:t>Neovolcanic</w:t>
      </w:r>
      <w:proofErr w:type="spellEnd"/>
      <w:r w:rsidRPr="009508B7">
        <w:rPr>
          <w:rFonts w:ascii="Calibri" w:hAnsi="Calibri" w:cs="Calibri"/>
        </w:rPr>
        <w:t xml:space="preserve"> Plateau of Mexico. Can. J. Zool. 56: 1759–1764.</w:t>
      </w:r>
    </w:p>
    <w:p w:rsidR="009508B7" w:rsidRPr="009508B7" w:rsidRDefault="009508B7" w:rsidP="009508B7">
      <w:pPr>
        <w:pStyle w:val="Bibliography"/>
        <w:rPr>
          <w:rFonts w:ascii="Calibri" w:hAnsi="Calibri" w:cs="Calibri"/>
        </w:rPr>
      </w:pPr>
      <w:r w:rsidRPr="009508B7">
        <w:rPr>
          <w:rFonts w:ascii="Calibri" w:hAnsi="Calibri" w:cs="Calibri"/>
          <w:b/>
          <w:bCs/>
        </w:rPr>
        <w:t>Vidal, O., J. Lopez-Garcia, and E. Rendon-Salinas</w:t>
      </w:r>
      <w:r w:rsidRPr="009508B7">
        <w:rPr>
          <w:rFonts w:ascii="Calibri" w:hAnsi="Calibri" w:cs="Calibri"/>
        </w:rPr>
        <w:t xml:space="preserve">. </w:t>
      </w:r>
      <w:r w:rsidRPr="009508B7">
        <w:rPr>
          <w:rFonts w:ascii="Calibri" w:hAnsi="Calibri" w:cs="Calibri"/>
          <w:b/>
          <w:bCs/>
        </w:rPr>
        <w:t>2014</w:t>
      </w:r>
      <w:r w:rsidRPr="009508B7">
        <w:rPr>
          <w:rFonts w:ascii="Calibri" w:hAnsi="Calibri" w:cs="Calibri"/>
        </w:rPr>
        <w:t>. Trends in Deforestation and Forest Degradation after a Decade of Monitoring in the Monarch Butterfly Biosphere Reserve in Mexico. Conservation Biology. 28: 177–186.</w:t>
      </w:r>
    </w:p>
    <w:p w:rsidR="009508B7" w:rsidRPr="009508B7" w:rsidRDefault="009508B7" w:rsidP="009508B7">
      <w:pPr>
        <w:pStyle w:val="Bibliography"/>
        <w:rPr>
          <w:rFonts w:ascii="Calibri" w:hAnsi="Calibri" w:cs="Calibri"/>
        </w:rPr>
      </w:pPr>
      <w:r w:rsidRPr="009508B7">
        <w:rPr>
          <w:rFonts w:ascii="Calibri" w:hAnsi="Calibri" w:cs="Calibri"/>
          <w:b/>
          <w:bCs/>
        </w:rPr>
        <w:t xml:space="preserve">Vidal, O., and E. </w:t>
      </w:r>
      <w:proofErr w:type="spellStart"/>
      <w:r w:rsidRPr="009508B7">
        <w:rPr>
          <w:rFonts w:ascii="Calibri" w:hAnsi="Calibri" w:cs="Calibri"/>
          <w:b/>
          <w:bCs/>
        </w:rPr>
        <w:t>Rendón</w:t>
      </w:r>
      <w:proofErr w:type="spellEnd"/>
      <w:r w:rsidRPr="009508B7">
        <w:rPr>
          <w:rFonts w:ascii="Calibri" w:hAnsi="Calibri" w:cs="Calibri"/>
          <w:b/>
          <w:bCs/>
        </w:rPr>
        <w:t>-Salinas</w:t>
      </w:r>
      <w:r w:rsidRPr="009508B7">
        <w:rPr>
          <w:rFonts w:ascii="Calibri" w:hAnsi="Calibri" w:cs="Calibri"/>
        </w:rPr>
        <w:t xml:space="preserve">. </w:t>
      </w:r>
      <w:r w:rsidRPr="009508B7">
        <w:rPr>
          <w:rFonts w:ascii="Calibri" w:hAnsi="Calibri" w:cs="Calibri"/>
          <w:b/>
          <w:bCs/>
        </w:rPr>
        <w:t>2014</w:t>
      </w:r>
      <w:r w:rsidRPr="009508B7">
        <w:rPr>
          <w:rFonts w:ascii="Calibri" w:hAnsi="Calibri" w:cs="Calibri"/>
        </w:rPr>
        <w:t>. Dynamics and trends of overwintering colonies of the monarch butterfly in Mexico. Biological Conservation. 180: 165–175.</w:t>
      </w:r>
    </w:p>
    <w:p w:rsidR="009508B7" w:rsidRPr="009508B7" w:rsidRDefault="009508B7" w:rsidP="009508B7">
      <w:pPr>
        <w:pStyle w:val="Bibliography"/>
        <w:rPr>
          <w:rFonts w:ascii="Calibri" w:hAnsi="Calibri" w:cs="Calibri"/>
        </w:rPr>
      </w:pPr>
      <w:r w:rsidRPr="009508B7">
        <w:rPr>
          <w:rFonts w:ascii="Calibri" w:hAnsi="Calibri" w:cs="Calibri"/>
          <w:b/>
          <w:bCs/>
        </w:rPr>
        <w:t>Wassenaar, L. I., and K. A. Hobson</w:t>
      </w:r>
      <w:r w:rsidRPr="009508B7">
        <w:rPr>
          <w:rFonts w:ascii="Calibri" w:hAnsi="Calibri" w:cs="Calibri"/>
        </w:rPr>
        <w:t xml:space="preserve">. </w:t>
      </w:r>
      <w:r w:rsidRPr="009508B7">
        <w:rPr>
          <w:rFonts w:ascii="Calibri" w:hAnsi="Calibri" w:cs="Calibri"/>
          <w:b/>
          <w:bCs/>
        </w:rPr>
        <w:t>1998</w:t>
      </w:r>
      <w:r w:rsidRPr="009508B7">
        <w:rPr>
          <w:rFonts w:ascii="Calibri" w:hAnsi="Calibri" w:cs="Calibri"/>
        </w:rPr>
        <w:t>. Natal origins of migratory monarch butterflies at wintering colonies in Mexico: New isotopic evidence. Proceedings of the National Academy of Sciences. 95: 15436–15439.</w:t>
      </w:r>
    </w:p>
    <w:p w:rsidR="009508B7" w:rsidRPr="009508B7" w:rsidRDefault="009508B7" w:rsidP="009508B7">
      <w:pPr>
        <w:pStyle w:val="Bibliography"/>
        <w:rPr>
          <w:rFonts w:ascii="Calibri" w:hAnsi="Calibri" w:cs="Calibri"/>
        </w:rPr>
      </w:pPr>
      <w:proofErr w:type="spellStart"/>
      <w:r w:rsidRPr="009508B7">
        <w:rPr>
          <w:rFonts w:ascii="Calibri" w:hAnsi="Calibri" w:cs="Calibri"/>
          <w:b/>
          <w:bCs/>
        </w:rPr>
        <w:t>Weimerskirch</w:t>
      </w:r>
      <w:proofErr w:type="spellEnd"/>
      <w:r w:rsidRPr="009508B7">
        <w:rPr>
          <w:rFonts w:ascii="Calibri" w:hAnsi="Calibri" w:cs="Calibri"/>
          <w:b/>
          <w:bCs/>
        </w:rPr>
        <w:t xml:space="preserve">, H., P. </w:t>
      </w:r>
      <w:proofErr w:type="spellStart"/>
      <w:r w:rsidRPr="009508B7">
        <w:rPr>
          <w:rFonts w:ascii="Calibri" w:hAnsi="Calibri" w:cs="Calibri"/>
          <w:b/>
          <w:bCs/>
        </w:rPr>
        <w:t>Inchausti</w:t>
      </w:r>
      <w:proofErr w:type="spellEnd"/>
      <w:r w:rsidRPr="009508B7">
        <w:rPr>
          <w:rFonts w:ascii="Calibri" w:hAnsi="Calibri" w:cs="Calibri"/>
          <w:b/>
          <w:bCs/>
        </w:rPr>
        <w:t xml:space="preserve">, C. </w:t>
      </w:r>
      <w:proofErr w:type="spellStart"/>
      <w:r w:rsidRPr="009508B7">
        <w:rPr>
          <w:rFonts w:ascii="Calibri" w:hAnsi="Calibri" w:cs="Calibri"/>
          <w:b/>
          <w:bCs/>
        </w:rPr>
        <w:t>Guinet</w:t>
      </w:r>
      <w:proofErr w:type="spellEnd"/>
      <w:r w:rsidRPr="009508B7">
        <w:rPr>
          <w:rFonts w:ascii="Calibri" w:hAnsi="Calibri" w:cs="Calibri"/>
          <w:b/>
          <w:bCs/>
        </w:rPr>
        <w:t xml:space="preserve">, and C. </w:t>
      </w:r>
      <w:proofErr w:type="spellStart"/>
      <w:r w:rsidRPr="009508B7">
        <w:rPr>
          <w:rFonts w:ascii="Calibri" w:hAnsi="Calibri" w:cs="Calibri"/>
          <w:b/>
          <w:bCs/>
        </w:rPr>
        <w:t>Barbraud</w:t>
      </w:r>
      <w:proofErr w:type="spellEnd"/>
      <w:r w:rsidRPr="009508B7">
        <w:rPr>
          <w:rFonts w:ascii="Calibri" w:hAnsi="Calibri" w:cs="Calibri"/>
        </w:rPr>
        <w:t xml:space="preserve">. </w:t>
      </w:r>
      <w:r w:rsidRPr="009508B7">
        <w:rPr>
          <w:rFonts w:ascii="Calibri" w:hAnsi="Calibri" w:cs="Calibri"/>
          <w:b/>
          <w:bCs/>
        </w:rPr>
        <w:t>2003</w:t>
      </w:r>
      <w:r w:rsidRPr="009508B7">
        <w:rPr>
          <w:rFonts w:ascii="Calibri" w:hAnsi="Calibri" w:cs="Calibri"/>
        </w:rPr>
        <w:t>. Trends in bird and seal populations as indicators of a system shift in the Southern Ocean. Antarctic Science. 15: 249–256.</w:t>
      </w:r>
    </w:p>
    <w:p w:rsidR="009508B7" w:rsidRPr="009508B7" w:rsidRDefault="009508B7" w:rsidP="009508B7">
      <w:pPr>
        <w:pStyle w:val="Bibliography"/>
        <w:rPr>
          <w:rFonts w:ascii="Calibri" w:hAnsi="Calibri" w:cs="Calibri"/>
        </w:rPr>
      </w:pPr>
      <w:proofErr w:type="spellStart"/>
      <w:r w:rsidRPr="009508B7">
        <w:rPr>
          <w:rFonts w:ascii="Calibri" w:hAnsi="Calibri" w:cs="Calibri"/>
          <w:b/>
          <w:bCs/>
        </w:rPr>
        <w:t>Zalucki</w:t>
      </w:r>
      <w:proofErr w:type="spellEnd"/>
      <w:r w:rsidRPr="009508B7">
        <w:rPr>
          <w:rFonts w:ascii="Calibri" w:hAnsi="Calibri" w:cs="Calibri"/>
          <w:b/>
          <w:bCs/>
        </w:rPr>
        <w:t xml:space="preserve">, M. P., L. P. Brower, S. B. Malcolm, and B. H. </w:t>
      </w:r>
      <w:proofErr w:type="spellStart"/>
      <w:r w:rsidRPr="009508B7">
        <w:rPr>
          <w:rFonts w:ascii="Calibri" w:hAnsi="Calibri" w:cs="Calibri"/>
          <w:b/>
          <w:bCs/>
        </w:rPr>
        <w:t>Slager</w:t>
      </w:r>
      <w:proofErr w:type="spellEnd"/>
      <w:r w:rsidRPr="009508B7">
        <w:rPr>
          <w:rFonts w:ascii="Calibri" w:hAnsi="Calibri" w:cs="Calibri"/>
        </w:rPr>
        <w:t xml:space="preserve">. </w:t>
      </w:r>
      <w:r w:rsidRPr="009508B7">
        <w:rPr>
          <w:rFonts w:ascii="Calibri" w:hAnsi="Calibri" w:cs="Calibri"/>
          <w:b/>
          <w:bCs/>
        </w:rPr>
        <w:t>2015</w:t>
      </w:r>
      <w:r w:rsidRPr="009508B7">
        <w:rPr>
          <w:rFonts w:ascii="Calibri" w:hAnsi="Calibri" w:cs="Calibri"/>
        </w:rPr>
        <w:t>. Estimating the climate signal in monarch population decline. Monarchs in a changing world. Biology and conservation of an iconic butterfly.</w:t>
      </w:r>
    </w:p>
    <w:p w:rsidR="009508B7" w:rsidRPr="009508B7" w:rsidRDefault="009508B7" w:rsidP="009508B7">
      <w:pPr>
        <w:pStyle w:val="Bibliography"/>
        <w:rPr>
          <w:rFonts w:ascii="Calibri" w:hAnsi="Calibri" w:cs="Calibri"/>
        </w:rPr>
      </w:pPr>
      <w:r w:rsidRPr="009508B7">
        <w:rPr>
          <w:rFonts w:ascii="Calibri" w:hAnsi="Calibri" w:cs="Calibri"/>
          <w:b/>
          <w:bCs/>
        </w:rPr>
        <w:t xml:space="preserve">Zaya, D. N., I. S. </w:t>
      </w:r>
      <w:proofErr w:type="spellStart"/>
      <w:r w:rsidRPr="009508B7">
        <w:rPr>
          <w:rFonts w:ascii="Calibri" w:hAnsi="Calibri" w:cs="Calibri"/>
          <w:b/>
          <w:bCs/>
        </w:rPr>
        <w:t>Pearse</w:t>
      </w:r>
      <w:proofErr w:type="spellEnd"/>
      <w:r w:rsidRPr="009508B7">
        <w:rPr>
          <w:rFonts w:ascii="Calibri" w:hAnsi="Calibri" w:cs="Calibri"/>
          <w:b/>
          <w:bCs/>
        </w:rPr>
        <w:t xml:space="preserve">, and G. </w:t>
      </w:r>
      <w:proofErr w:type="spellStart"/>
      <w:r w:rsidRPr="009508B7">
        <w:rPr>
          <w:rFonts w:ascii="Calibri" w:hAnsi="Calibri" w:cs="Calibri"/>
          <w:b/>
          <w:bCs/>
        </w:rPr>
        <w:t>Spyreas</w:t>
      </w:r>
      <w:proofErr w:type="spellEnd"/>
      <w:r w:rsidRPr="009508B7">
        <w:rPr>
          <w:rFonts w:ascii="Calibri" w:hAnsi="Calibri" w:cs="Calibri"/>
        </w:rPr>
        <w:t xml:space="preserve">. </w:t>
      </w:r>
      <w:r w:rsidRPr="009508B7">
        <w:rPr>
          <w:rFonts w:ascii="Calibri" w:hAnsi="Calibri" w:cs="Calibri"/>
          <w:b/>
          <w:bCs/>
        </w:rPr>
        <w:t>2017</w:t>
      </w:r>
      <w:r w:rsidRPr="009508B7">
        <w:rPr>
          <w:rFonts w:ascii="Calibri" w:hAnsi="Calibri" w:cs="Calibri"/>
        </w:rPr>
        <w:t xml:space="preserve">. Long-Term Trends in Midwestern Milkweed Abundances and Their Relevance to Monarch Butterfly Declines. </w:t>
      </w:r>
      <w:proofErr w:type="spellStart"/>
      <w:r w:rsidRPr="009508B7">
        <w:rPr>
          <w:rFonts w:ascii="Calibri" w:hAnsi="Calibri" w:cs="Calibri"/>
        </w:rPr>
        <w:t>BioScience</w:t>
      </w:r>
      <w:proofErr w:type="spellEnd"/>
      <w:r w:rsidRPr="009508B7">
        <w:rPr>
          <w:rFonts w:ascii="Calibri" w:hAnsi="Calibri" w:cs="Calibri"/>
        </w:rPr>
        <w:t>. 67: 343–356.</w:t>
      </w:r>
    </w:p>
    <w:p w:rsidR="009508B7" w:rsidRPr="009508B7" w:rsidRDefault="009508B7" w:rsidP="009508B7">
      <w:pPr>
        <w:pStyle w:val="Bibliography"/>
        <w:rPr>
          <w:rFonts w:ascii="Calibri" w:hAnsi="Calibri" w:cs="Calibri"/>
        </w:rPr>
      </w:pPr>
      <w:r w:rsidRPr="009508B7">
        <w:rPr>
          <w:rFonts w:ascii="Calibri" w:hAnsi="Calibri" w:cs="Calibri"/>
          <w:b/>
          <w:bCs/>
        </w:rPr>
        <w:t xml:space="preserve">Zipkin, E. F., L. </w:t>
      </w:r>
      <w:proofErr w:type="spellStart"/>
      <w:r w:rsidRPr="009508B7">
        <w:rPr>
          <w:rFonts w:ascii="Calibri" w:hAnsi="Calibri" w:cs="Calibri"/>
          <w:b/>
          <w:bCs/>
        </w:rPr>
        <w:t>Ries</w:t>
      </w:r>
      <w:proofErr w:type="spellEnd"/>
      <w:r w:rsidRPr="009508B7">
        <w:rPr>
          <w:rFonts w:ascii="Calibri" w:hAnsi="Calibri" w:cs="Calibri"/>
          <w:b/>
          <w:bCs/>
        </w:rPr>
        <w:t xml:space="preserve">, R. Reeves, J. </w:t>
      </w:r>
      <w:proofErr w:type="spellStart"/>
      <w:r w:rsidRPr="009508B7">
        <w:rPr>
          <w:rFonts w:ascii="Calibri" w:hAnsi="Calibri" w:cs="Calibri"/>
          <w:b/>
          <w:bCs/>
        </w:rPr>
        <w:t>Regetz</w:t>
      </w:r>
      <w:proofErr w:type="spellEnd"/>
      <w:r w:rsidRPr="009508B7">
        <w:rPr>
          <w:rFonts w:ascii="Calibri" w:hAnsi="Calibri" w:cs="Calibri"/>
          <w:b/>
          <w:bCs/>
        </w:rPr>
        <w:t xml:space="preserve">, and K. S. </w:t>
      </w:r>
      <w:proofErr w:type="spellStart"/>
      <w:r w:rsidRPr="009508B7">
        <w:rPr>
          <w:rFonts w:ascii="Calibri" w:hAnsi="Calibri" w:cs="Calibri"/>
          <w:b/>
          <w:bCs/>
        </w:rPr>
        <w:t>Oberhauser</w:t>
      </w:r>
      <w:proofErr w:type="spellEnd"/>
      <w:r w:rsidRPr="009508B7">
        <w:rPr>
          <w:rFonts w:ascii="Calibri" w:hAnsi="Calibri" w:cs="Calibri"/>
        </w:rPr>
        <w:t xml:space="preserve">. </w:t>
      </w:r>
      <w:r w:rsidRPr="009508B7">
        <w:rPr>
          <w:rFonts w:ascii="Calibri" w:hAnsi="Calibri" w:cs="Calibri"/>
          <w:b/>
          <w:bCs/>
        </w:rPr>
        <w:t>2012</w:t>
      </w:r>
      <w:r w:rsidRPr="009508B7">
        <w:rPr>
          <w:rFonts w:ascii="Calibri" w:hAnsi="Calibri" w:cs="Calibri"/>
        </w:rPr>
        <w:t>. Tracking climate impacts on the migratory monarch butterfly. Glob Change Biol. 18: 3039–3049.</w:t>
      </w:r>
    </w:p>
    <w:p w:rsidR="005F269F" w:rsidRDefault="005F269F">
      <w:r>
        <w:fldChar w:fldCharType="end"/>
      </w:r>
    </w:p>
    <w:p w:rsidR="001A45B8" w:rsidRDefault="001A45B8">
      <w:pPr>
        <w:rPr>
          <w:b/>
        </w:rPr>
      </w:pPr>
      <w:r>
        <w:rPr>
          <w:b/>
        </w:rPr>
        <w:br w:type="page"/>
      </w:r>
    </w:p>
    <w:p w:rsidR="001A45B8" w:rsidRDefault="001A45B8" w:rsidP="001A45B8">
      <w:r w:rsidRPr="00D0485A">
        <w:rPr>
          <w:b/>
        </w:rPr>
        <w:lastRenderedPageBreak/>
        <w:t xml:space="preserve">Table </w:t>
      </w:r>
      <w:r>
        <w:rPr>
          <w:b/>
        </w:rPr>
        <w:t>1</w:t>
      </w:r>
      <w:r w:rsidRPr="00D0485A">
        <w:rPr>
          <w:b/>
        </w:rPr>
        <w:t>:</w:t>
      </w:r>
      <w:r w:rsidRPr="00D0485A">
        <w:t xml:space="preserve"> Regression parameters Ricker model fits for each phase between break points resulting from fitting population data of </w:t>
      </w:r>
      <w:r w:rsidRPr="00D0485A">
        <w:rPr>
          <w:i/>
        </w:rPr>
        <w:t xml:space="preserve">Harmonia </w:t>
      </w:r>
      <w:proofErr w:type="spellStart"/>
      <w:r w:rsidRPr="00D0485A">
        <w:rPr>
          <w:i/>
        </w:rPr>
        <w:t>axyridis</w:t>
      </w:r>
      <w:proofErr w:type="spellEnd"/>
      <w:r w:rsidRPr="00D0485A">
        <w:t xml:space="preserve"> from Kellogg Biological Station, 1994-201</w:t>
      </w:r>
      <w:r>
        <w:t>5</w:t>
      </w:r>
      <w:r w:rsidRPr="00D0485A">
        <w:t xml:space="preserve">. Regression parameters r represent the per capita yearly intrinsic rate of increase and K the carrying capacity, based on population numbers expressed as average number of adult </w:t>
      </w:r>
      <w:r w:rsidRPr="00D0485A">
        <w:rPr>
          <w:i/>
        </w:rPr>
        <w:t xml:space="preserve">H. </w:t>
      </w:r>
      <w:proofErr w:type="spellStart"/>
      <w:r w:rsidRPr="00D0485A">
        <w:rPr>
          <w:i/>
        </w:rPr>
        <w:t>axyridis</w:t>
      </w:r>
      <w:proofErr w:type="spellEnd"/>
      <w:r w:rsidRPr="00D0485A">
        <w:t xml:space="preserve"> captured per trap, per year</w:t>
      </w:r>
      <w:r>
        <w:t xml:space="preserve">. Analyses were performed on a subset of the data, from 1994-2013 to compare to previous use of this approach </w:t>
      </w:r>
      <w:r>
        <w:fldChar w:fldCharType="begin"/>
      </w:r>
      <w:r>
        <w:instrText xml:space="preserve"> ADDIN ZOTERO_ITEM CSL_CITATION {"citationID":"a18uavco22m","properties":{"formattedCitation":"(Bahlai,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Pr="006F5AD1">
        <w:rPr>
          <w:rFonts w:ascii="Calibri" w:hAnsi="Calibri" w:cs="Calibri"/>
        </w:rPr>
        <w:t>(Bahlai, vander Werf, et al. 2015)</w:t>
      </w:r>
      <w:r>
        <w:fldChar w:fldCharType="end"/>
      </w:r>
      <w:r>
        <w:t xml:space="preserve">, and then again on the updated data including two additional sampling years. Note that the information criteria cannot be compared between the two data structures here, as they represent two different sets of independent variables; these criteria represent the ‘best’ of those that were used to rank competing break point combinations tested within the given data structures. The ‘Phase’ column gives a shorthand for referring to the data </w:t>
      </w:r>
      <w:proofErr w:type="spellStart"/>
      <w:r>
        <w:t>subsetting</w:t>
      </w:r>
      <w:proofErr w:type="spellEnd"/>
      <w:r>
        <w:t xml:space="preserve"> structure under the most complex scenario represented here.</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759"/>
        <w:gridCol w:w="1035"/>
        <w:gridCol w:w="1060"/>
        <w:gridCol w:w="2183"/>
        <w:gridCol w:w="1572"/>
        <w:gridCol w:w="1401"/>
      </w:tblGrid>
      <w:tr w:rsidR="001A45B8" w:rsidTr="00582A01">
        <w:tc>
          <w:tcPr>
            <w:tcW w:w="1350" w:type="dxa"/>
            <w:tcBorders>
              <w:top w:val="single" w:sz="4" w:space="0" w:color="auto"/>
              <w:bottom w:val="single" w:sz="4" w:space="0" w:color="auto"/>
            </w:tcBorders>
          </w:tcPr>
          <w:p w:rsidR="001A45B8" w:rsidRDefault="001A45B8" w:rsidP="00582A01">
            <w:pPr>
              <w:rPr>
                <w:b/>
              </w:rPr>
            </w:pPr>
            <w:r>
              <w:rPr>
                <w:b/>
              </w:rPr>
              <w:t>Data</w:t>
            </w:r>
          </w:p>
          <w:p w:rsidR="001A45B8" w:rsidRPr="005E54DF" w:rsidRDefault="001A45B8" w:rsidP="00582A01">
            <w:pPr>
              <w:rPr>
                <w:b/>
              </w:rPr>
            </w:pPr>
            <w:r>
              <w:rPr>
                <w:b/>
              </w:rPr>
              <w:t>structure</w:t>
            </w:r>
          </w:p>
        </w:tc>
        <w:tc>
          <w:tcPr>
            <w:tcW w:w="759" w:type="dxa"/>
            <w:tcBorders>
              <w:top w:val="single" w:sz="4" w:space="0" w:color="auto"/>
              <w:bottom w:val="single" w:sz="4" w:space="0" w:color="auto"/>
            </w:tcBorders>
          </w:tcPr>
          <w:p w:rsidR="001A45B8" w:rsidRPr="005E54DF" w:rsidRDefault="001A45B8" w:rsidP="00582A01">
            <w:pPr>
              <w:rPr>
                <w:b/>
              </w:rPr>
            </w:pPr>
            <w:r>
              <w:rPr>
                <w:b/>
              </w:rPr>
              <w:t>AIC</w:t>
            </w:r>
          </w:p>
        </w:tc>
        <w:tc>
          <w:tcPr>
            <w:tcW w:w="1035" w:type="dxa"/>
            <w:tcBorders>
              <w:top w:val="single" w:sz="4" w:space="0" w:color="auto"/>
              <w:bottom w:val="single" w:sz="4" w:space="0" w:color="auto"/>
            </w:tcBorders>
          </w:tcPr>
          <w:p w:rsidR="001A45B8" w:rsidRPr="005E54DF" w:rsidRDefault="001A45B8" w:rsidP="00582A01">
            <w:pPr>
              <w:rPr>
                <w:b/>
              </w:rPr>
            </w:pPr>
            <w:proofErr w:type="spellStart"/>
            <w:r>
              <w:rPr>
                <w:b/>
              </w:rPr>
              <w:t>AICc</w:t>
            </w:r>
            <w:proofErr w:type="spellEnd"/>
          </w:p>
        </w:tc>
        <w:tc>
          <w:tcPr>
            <w:tcW w:w="1060" w:type="dxa"/>
            <w:tcBorders>
              <w:top w:val="single" w:sz="4" w:space="0" w:color="auto"/>
              <w:bottom w:val="single" w:sz="4" w:space="0" w:color="auto"/>
            </w:tcBorders>
          </w:tcPr>
          <w:p w:rsidR="001A45B8" w:rsidRPr="005E54DF" w:rsidRDefault="001A45B8" w:rsidP="00582A01">
            <w:pPr>
              <w:rPr>
                <w:b/>
              </w:rPr>
            </w:pPr>
            <w:r w:rsidRPr="005E54DF">
              <w:rPr>
                <w:b/>
              </w:rPr>
              <w:t>Phase</w:t>
            </w:r>
          </w:p>
        </w:tc>
        <w:tc>
          <w:tcPr>
            <w:tcW w:w="2183" w:type="dxa"/>
            <w:tcBorders>
              <w:top w:val="single" w:sz="4" w:space="0" w:color="auto"/>
              <w:bottom w:val="single" w:sz="4" w:space="0" w:color="auto"/>
            </w:tcBorders>
          </w:tcPr>
          <w:p w:rsidR="001A45B8" w:rsidRPr="005E54DF" w:rsidRDefault="001A45B8" w:rsidP="00582A01">
            <w:pPr>
              <w:rPr>
                <w:b/>
              </w:rPr>
            </w:pPr>
            <w:r w:rsidRPr="005E54DF">
              <w:rPr>
                <w:b/>
              </w:rPr>
              <w:t>Years in subset</w:t>
            </w:r>
          </w:p>
        </w:tc>
        <w:tc>
          <w:tcPr>
            <w:tcW w:w="1572" w:type="dxa"/>
            <w:tcBorders>
              <w:top w:val="single" w:sz="4" w:space="0" w:color="auto"/>
              <w:bottom w:val="single" w:sz="4" w:space="0" w:color="auto"/>
            </w:tcBorders>
          </w:tcPr>
          <w:p w:rsidR="001A45B8" w:rsidRPr="005E54DF" w:rsidRDefault="001A45B8" w:rsidP="00582A01">
            <w:pPr>
              <w:jc w:val="center"/>
              <w:rPr>
                <w:b/>
              </w:rPr>
            </w:pPr>
            <w:r w:rsidRPr="005E54DF">
              <w:rPr>
                <w:b/>
              </w:rPr>
              <w:t xml:space="preserve">r </w:t>
            </w:r>
            <w:proofErr w:type="gramStart"/>
            <w:r w:rsidRPr="005E54DF">
              <w:rPr>
                <w:b/>
              </w:rPr>
              <w:t xml:space="preserve">( </w:t>
            </w:r>
            <w:r w:rsidRPr="005E54DF">
              <w:rPr>
                <w:rFonts w:cstheme="minorHAnsi"/>
                <w:b/>
              </w:rPr>
              <w:t>±</w:t>
            </w:r>
            <w:proofErr w:type="gramEnd"/>
            <w:r w:rsidRPr="005E54DF">
              <w:rPr>
                <w:b/>
              </w:rPr>
              <w:t xml:space="preserve"> SE)</w:t>
            </w:r>
          </w:p>
        </w:tc>
        <w:tc>
          <w:tcPr>
            <w:tcW w:w="1401" w:type="dxa"/>
            <w:tcBorders>
              <w:top w:val="single" w:sz="4" w:space="0" w:color="auto"/>
              <w:bottom w:val="single" w:sz="4" w:space="0" w:color="auto"/>
            </w:tcBorders>
          </w:tcPr>
          <w:p w:rsidR="001A45B8" w:rsidRPr="005E54DF" w:rsidRDefault="001A45B8" w:rsidP="00582A01">
            <w:pPr>
              <w:jc w:val="center"/>
              <w:rPr>
                <w:b/>
              </w:rPr>
            </w:pPr>
            <w:r w:rsidRPr="005E54DF">
              <w:rPr>
                <w:b/>
              </w:rPr>
              <w:t xml:space="preserve">K </w:t>
            </w:r>
            <w:proofErr w:type="gramStart"/>
            <w:r w:rsidRPr="005E54DF">
              <w:rPr>
                <w:b/>
              </w:rPr>
              <w:t xml:space="preserve">( </w:t>
            </w:r>
            <w:r w:rsidRPr="005E54DF">
              <w:rPr>
                <w:rFonts w:cstheme="minorHAnsi"/>
                <w:b/>
              </w:rPr>
              <w:t>±</w:t>
            </w:r>
            <w:proofErr w:type="gramEnd"/>
            <w:r w:rsidRPr="005E54DF">
              <w:rPr>
                <w:b/>
              </w:rPr>
              <w:t xml:space="preserve"> SE)</w:t>
            </w:r>
          </w:p>
        </w:tc>
      </w:tr>
      <w:tr w:rsidR="001A45B8" w:rsidTr="00582A01">
        <w:tc>
          <w:tcPr>
            <w:tcW w:w="1350" w:type="dxa"/>
            <w:tcBorders>
              <w:top w:val="single" w:sz="4" w:space="0" w:color="auto"/>
            </w:tcBorders>
          </w:tcPr>
          <w:p w:rsidR="001A45B8" w:rsidRDefault="001A45B8" w:rsidP="00582A01">
            <w:r>
              <w:t>Original, to 2013</w:t>
            </w:r>
          </w:p>
        </w:tc>
        <w:tc>
          <w:tcPr>
            <w:tcW w:w="759" w:type="dxa"/>
            <w:tcBorders>
              <w:top w:val="single" w:sz="4" w:space="0" w:color="auto"/>
            </w:tcBorders>
          </w:tcPr>
          <w:p w:rsidR="001A45B8" w:rsidRDefault="001A45B8" w:rsidP="00582A01">
            <w:r>
              <w:t>-13.5</w:t>
            </w:r>
          </w:p>
        </w:tc>
        <w:tc>
          <w:tcPr>
            <w:tcW w:w="1035" w:type="dxa"/>
            <w:tcBorders>
              <w:top w:val="single" w:sz="4" w:space="0" w:color="auto"/>
            </w:tcBorders>
          </w:tcPr>
          <w:p w:rsidR="001A45B8" w:rsidRDefault="001A45B8" w:rsidP="00582A01">
            <w:r>
              <w:t>-7.5</w:t>
            </w:r>
          </w:p>
        </w:tc>
        <w:tc>
          <w:tcPr>
            <w:tcW w:w="1060" w:type="dxa"/>
            <w:tcBorders>
              <w:top w:val="single" w:sz="4" w:space="0" w:color="auto"/>
            </w:tcBorders>
          </w:tcPr>
          <w:p w:rsidR="001A45B8" w:rsidRDefault="001A45B8" w:rsidP="00582A01">
            <w:r>
              <w:t>A</w:t>
            </w:r>
          </w:p>
        </w:tc>
        <w:tc>
          <w:tcPr>
            <w:tcW w:w="2183" w:type="dxa"/>
            <w:tcBorders>
              <w:top w:val="single" w:sz="4" w:space="0" w:color="auto"/>
            </w:tcBorders>
          </w:tcPr>
          <w:p w:rsidR="001A45B8" w:rsidRDefault="001A45B8" w:rsidP="00582A01">
            <w:r>
              <w:t>1994-2000</w:t>
            </w:r>
          </w:p>
        </w:tc>
        <w:tc>
          <w:tcPr>
            <w:tcW w:w="1572" w:type="dxa"/>
            <w:tcBorders>
              <w:top w:val="single" w:sz="4" w:space="0" w:color="auto"/>
            </w:tcBorders>
          </w:tcPr>
          <w:p w:rsidR="001A45B8" w:rsidRDefault="001A45B8" w:rsidP="00582A01">
            <w:pPr>
              <w:jc w:val="center"/>
            </w:pPr>
            <w:r>
              <w:t xml:space="preserve">1.3 </w:t>
            </w:r>
            <w:r>
              <w:rPr>
                <w:rFonts w:cstheme="minorHAnsi"/>
              </w:rPr>
              <w:t>± 0.3</w:t>
            </w:r>
          </w:p>
        </w:tc>
        <w:tc>
          <w:tcPr>
            <w:tcW w:w="1401" w:type="dxa"/>
            <w:tcBorders>
              <w:top w:val="single" w:sz="4" w:space="0" w:color="auto"/>
            </w:tcBorders>
          </w:tcPr>
          <w:p w:rsidR="001A45B8" w:rsidRDefault="001A45B8" w:rsidP="00582A01">
            <w:pPr>
              <w:jc w:val="center"/>
            </w:pPr>
            <w:r>
              <w:rPr>
                <w:rFonts w:cstheme="minorHAnsi"/>
              </w:rPr>
              <w:t>0.33 ± 0.03</w:t>
            </w:r>
          </w:p>
        </w:tc>
      </w:tr>
      <w:tr w:rsidR="001A45B8" w:rsidTr="00582A01">
        <w:tc>
          <w:tcPr>
            <w:tcW w:w="1350" w:type="dxa"/>
          </w:tcPr>
          <w:p w:rsidR="001A45B8" w:rsidRDefault="001A45B8" w:rsidP="00582A01"/>
        </w:tc>
        <w:tc>
          <w:tcPr>
            <w:tcW w:w="759" w:type="dxa"/>
          </w:tcPr>
          <w:p w:rsidR="001A45B8" w:rsidRDefault="001A45B8" w:rsidP="00582A01"/>
        </w:tc>
        <w:tc>
          <w:tcPr>
            <w:tcW w:w="1035" w:type="dxa"/>
          </w:tcPr>
          <w:p w:rsidR="001A45B8" w:rsidRDefault="001A45B8" w:rsidP="00582A01"/>
        </w:tc>
        <w:tc>
          <w:tcPr>
            <w:tcW w:w="1060" w:type="dxa"/>
          </w:tcPr>
          <w:p w:rsidR="001A45B8" w:rsidRDefault="001A45B8" w:rsidP="00582A01">
            <w:r>
              <w:t>B</w:t>
            </w:r>
          </w:p>
        </w:tc>
        <w:tc>
          <w:tcPr>
            <w:tcW w:w="2183" w:type="dxa"/>
          </w:tcPr>
          <w:p w:rsidR="001A45B8" w:rsidRDefault="001A45B8" w:rsidP="00582A01">
            <w:r>
              <w:t>2001-2005</w:t>
            </w:r>
          </w:p>
        </w:tc>
        <w:tc>
          <w:tcPr>
            <w:tcW w:w="1572" w:type="dxa"/>
          </w:tcPr>
          <w:p w:rsidR="001A45B8" w:rsidRDefault="001A45B8" w:rsidP="00582A01">
            <w:pPr>
              <w:jc w:val="center"/>
            </w:pPr>
            <w:r>
              <w:rPr>
                <w:rFonts w:cstheme="minorHAnsi"/>
              </w:rPr>
              <w:t>2.2 ± 0.2</w:t>
            </w:r>
          </w:p>
        </w:tc>
        <w:tc>
          <w:tcPr>
            <w:tcW w:w="1401" w:type="dxa"/>
          </w:tcPr>
          <w:p w:rsidR="001A45B8" w:rsidRDefault="001A45B8" w:rsidP="00582A01">
            <w:pPr>
              <w:jc w:val="center"/>
            </w:pPr>
            <w:r>
              <w:rPr>
                <w:rFonts w:cstheme="minorHAnsi"/>
              </w:rPr>
              <w:t>0.46 ± 0.02</w:t>
            </w:r>
          </w:p>
        </w:tc>
      </w:tr>
      <w:tr w:rsidR="001A45B8" w:rsidTr="00582A01">
        <w:tc>
          <w:tcPr>
            <w:tcW w:w="1350" w:type="dxa"/>
          </w:tcPr>
          <w:p w:rsidR="001A45B8" w:rsidRDefault="001A45B8" w:rsidP="00582A01"/>
        </w:tc>
        <w:tc>
          <w:tcPr>
            <w:tcW w:w="759" w:type="dxa"/>
          </w:tcPr>
          <w:p w:rsidR="001A45B8" w:rsidRDefault="001A45B8" w:rsidP="00582A01"/>
        </w:tc>
        <w:tc>
          <w:tcPr>
            <w:tcW w:w="1035" w:type="dxa"/>
          </w:tcPr>
          <w:p w:rsidR="001A45B8" w:rsidRDefault="001A45B8" w:rsidP="00582A01"/>
        </w:tc>
        <w:tc>
          <w:tcPr>
            <w:tcW w:w="1060" w:type="dxa"/>
          </w:tcPr>
          <w:p w:rsidR="001A45B8" w:rsidRDefault="001A45B8" w:rsidP="00582A01">
            <w:r>
              <w:t>C</w:t>
            </w:r>
          </w:p>
        </w:tc>
        <w:tc>
          <w:tcPr>
            <w:tcW w:w="2183" w:type="dxa"/>
          </w:tcPr>
          <w:p w:rsidR="001A45B8" w:rsidRDefault="001A45B8" w:rsidP="00582A01">
            <w:r>
              <w:t>2006-2013</w:t>
            </w:r>
          </w:p>
        </w:tc>
        <w:tc>
          <w:tcPr>
            <w:tcW w:w="1572" w:type="dxa"/>
          </w:tcPr>
          <w:p w:rsidR="001A45B8" w:rsidRDefault="001A45B8" w:rsidP="00582A01">
            <w:pPr>
              <w:jc w:val="center"/>
            </w:pPr>
            <w:r>
              <w:rPr>
                <w:rFonts w:cstheme="minorHAnsi"/>
              </w:rPr>
              <w:t>1.5 ± 0.2</w:t>
            </w:r>
          </w:p>
        </w:tc>
        <w:tc>
          <w:tcPr>
            <w:tcW w:w="1401" w:type="dxa"/>
          </w:tcPr>
          <w:p w:rsidR="001A45B8" w:rsidRDefault="001A45B8" w:rsidP="00582A01">
            <w:pPr>
              <w:jc w:val="center"/>
            </w:pPr>
            <w:r>
              <w:rPr>
                <w:rFonts w:cstheme="minorHAnsi"/>
              </w:rPr>
              <w:t>0.29 ± 0.02</w:t>
            </w:r>
          </w:p>
        </w:tc>
      </w:tr>
      <w:tr w:rsidR="001A45B8" w:rsidTr="00582A01">
        <w:tc>
          <w:tcPr>
            <w:tcW w:w="1350" w:type="dxa"/>
          </w:tcPr>
          <w:p w:rsidR="001A45B8" w:rsidRDefault="001A45B8" w:rsidP="00582A01"/>
        </w:tc>
        <w:tc>
          <w:tcPr>
            <w:tcW w:w="759" w:type="dxa"/>
          </w:tcPr>
          <w:p w:rsidR="001A45B8" w:rsidRDefault="001A45B8" w:rsidP="00582A01"/>
        </w:tc>
        <w:tc>
          <w:tcPr>
            <w:tcW w:w="1035" w:type="dxa"/>
          </w:tcPr>
          <w:p w:rsidR="001A45B8" w:rsidRDefault="001A45B8" w:rsidP="00582A01"/>
        </w:tc>
        <w:tc>
          <w:tcPr>
            <w:tcW w:w="1060" w:type="dxa"/>
            <w:tcBorders>
              <w:bottom w:val="nil"/>
            </w:tcBorders>
          </w:tcPr>
          <w:p w:rsidR="001A45B8" w:rsidRDefault="001A45B8" w:rsidP="00582A01"/>
        </w:tc>
        <w:tc>
          <w:tcPr>
            <w:tcW w:w="2183" w:type="dxa"/>
            <w:tcBorders>
              <w:bottom w:val="nil"/>
            </w:tcBorders>
          </w:tcPr>
          <w:p w:rsidR="001A45B8" w:rsidRDefault="001A45B8" w:rsidP="00582A01"/>
        </w:tc>
        <w:tc>
          <w:tcPr>
            <w:tcW w:w="1572" w:type="dxa"/>
            <w:tcBorders>
              <w:bottom w:val="nil"/>
            </w:tcBorders>
          </w:tcPr>
          <w:p w:rsidR="001A45B8" w:rsidRDefault="001A45B8" w:rsidP="00582A01">
            <w:pPr>
              <w:jc w:val="center"/>
              <w:rPr>
                <w:rFonts w:cstheme="minorHAnsi"/>
              </w:rPr>
            </w:pPr>
          </w:p>
        </w:tc>
        <w:tc>
          <w:tcPr>
            <w:tcW w:w="1401" w:type="dxa"/>
            <w:tcBorders>
              <w:bottom w:val="nil"/>
            </w:tcBorders>
          </w:tcPr>
          <w:p w:rsidR="001A45B8" w:rsidRDefault="001A45B8" w:rsidP="00582A01">
            <w:pPr>
              <w:jc w:val="center"/>
              <w:rPr>
                <w:rFonts w:cstheme="minorHAnsi"/>
              </w:rPr>
            </w:pPr>
          </w:p>
        </w:tc>
      </w:tr>
      <w:tr w:rsidR="001A45B8" w:rsidTr="00582A01">
        <w:tc>
          <w:tcPr>
            <w:tcW w:w="1350" w:type="dxa"/>
          </w:tcPr>
          <w:p w:rsidR="001A45B8" w:rsidRDefault="001A45B8" w:rsidP="00582A01">
            <w:r>
              <w:t>Complete, to 2015</w:t>
            </w:r>
          </w:p>
        </w:tc>
        <w:tc>
          <w:tcPr>
            <w:tcW w:w="759" w:type="dxa"/>
          </w:tcPr>
          <w:p w:rsidR="001A45B8" w:rsidRDefault="001A45B8" w:rsidP="00582A01">
            <w:r>
              <w:t>-36.8</w:t>
            </w:r>
          </w:p>
        </w:tc>
        <w:tc>
          <w:tcPr>
            <w:tcW w:w="1035" w:type="dxa"/>
          </w:tcPr>
          <w:p w:rsidR="001A45B8" w:rsidRDefault="001A45B8" w:rsidP="00582A01">
            <w:r>
              <w:t>-16.8</w:t>
            </w:r>
          </w:p>
        </w:tc>
        <w:tc>
          <w:tcPr>
            <w:tcW w:w="1060" w:type="dxa"/>
            <w:tcBorders>
              <w:top w:val="nil"/>
              <w:bottom w:val="nil"/>
            </w:tcBorders>
          </w:tcPr>
          <w:p w:rsidR="001A45B8" w:rsidRDefault="001A45B8" w:rsidP="00582A01">
            <w:r>
              <w:t>A</w:t>
            </w:r>
          </w:p>
        </w:tc>
        <w:tc>
          <w:tcPr>
            <w:tcW w:w="2183" w:type="dxa"/>
            <w:tcBorders>
              <w:top w:val="nil"/>
              <w:bottom w:val="nil"/>
            </w:tcBorders>
          </w:tcPr>
          <w:p w:rsidR="001A45B8" w:rsidRDefault="001A45B8" w:rsidP="00582A01">
            <w:r>
              <w:t>1994-2000</w:t>
            </w:r>
          </w:p>
        </w:tc>
        <w:tc>
          <w:tcPr>
            <w:tcW w:w="1572" w:type="dxa"/>
            <w:tcBorders>
              <w:top w:val="nil"/>
              <w:bottom w:val="nil"/>
            </w:tcBorders>
          </w:tcPr>
          <w:p w:rsidR="001A45B8" w:rsidRDefault="001A45B8" w:rsidP="00582A01">
            <w:pPr>
              <w:jc w:val="center"/>
            </w:pPr>
            <w:r>
              <w:t xml:space="preserve">1.3 </w:t>
            </w:r>
            <w:r>
              <w:rPr>
                <w:rFonts w:cstheme="minorHAnsi"/>
              </w:rPr>
              <w:t>± 0.3</w:t>
            </w:r>
          </w:p>
        </w:tc>
        <w:tc>
          <w:tcPr>
            <w:tcW w:w="1401" w:type="dxa"/>
            <w:tcBorders>
              <w:top w:val="nil"/>
              <w:bottom w:val="nil"/>
            </w:tcBorders>
          </w:tcPr>
          <w:p w:rsidR="001A45B8" w:rsidRDefault="001A45B8" w:rsidP="00582A01">
            <w:pPr>
              <w:jc w:val="center"/>
            </w:pPr>
            <w:r>
              <w:rPr>
                <w:rFonts w:cstheme="minorHAnsi"/>
              </w:rPr>
              <w:t>0.33 ± 0.03</w:t>
            </w:r>
          </w:p>
        </w:tc>
      </w:tr>
      <w:tr w:rsidR="001A45B8" w:rsidTr="00582A01">
        <w:tc>
          <w:tcPr>
            <w:tcW w:w="1350" w:type="dxa"/>
          </w:tcPr>
          <w:p w:rsidR="001A45B8" w:rsidRDefault="001A45B8" w:rsidP="00582A01"/>
        </w:tc>
        <w:tc>
          <w:tcPr>
            <w:tcW w:w="759" w:type="dxa"/>
          </w:tcPr>
          <w:p w:rsidR="001A45B8" w:rsidRDefault="001A45B8" w:rsidP="00582A01"/>
        </w:tc>
        <w:tc>
          <w:tcPr>
            <w:tcW w:w="1035" w:type="dxa"/>
          </w:tcPr>
          <w:p w:rsidR="001A45B8" w:rsidRDefault="001A45B8" w:rsidP="00582A01"/>
        </w:tc>
        <w:tc>
          <w:tcPr>
            <w:tcW w:w="1060" w:type="dxa"/>
            <w:tcBorders>
              <w:top w:val="nil"/>
            </w:tcBorders>
          </w:tcPr>
          <w:p w:rsidR="001A45B8" w:rsidRDefault="001A45B8" w:rsidP="00582A01">
            <w:r>
              <w:t>B+C</w:t>
            </w:r>
          </w:p>
        </w:tc>
        <w:tc>
          <w:tcPr>
            <w:tcW w:w="2183" w:type="dxa"/>
            <w:tcBorders>
              <w:top w:val="nil"/>
            </w:tcBorders>
          </w:tcPr>
          <w:p w:rsidR="001A45B8" w:rsidRDefault="001A45B8" w:rsidP="00582A01">
            <w:r>
              <w:t>2001-2015</w:t>
            </w:r>
          </w:p>
        </w:tc>
        <w:tc>
          <w:tcPr>
            <w:tcW w:w="1572" w:type="dxa"/>
            <w:tcBorders>
              <w:top w:val="nil"/>
            </w:tcBorders>
          </w:tcPr>
          <w:p w:rsidR="001A45B8" w:rsidRDefault="001A45B8" w:rsidP="00582A01">
            <w:pPr>
              <w:jc w:val="center"/>
            </w:pPr>
            <w:r>
              <w:rPr>
                <w:rFonts w:cstheme="minorHAnsi"/>
              </w:rPr>
              <w:t>1.6 ± 0.4</w:t>
            </w:r>
          </w:p>
        </w:tc>
        <w:tc>
          <w:tcPr>
            <w:tcW w:w="1401" w:type="dxa"/>
            <w:tcBorders>
              <w:top w:val="nil"/>
            </w:tcBorders>
          </w:tcPr>
          <w:p w:rsidR="001A45B8" w:rsidRDefault="001A45B8" w:rsidP="00582A01">
            <w:pPr>
              <w:jc w:val="center"/>
            </w:pPr>
            <w:r>
              <w:rPr>
                <w:rFonts w:cstheme="minorHAnsi"/>
              </w:rPr>
              <w:t>0.43 ± 0.05</w:t>
            </w:r>
          </w:p>
        </w:tc>
      </w:tr>
      <w:tr w:rsidR="001A45B8" w:rsidTr="00582A01">
        <w:tc>
          <w:tcPr>
            <w:tcW w:w="1350" w:type="dxa"/>
          </w:tcPr>
          <w:p w:rsidR="001A45B8" w:rsidRDefault="001A45B8" w:rsidP="00582A01"/>
        </w:tc>
        <w:tc>
          <w:tcPr>
            <w:tcW w:w="759" w:type="dxa"/>
          </w:tcPr>
          <w:p w:rsidR="001A45B8" w:rsidRDefault="001A45B8" w:rsidP="00582A01"/>
        </w:tc>
        <w:tc>
          <w:tcPr>
            <w:tcW w:w="1035" w:type="dxa"/>
          </w:tcPr>
          <w:p w:rsidR="001A45B8" w:rsidRDefault="001A45B8" w:rsidP="00582A01"/>
        </w:tc>
        <w:tc>
          <w:tcPr>
            <w:tcW w:w="1060" w:type="dxa"/>
          </w:tcPr>
          <w:p w:rsidR="001A45B8" w:rsidRDefault="001A45B8" w:rsidP="00582A01"/>
        </w:tc>
        <w:tc>
          <w:tcPr>
            <w:tcW w:w="2183" w:type="dxa"/>
          </w:tcPr>
          <w:p w:rsidR="001A45B8" w:rsidRDefault="001A45B8" w:rsidP="00582A01"/>
        </w:tc>
        <w:tc>
          <w:tcPr>
            <w:tcW w:w="1572" w:type="dxa"/>
          </w:tcPr>
          <w:p w:rsidR="001A45B8" w:rsidRDefault="001A45B8" w:rsidP="00582A01">
            <w:pPr>
              <w:jc w:val="center"/>
              <w:rPr>
                <w:rFonts w:cstheme="minorHAnsi"/>
              </w:rPr>
            </w:pPr>
          </w:p>
        </w:tc>
        <w:tc>
          <w:tcPr>
            <w:tcW w:w="1401" w:type="dxa"/>
          </w:tcPr>
          <w:p w:rsidR="001A45B8" w:rsidRDefault="001A45B8" w:rsidP="00582A01">
            <w:pPr>
              <w:jc w:val="center"/>
              <w:rPr>
                <w:rFonts w:cstheme="minorHAnsi"/>
              </w:rPr>
            </w:pPr>
          </w:p>
        </w:tc>
      </w:tr>
    </w:tbl>
    <w:p w:rsidR="001A45B8" w:rsidRDefault="001A45B8" w:rsidP="001A45B8"/>
    <w:p w:rsidR="001A45B8" w:rsidRDefault="001A45B8">
      <w:pPr>
        <w:rPr>
          <w:b/>
        </w:rPr>
      </w:pPr>
      <w:r>
        <w:rPr>
          <w:b/>
        </w:rPr>
        <w:br w:type="page"/>
      </w:r>
    </w:p>
    <w:p w:rsidR="001A45B8" w:rsidRDefault="001A45B8" w:rsidP="001A45B8">
      <w:r w:rsidRPr="00741812">
        <w:rPr>
          <w:b/>
        </w:rPr>
        <w:lastRenderedPageBreak/>
        <w:t>Table 2.</w:t>
      </w:r>
      <w:r>
        <w:t xml:space="preserve"> Model performance of top-ranked models of differing structures fit to p</w:t>
      </w:r>
      <w:r w:rsidRPr="00F000D9">
        <w:t>opulation data document</w:t>
      </w:r>
      <w:r>
        <w:t>ing</w:t>
      </w:r>
      <w:r w:rsidRPr="00F000D9">
        <w:t xml:space="preserve"> the area occupied by overwintering Monarch butterflies in their winter habitat in the Mexico, 1995-</w:t>
      </w:r>
      <w:r>
        <w:t xml:space="preserve">2016. One break and two break models are for best break point combinations selected by regime shift detector script, while ‘linear K’ model assumes a linear decline of carrying capacity K and a single constant intrinsic rate of increase r. The ‘Phase’ column gives a shorthand for referring to the data </w:t>
      </w:r>
      <w:proofErr w:type="spellStart"/>
      <w:r>
        <w:t>subsetting</w:t>
      </w:r>
      <w:proofErr w:type="spellEnd"/>
      <w:r>
        <w:t xml:space="preserve"> structure under the most complex scenario represented here.</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759"/>
        <w:gridCol w:w="1035"/>
        <w:gridCol w:w="1060"/>
        <w:gridCol w:w="2183"/>
        <w:gridCol w:w="1572"/>
        <w:gridCol w:w="1401"/>
      </w:tblGrid>
      <w:tr w:rsidR="001A45B8" w:rsidTr="00582A01">
        <w:tc>
          <w:tcPr>
            <w:tcW w:w="1350" w:type="dxa"/>
            <w:tcBorders>
              <w:top w:val="single" w:sz="4" w:space="0" w:color="auto"/>
              <w:bottom w:val="single" w:sz="4" w:space="0" w:color="auto"/>
            </w:tcBorders>
          </w:tcPr>
          <w:p w:rsidR="001A45B8" w:rsidRPr="005E54DF" w:rsidRDefault="001A45B8" w:rsidP="00582A01">
            <w:pPr>
              <w:rPr>
                <w:b/>
              </w:rPr>
            </w:pPr>
            <w:bookmarkStart w:id="3" w:name="_Hlk486250676"/>
            <w:r>
              <w:rPr>
                <w:b/>
              </w:rPr>
              <w:t>Model structure</w:t>
            </w:r>
          </w:p>
        </w:tc>
        <w:tc>
          <w:tcPr>
            <w:tcW w:w="759" w:type="dxa"/>
            <w:tcBorders>
              <w:top w:val="single" w:sz="4" w:space="0" w:color="auto"/>
              <w:bottom w:val="single" w:sz="4" w:space="0" w:color="auto"/>
            </w:tcBorders>
          </w:tcPr>
          <w:p w:rsidR="001A45B8" w:rsidRPr="005E54DF" w:rsidRDefault="001A45B8" w:rsidP="00582A01">
            <w:pPr>
              <w:rPr>
                <w:b/>
              </w:rPr>
            </w:pPr>
            <w:r>
              <w:rPr>
                <w:b/>
              </w:rPr>
              <w:t>AIC</w:t>
            </w:r>
          </w:p>
        </w:tc>
        <w:tc>
          <w:tcPr>
            <w:tcW w:w="1035" w:type="dxa"/>
            <w:tcBorders>
              <w:top w:val="single" w:sz="4" w:space="0" w:color="auto"/>
              <w:bottom w:val="single" w:sz="4" w:space="0" w:color="auto"/>
            </w:tcBorders>
          </w:tcPr>
          <w:p w:rsidR="001A45B8" w:rsidRPr="005E54DF" w:rsidRDefault="001A45B8" w:rsidP="00582A01">
            <w:pPr>
              <w:rPr>
                <w:b/>
              </w:rPr>
            </w:pPr>
            <w:proofErr w:type="spellStart"/>
            <w:r>
              <w:rPr>
                <w:b/>
              </w:rPr>
              <w:t>AICc</w:t>
            </w:r>
            <w:proofErr w:type="spellEnd"/>
          </w:p>
        </w:tc>
        <w:tc>
          <w:tcPr>
            <w:tcW w:w="1060" w:type="dxa"/>
            <w:tcBorders>
              <w:top w:val="single" w:sz="4" w:space="0" w:color="auto"/>
              <w:bottom w:val="single" w:sz="4" w:space="0" w:color="auto"/>
            </w:tcBorders>
          </w:tcPr>
          <w:p w:rsidR="001A45B8" w:rsidRPr="005E54DF" w:rsidRDefault="001A45B8" w:rsidP="00582A01">
            <w:pPr>
              <w:rPr>
                <w:b/>
              </w:rPr>
            </w:pPr>
            <w:r w:rsidRPr="005E54DF">
              <w:rPr>
                <w:b/>
              </w:rPr>
              <w:t>Phase</w:t>
            </w:r>
          </w:p>
        </w:tc>
        <w:tc>
          <w:tcPr>
            <w:tcW w:w="2183" w:type="dxa"/>
            <w:tcBorders>
              <w:top w:val="single" w:sz="4" w:space="0" w:color="auto"/>
              <w:bottom w:val="single" w:sz="4" w:space="0" w:color="auto"/>
            </w:tcBorders>
          </w:tcPr>
          <w:p w:rsidR="001A45B8" w:rsidRPr="005E54DF" w:rsidRDefault="001A45B8" w:rsidP="00582A01">
            <w:pPr>
              <w:rPr>
                <w:b/>
              </w:rPr>
            </w:pPr>
            <w:r w:rsidRPr="005E54DF">
              <w:rPr>
                <w:b/>
              </w:rPr>
              <w:t>Years in subset</w:t>
            </w:r>
          </w:p>
        </w:tc>
        <w:tc>
          <w:tcPr>
            <w:tcW w:w="1572" w:type="dxa"/>
            <w:tcBorders>
              <w:top w:val="single" w:sz="4" w:space="0" w:color="auto"/>
              <w:bottom w:val="single" w:sz="4" w:space="0" w:color="auto"/>
            </w:tcBorders>
          </w:tcPr>
          <w:p w:rsidR="001A45B8" w:rsidRPr="005E54DF" w:rsidRDefault="001A45B8" w:rsidP="00582A01">
            <w:pPr>
              <w:jc w:val="center"/>
              <w:rPr>
                <w:b/>
              </w:rPr>
            </w:pPr>
            <w:r w:rsidRPr="005E54DF">
              <w:rPr>
                <w:b/>
              </w:rPr>
              <w:t xml:space="preserve">r </w:t>
            </w:r>
            <w:proofErr w:type="gramStart"/>
            <w:r w:rsidRPr="005E54DF">
              <w:rPr>
                <w:b/>
              </w:rPr>
              <w:t xml:space="preserve">( </w:t>
            </w:r>
            <w:r w:rsidRPr="005E54DF">
              <w:rPr>
                <w:rFonts w:cstheme="minorHAnsi"/>
                <w:b/>
              </w:rPr>
              <w:t>±</w:t>
            </w:r>
            <w:proofErr w:type="gramEnd"/>
            <w:r w:rsidRPr="005E54DF">
              <w:rPr>
                <w:b/>
              </w:rPr>
              <w:t xml:space="preserve"> SE)</w:t>
            </w:r>
          </w:p>
        </w:tc>
        <w:tc>
          <w:tcPr>
            <w:tcW w:w="1401" w:type="dxa"/>
            <w:tcBorders>
              <w:top w:val="single" w:sz="4" w:space="0" w:color="auto"/>
              <w:bottom w:val="single" w:sz="4" w:space="0" w:color="auto"/>
            </w:tcBorders>
          </w:tcPr>
          <w:p w:rsidR="001A45B8" w:rsidRPr="005E54DF" w:rsidRDefault="001A45B8" w:rsidP="00582A01">
            <w:pPr>
              <w:jc w:val="center"/>
              <w:rPr>
                <w:b/>
              </w:rPr>
            </w:pPr>
            <w:r w:rsidRPr="005E54DF">
              <w:rPr>
                <w:b/>
              </w:rPr>
              <w:t xml:space="preserve">K </w:t>
            </w:r>
            <w:proofErr w:type="gramStart"/>
            <w:r w:rsidRPr="005E54DF">
              <w:rPr>
                <w:b/>
              </w:rPr>
              <w:t xml:space="preserve">( </w:t>
            </w:r>
            <w:r w:rsidRPr="005E54DF">
              <w:rPr>
                <w:rFonts w:cstheme="minorHAnsi"/>
                <w:b/>
              </w:rPr>
              <w:t>±</w:t>
            </w:r>
            <w:proofErr w:type="gramEnd"/>
            <w:r w:rsidRPr="005E54DF">
              <w:rPr>
                <w:b/>
              </w:rPr>
              <w:t xml:space="preserve"> SE)</w:t>
            </w:r>
          </w:p>
        </w:tc>
      </w:tr>
      <w:tr w:rsidR="001A45B8" w:rsidTr="00582A01">
        <w:tc>
          <w:tcPr>
            <w:tcW w:w="1350" w:type="dxa"/>
            <w:tcBorders>
              <w:top w:val="single" w:sz="4" w:space="0" w:color="auto"/>
            </w:tcBorders>
          </w:tcPr>
          <w:p w:rsidR="001A45B8" w:rsidRDefault="001A45B8" w:rsidP="00582A01">
            <w:r>
              <w:t>One break</w:t>
            </w:r>
          </w:p>
        </w:tc>
        <w:tc>
          <w:tcPr>
            <w:tcW w:w="759" w:type="dxa"/>
            <w:tcBorders>
              <w:top w:val="single" w:sz="4" w:space="0" w:color="auto"/>
            </w:tcBorders>
          </w:tcPr>
          <w:p w:rsidR="001A45B8" w:rsidRDefault="001A45B8" w:rsidP="00582A01">
            <w:r>
              <w:t>114.6</w:t>
            </w:r>
          </w:p>
        </w:tc>
        <w:tc>
          <w:tcPr>
            <w:tcW w:w="1035" w:type="dxa"/>
            <w:tcBorders>
              <w:top w:val="single" w:sz="4" w:space="0" w:color="auto"/>
            </w:tcBorders>
          </w:tcPr>
          <w:p w:rsidR="001A45B8" w:rsidRDefault="001A45B8" w:rsidP="00582A01">
            <w:r>
              <w:t>120.2</w:t>
            </w:r>
          </w:p>
        </w:tc>
        <w:tc>
          <w:tcPr>
            <w:tcW w:w="1060" w:type="dxa"/>
            <w:tcBorders>
              <w:top w:val="single" w:sz="4" w:space="0" w:color="auto"/>
            </w:tcBorders>
          </w:tcPr>
          <w:p w:rsidR="001A45B8" w:rsidRDefault="001A45B8" w:rsidP="00582A01">
            <w:r>
              <w:t>A</w:t>
            </w:r>
          </w:p>
        </w:tc>
        <w:tc>
          <w:tcPr>
            <w:tcW w:w="2183" w:type="dxa"/>
            <w:tcBorders>
              <w:top w:val="single" w:sz="4" w:space="0" w:color="auto"/>
            </w:tcBorders>
          </w:tcPr>
          <w:p w:rsidR="001A45B8" w:rsidRDefault="001A45B8" w:rsidP="00582A01">
            <w:r>
              <w:t>1995-2003</w:t>
            </w:r>
          </w:p>
        </w:tc>
        <w:tc>
          <w:tcPr>
            <w:tcW w:w="1572" w:type="dxa"/>
          </w:tcPr>
          <w:p w:rsidR="001A45B8" w:rsidRDefault="001A45B8" w:rsidP="00582A01">
            <w:pPr>
              <w:jc w:val="center"/>
              <w:rPr>
                <w:rFonts w:cstheme="minorHAnsi"/>
              </w:rPr>
            </w:pPr>
            <w:r>
              <w:rPr>
                <w:rFonts w:cstheme="minorHAnsi"/>
              </w:rPr>
              <w:t>1.0 ± 0.5</w:t>
            </w:r>
          </w:p>
        </w:tc>
        <w:tc>
          <w:tcPr>
            <w:tcW w:w="1401" w:type="dxa"/>
          </w:tcPr>
          <w:p w:rsidR="001A45B8" w:rsidRDefault="001A45B8" w:rsidP="00582A01">
            <w:pPr>
              <w:jc w:val="center"/>
              <w:rPr>
                <w:rFonts w:cstheme="minorHAnsi"/>
              </w:rPr>
            </w:pPr>
            <w:r>
              <w:rPr>
                <w:rFonts w:cstheme="minorHAnsi"/>
              </w:rPr>
              <w:t>10.1 ± 1.9</w:t>
            </w:r>
          </w:p>
        </w:tc>
      </w:tr>
      <w:tr w:rsidR="001A45B8" w:rsidTr="00582A01">
        <w:tc>
          <w:tcPr>
            <w:tcW w:w="1350" w:type="dxa"/>
          </w:tcPr>
          <w:p w:rsidR="001A45B8" w:rsidRDefault="001A45B8" w:rsidP="00582A01"/>
        </w:tc>
        <w:tc>
          <w:tcPr>
            <w:tcW w:w="759" w:type="dxa"/>
          </w:tcPr>
          <w:p w:rsidR="001A45B8" w:rsidRDefault="001A45B8" w:rsidP="00582A01"/>
        </w:tc>
        <w:tc>
          <w:tcPr>
            <w:tcW w:w="1035" w:type="dxa"/>
          </w:tcPr>
          <w:p w:rsidR="001A45B8" w:rsidRDefault="001A45B8" w:rsidP="00582A01"/>
        </w:tc>
        <w:tc>
          <w:tcPr>
            <w:tcW w:w="1060" w:type="dxa"/>
          </w:tcPr>
          <w:p w:rsidR="001A45B8" w:rsidRDefault="001A45B8" w:rsidP="00582A01">
            <w:r>
              <w:t>B+C</w:t>
            </w:r>
          </w:p>
        </w:tc>
        <w:tc>
          <w:tcPr>
            <w:tcW w:w="2183" w:type="dxa"/>
          </w:tcPr>
          <w:p w:rsidR="001A45B8" w:rsidRDefault="001A45B8" w:rsidP="00582A01">
            <w:r>
              <w:t>2001-2015</w:t>
            </w:r>
          </w:p>
        </w:tc>
        <w:tc>
          <w:tcPr>
            <w:tcW w:w="1572" w:type="dxa"/>
          </w:tcPr>
          <w:p w:rsidR="001A45B8" w:rsidRDefault="001A45B8" w:rsidP="00582A01">
            <w:pPr>
              <w:jc w:val="center"/>
            </w:pPr>
            <w:r>
              <w:rPr>
                <w:rFonts w:cstheme="minorHAnsi"/>
              </w:rPr>
              <w:t>0.8 ± 0.3</w:t>
            </w:r>
          </w:p>
        </w:tc>
        <w:tc>
          <w:tcPr>
            <w:tcW w:w="1401" w:type="dxa"/>
          </w:tcPr>
          <w:p w:rsidR="001A45B8" w:rsidRDefault="001A45B8" w:rsidP="00582A01">
            <w:pPr>
              <w:jc w:val="center"/>
            </w:pPr>
            <w:r>
              <w:rPr>
                <w:rFonts w:cstheme="minorHAnsi"/>
              </w:rPr>
              <w:t>4.1 ± 0.7</w:t>
            </w:r>
          </w:p>
        </w:tc>
      </w:tr>
      <w:tr w:rsidR="001A45B8" w:rsidTr="00582A01">
        <w:tc>
          <w:tcPr>
            <w:tcW w:w="1350" w:type="dxa"/>
          </w:tcPr>
          <w:p w:rsidR="001A45B8" w:rsidRDefault="001A45B8" w:rsidP="00582A01"/>
        </w:tc>
        <w:tc>
          <w:tcPr>
            <w:tcW w:w="759" w:type="dxa"/>
          </w:tcPr>
          <w:p w:rsidR="001A45B8" w:rsidRDefault="001A45B8" w:rsidP="00582A01"/>
        </w:tc>
        <w:tc>
          <w:tcPr>
            <w:tcW w:w="1035" w:type="dxa"/>
          </w:tcPr>
          <w:p w:rsidR="001A45B8" w:rsidRDefault="001A45B8" w:rsidP="00582A01"/>
        </w:tc>
        <w:tc>
          <w:tcPr>
            <w:tcW w:w="1060" w:type="dxa"/>
          </w:tcPr>
          <w:p w:rsidR="001A45B8" w:rsidRDefault="001A45B8" w:rsidP="00582A01"/>
        </w:tc>
        <w:tc>
          <w:tcPr>
            <w:tcW w:w="2183" w:type="dxa"/>
          </w:tcPr>
          <w:p w:rsidR="001A45B8" w:rsidRDefault="001A45B8" w:rsidP="00582A01"/>
        </w:tc>
        <w:tc>
          <w:tcPr>
            <w:tcW w:w="1572" w:type="dxa"/>
          </w:tcPr>
          <w:p w:rsidR="001A45B8" w:rsidRDefault="001A45B8" w:rsidP="00582A01">
            <w:pPr>
              <w:jc w:val="center"/>
              <w:rPr>
                <w:rFonts w:cstheme="minorHAnsi"/>
              </w:rPr>
            </w:pPr>
          </w:p>
        </w:tc>
        <w:tc>
          <w:tcPr>
            <w:tcW w:w="1401" w:type="dxa"/>
          </w:tcPr>
          <w:p w:rsidR="001A45B8" w:rsidRDefault="001A45B8" w:rsidP="00582A01">
            <w:pPr>
              <w:jc w:val="center"/>
              <w:rPr>
                <w:rFonts w:cstheme="minorHAnsi"/>
              </w:rPr>
            </w:pPr>
          </w:p>
        </w:tc>
      </w:tr>
      <w:tr w:rsidR="001A45B8" w:rsidTr="00582A01">
        <w:tc>
          <w:tcPr>
            <w:tcW w:w="1350" w:type="dxa"/>
          </w:tcPr>
          <w:p w:rsidR="001A45B8" w:rsidRDefault="001A45B8" w:rsidP="00582A01">
            <w:bookmarkStart w:id="4" w:name="_Hlk486250303"/>
            <w:r>
              <w:t xml:space="preserve">Two </w:t>
            </w:r>
            <w:proofErr w:type="gramStart"/>
            <w:r>
              <w:t>break</w:t>
            </w:r>
            <w:proofErr w:type="gramEnd"/>
          </w:p>
        </w:tc>
        <w:tc>
          <w:tcPr>
            <w:tcW w:w="759" w:type="dxa"/>
          </w:tcPr>
          <w:p w:rsidR="001A45B8" w:rsidRDefault="001A45B8" w:rsidP="00582A01">
            <w:r>
              <w:t>106.9</w:t>
            </w:r>
          </w:p>
        </w:tc>
        <w:tc>
          <w:tcPr>
            <w:tcW w:w="1035" w:type="dxa"/>
          </w:tcPr>
          <w:p w:rsidR="001A45B8" w:rsidRDefault="001A45B8" w:rsidP="00582A01">
            <w:r>
              <w:t>121.9</w:t>
            </w:r>
          </w:p>
        </w:tc>
        <w:tc>
          <w:tcPr>
            <w:tcW w:w="1060" w:type="dxa"/>
          </w:tcPr>
          <w:p w:rsidR="001A45B8" w:rsidRDefault="001A45B8" w:rsidP="00582A01">
            <w:r>
              <w:t>A</w:t>
            </w:r>
          </w:p>
        </w:tc>
        <w:tc>
          <w:tcPr>
            <w:tcW w:w="2183" w:type="dxa"/>
          </w:tcPr>
          <w:p w:rsidR="001A45B8" w:rsidRDefault="001A45B8" w:rsidP="00582A01">
            <w:r>
              <w:t>1995-2003</w:t>
            </w:r>
          </w:p>
        </w:tc>
        <w:tc>
          <w:tcPr>
            <w:tcW w:w="1572" w:type="dxa"/>
          </w:tcPr>
          <w:p w:rsidR="001A45B8" w:rsidRDefault="001A45B8" w:rsidP="00582A01">
            <w:pPr>
              <w:jc w:val="center"/>
              <w:rPr>
                <w:rFonts w:cstheme="minorHAnsi"/>
              </w:rPr>
            </w:pPr>
            <w:r>
              <w:rPr>
                <w:rFonts w:cstheme="minorHAnsi"/>
              </w:rPr>
              <w:t>1.0 ± 0.5</w:t>
            </w:r>
          </w:p>
        </w:tc>
        <w:tc>
          <w:tcPr>
            <w:tcW w:w="1401" w:type="dxa"/>
          </w:tcPr>
          <w:p w:rsidR="001A45B8" w:rsidRDefault="001A45B8" w:rsidP="00582A01">
            <w:pPr>
              <w:jc w:val="center"/>
              <w:rPr>
                <w:rFonts w:cstheme="minorHAnsi"/>
              </w:rPr>
            </w:pPr>
            <w:r>
              <w:rPr>
                <w:rFonts w:cstheme="minorHAnsi"/>
              </w:rPr>
              <w:t>10.1 ± 1.9</w:t>
            </w:r>
          </w:p>
        </w:tc>
      </w:tr>
      <w:bookmarkEnd w:id="4"/>
      <w:tr w:rsidR="001A45B8" w:rsidTr="00582A01">
        <w:tc>
          <w:tcPr>
            <w:tcW w:w="1350" w:type="dxa"/>
          </w:tcPr>
          <w:p w:rsidR="001A45B8" w:rsidRDefault="001A45B8" w:rsidP="00582A01"/>
        </w:tc>
        <w:tc>
          <w:tcPr>
            <w:tcW w:w="759" w:type="dxa"/>
          </w:tcPr>
          <w:p w:rsidR="001A45B8" w:rsidRDefault="001A45B8" w:rsidP="00582A01"/>
        </w:tc>
        <w:tc>
          <w:tcPr>
            <w:tcW w:w="1035" w:type="dxa"/>
          </w:tcPr>
          <w:p w:rsidR="001A45B8" w:rsidRDefault="001A45B8" w:rsidP="00582A01"/>
        </w:tc>
        <w:tc>
          <w:tcPr>
            <w:tcW w:w="1060" w:type="dxa"/>
          </w:tcPr>
          <w:p w:rsidR="001A45B8" w:rsidRDefault="001A45B8" w:rsidP="00582A01">
            <w:r>
              <w:t>B</w:t>
            </w:r>
          </w:p>
        </w:tc>
        <w:tc>
          <w:tcPr>
            <w:tcW w:w="2183" w:type="dxa"/>
          </w:tcPr>
          <w:p w:rsidR="001A45B8" w:rsidRDefault="001A45B8" w:rsidP="00582A01">
            <w:r>
              <w:t>2004-2008</w:t>
            </w:r>
          </w:p>
        </w:tc>
        <w:tc>
          <w:tcPr>
            <w:tcW w:w="1572" w:type="dxa"/>
          </w:tcPr>
          <w:p w:rsidR="001A45B8" w:rsidRDefault="001A45B8" w:rsidP="00582A01">
            <w:pPr>
              <w:jc w:val="center"/>
              <w:rPr>
                <w:rFonts w:cstheme="minorHAnsi"/>
              </w:rPr>
            </w:pPr>
            <w:r>
              <w:rPr>
                <w:rFonts w:cstheme="minorHAnsi"/>
              </w:rPr>
              <w:t>1.6 ± 0.2</w:t>
            </w:r>
          </w:p>
        </w:tc>
        <w:tc>
          <w:tcPr>
            <w:tcW w:w="1401" w:type="dxa"/>
          </w:tcPr>
          <w:p w:rsidR="001A45B8" w:rsidRDefault="001A45B8" w:rsidP="00582A01">
            <w:pPr>
              <w:jc w:val="center"/>
              <w:rPr>
                <w:rFonts w:cstheme="minorHAnsi"/>
              </w:rPr>
            </w:pPr>
            <w:r>
              <w:rPr>
                <w:rFonts w:cstheme="minorHAnsi"/>
              </w:rPr>
              <w:t>5.6 ± 0.3</w:t>
            </w:r>
          </w:p>
        </w:tc>
      </w:tr>
      <w:tr w:rsidR="001A45B8" w:rsidTr="00582A01">
        <w:tc>
          <w:tcPr>
            <w:tcW w:w="1350" w:type="dxa"/>
          </w:tcPr>
          <w:p w:rsidR="001A45B8" w:rsidRDefault="001A45B8" w:rsidP="00582A01"/>
        </w:tc>
        <w:tc>
          <w:tcPr>
            <w:tcW w:w="759" w:type="dxa"/>
          </w:tcPr>
          <w:p w:rsidR="001A45B8" w:rsidRDefault="001A45B8" w:rsidP="00582A01"/>
        </w:tc>
        <w:tc>
          <w:tcPr>
            <w:tcW w:w="1035" w:type="dxa"/>
          </w:tcPr>
          <w:p w:rsidR="001A45B8" w:rsidRDefault="001A45B8" w:rsidP="00582A01"/>
        </w:tc>
        <w:tc>
          <w:tcPr>
            <w:tcW w:w="1060" w:type="dxa"/>
          </w:tcPr>
          <w:p w:rsidR="001A45B8" w:rsidRDefault="001A45B8" w:rsidP="00582A01">
            <w:r>
              <w:t>C</w:t>
            </w:r>
          </w:p>
        </w:tc>
        <w:tc>
          <w:tcPr>
            <w:tcW w:w="2183" w:type="dxa"/>
          </w:tcPr>
          <w:p w:rsidR="001A45B8" w:rsidRDefault="001A45B8" w:rsidP="00582A01">
            <w:r>
              <w:t>2009-2016</w:t>
            </w:r>
          </w:p>
        </w:tc>
        <w:tc>
          <w:tcPr>
            <w:tcW w:w="1572" w:type="dxa"/>
          </w:tcPr>
          <w:p w:rsidR="001A45B8" w:rsidRDefault="001A45B8" w:rsidP="00582A01">
            <w:pPr>
              <w:jc w:val="center"/>
              <w:rPr>
                <w:rFonts w:cstheme="minorHAnsi"/>
              </w:rPr>
            </w:pPr>
            <w:r>
              <w:rPr>
                <w:rFonts w:cstheme="minorHAnsi"/>
              </w:rPr>
              <w:t>1.2 ± 0.4</w:t>
            </w:r>
          </w:p>
        </w:tc>
        <w:tc>
          <w:tcPr>
            <w:tcW w:w="1401" w:type="dxa"/>
          </w:tcPr>
          <w:p w:rsidR="001A45B8" w:rsidRDefault="001A45B8" w:rsidP="00582A01">
            <w:pPr>
              <w:jc w:val="center"/>
              <w:rPr>
                <w:rFonts w:cstheme="minorHAnsi"/>
              </w:rPr>
            </w:pPr>
            <w:r>
              <w:rPr>
                <w:rFonts w:cstheme="minorHAnsi"/>
              </w:rPr>
              <w:t>2.8 ± 0.5</w:t>
            </w:r>
          </w:p>
        </w:tc>
      </w:tr>
      <w:tr w:rsidR="001A45B8" w:rsidTr="00582A01">
        <w:tc>
          <w:tcPr>
            <w:tcW w:w="1350" w:type="dxa"/>
          </w:tcPr>
          <w:p w:rsidR="001A45B8" w:rsidRDefault="001A45B8" w:rsidP="00582A01"/>
        </w:tc>
        <w:tc>
          <w:tcPr>
            <w:tcW w:w="759" w:type="dxa"/>
          </w:tcPr>
          <w:p w:rsidR="001A45B8" w:rsidRDefault="001A45B8" w:rsidP="00582A01"/>
        </w:tc>
        <w:tc>
          <w:tcPr>
            <w:tcW w:w="1035" w:type="dxa"/>
          </w:tcPr>
          <w:p w:rsidR="001A45B8" w:rsidRDefault="001A45B8" w:rsidP="00582A01"/>
        </w:tc>
        <w:tc>
          <w:tcPr>
            <w:tcW w:w="1060" w:type="dxa"/>
          </w:tcPr>
          <w:p w:rsidR="001A45B8" w:rsidRDefault="001A45B8" w:rsidP="00582A01"/>
        </w:tc>
        <w:tc>
          <w:tcPr>
            <w:tcW w:w="2183" w:type="dxa"/>
          </w:tcPr>
          <w:p w:rsidR="001A45B8" w:rsidRDefault="001A45B8" w:rsidP="00582A01"/>
        </w:tc>
        <w:tc>
          <w:tcPr>
            <w:tcW w:w="1572" w:type="dxa"/>
          </w:tcPr>
          <w:p w:rsidR="001A45B8" w:rsidRDefault="001A45B8" w:rsidP="00582A01">
            <w:pPr>
              <w:jc w:val="center"/>
              <w:rPr>
                <w:rFonts w:cstheme="minorHAnsi"/>
              </w:rPr>
            </w:pPr>
          </w:p>
        </w:tc>
        <w:tc>
          <w:tcPr>
            <w:tcW w:w="1401" w:type="dxa"/>
          </w:tcPr>
          <w:p w:rsidR="001A45B8" w:rsidRDefault="001A45B8" w:rsidP="00582A01">
            <w:pPr>
              <w:jc w:val="center"/>
              <w:rPr>
                <w:rFonts w:cstheme="minorHAnsi"/>
              </w:rPr>
            </w:pPr>
          </w:p>
        </w:tc>
      </w:tr>
      <w:tr w:rsidR="001A45B8" w:rsidTr="00582A01">
        <w:tc>
          <w:tcPr>
            <w:tcW w:w="1350" w:type="dxa"/>
          </w:tcPr>
          <w:p w:rsidR="001A45B8" w:rsidRDefault="001A45B8" w:rsidP="00582A01">
            <w:r>
              <w:t>Linear K</w:t>
            </w:r>
          </w:p>
        </w:tc>
        <w:tc>
          <w:tcPr>
            <w:tcW w:w="759" w:type="dxa"/>
          </w:tcPr>
          <w:p w:rsidR="001A45B8" w:rsidRDefault="001A45B8" w:rsidP="00582A01">
            <w:r>
              <w:t>112.9</w:t>
            </w:r>
          </w:p>
        </w:tc>
        <w:tc>
          <w:tcPr>
            <w:tcW w:w="1035" w:type="dxa"/>
          </w:tcPr>
          <w:p w:rsidR="001A45B8" w:rsidRDefault="001A45B8" w:rsidP="00582A01">
            <w:r>
              <w:t>118.5</w:t>
            </w:r>
          </w:p>
        </w:tc>
        <w:tc>
          <w:tcPr>
            <w:tcW w:w="1060" w:type="dxa"/>
          </w:tcPr>
          <w:p w:rsidR="001A45B8" w:rsidRDefault="001A45B8" w:rsidP="00582A01">
            <w:r>
              <w:t>A+B+C</w:t>
            </w:r>
          </w:p>
        </w:tc>
        <w:tc>
          <w:tcPr>
            <w:tcW w:w="2183" w:type="dxa"/>
          </w:tcPr>
          <w:p w:rsidR="001A45B8" w:rsidRDefault="001A45B8" w:rsidP="00582A01">
            <w:r>
              <w:t>1995-2016</w:t>
            </w:r>
          </w:p>
        </w:tc>
        <w:tc>
          <w:tcPr>
            <w:tcW w:w="1572" w:type="dxa"/>
          </w:tcPr>
          <w:p w:rsidR="001A45B8" w:rsidRDefault="001A45B8" w:rsidP="00582A01">
            <w:pPr>
              <w:jc w:val="center"/>
              <w:rPr>
                <w:rFonts w:cstheme="minorHAnsi"/>
              </w:rPr>
            </w:pPr>
            <w:r>
              <w:rPr>
                <w:rFonts w:cstheme="minorHAnsi"/>
              </w:rPr>
              <w:t xml:space="preserve"> 1.3 ± 0.3</w:t>
            </w:r>
          </w:p>
        </w:tc>
        <w:tc>
          <w:tcPr>
            <w:tcW w:w="1401" w:type="dxa"/>
          </w:tcPr>
          <w:p w:rsidR="001A45B8" w:rsidRDefault="001A45B8" w:rsidP="00582A01">
            <w:pPr>
              <w:jc w:val="center"/>
              <w:rPr>
                <w:rFonts w:cstheme="minorHAnsi"/>
              </w:rPr>
            </w:pPr>
            <w:r>
              <w:rPr>
                <w:rFonts w:cstheme="minorHAnsi"/>
              </w:rPr>
              <w:t>-</w:t>
            </w:r>
          </w:p>
        </w:tc>
      </w:tr>
      <w:tr w:rsidR="001A45B8" w:rsidTr="00582A01">
        <w:tc>
          <w:tcPr>
            <w:tcW w:w="1350" w:type="dxa"/>
          </w:tcPr>
          <w:p w:rsidR="001A45B8" w:rsidRDefault="001A45B8" w:rsidP="00582A01"/>
        </w:tc>
        <w:tc>
          <w:tcPr>
            <w:tcW w:w="759" w:type="dxa"/>
          </w:tcPr>
          <w:p w:rsidR="001A45B8" w:rsidRDefault="001A45B8" w:rsidP="00582A01"/>
        </w:tc>
        <w:tc>
          <w:tcPr>
            <w:tcW w:w="1035" w:type="dxa"/>
          </w:tcPr>
          <w:p w:rsidR="001A45B8" w:rsidRDefault="001A45B8" w:rsidP="00582A01"/>
        </w:tc>
        <w:tc>
          <w:tcPr>
            <w:tcW w:w="1060" w:type="dxa"/>
          </w:tcPr>
          <w:p w:rsidR="001A45B8" w:rsidRDefault="001A45B8" w:rsidP="00582A01"/>
        </w:tc>
        <w:tc>
          <w:tcPr>
            <w:tcW w:w="2183" w:type="dxa"/>
          </w:tcPr>
          <w:p w:rsidR="001A45B8" w:rsidRDefault="001A45B8" w:rsidP="00582A01"/>
        </w:tc>
        <w:tc>
          <w:tcPr>
            <w:tcW w:w="1572" w:type="dxa"/>
          </w:tcPr>
          <w:p w:rsidR="001A45B8" w:rsidRDefault="001A45B8" w:rsidP="00582A01">
            <w:pPr>
              <w:jc w:val="center"/>
              <w:rPr>
                <w:rFonts w:cstheme="minorHAnsi"/>
              </w:rPr>
            </w:pPr>
          </w:p>
        </w:tc>
        <w:tc>
          <w:tcPr>
            <w:tcW w:w="1401" w:type="dxa"/>
          </w:tcPr>
          <w:p w:rsidR="001A45B8" w:rsidRDefault="001A45B8" w:rsidP="00582A01">
            <w:pPr>
              <w:jc w:val="center"/>
              <w:rPr>
                <w:rFonts w:cstheme="minorHAnsi"/>
              </w:rPr>
            </w:pPr>
          </w:p>
        </w:tc>
      </w:tr>
      <w:bookmarkEnd w:id="3"/>
    </w:tbl>
    <w:p w:rsidR="001A45B8" w:rsidRDefault="001A45B8"/>
    <w:p w:rsidR="00FE5AC4" w:rsidRDefault="00FE5AC4">
      <w:r>
        <w:br w:type="page"/>
      </w:r>
    </w:p>
    <w:p w:rsidR="00FE5AC4" w:rsidRPr="0014050F" w:rsidRDefault="00FE5AC4" w:rsidP="00FE5AC4">
      <w:pPr>
        <w:rPr>
          <w:b/>
        </w:rPr>
      </w:pPr>
      <w:r w:rsidRPr="0014050F">
        <w:rPr>
          <w:b/>
        </w:rPr>
        <w:lastRenderedPageBreak/>
        <w:t>Figure captions</w:t>
      </w:r>
    </w:p>
    <w:p w:rsidR="00FE5AC4" w:rsidRDefault="00FE5AC4" w:rsidP="00FE5AC4">
      <w:r>
        <w:t xml:space="preserve">Figure </w:t>
      </w:r>
      <w:proofErr w:type="spellStart"/>
      <w:r>
        <w:t>ChangeK</w:t>
      </w:r>
      <w:proofErr w:type="spellEnd"/>
      <w:r>
        <w:t xml:space="preserve">: </w:t>
      </w:r>
      <w:r w:rsidRPr="006062E6">
        <w:rPr>
          <w:b/>
        </w:rPr>
        <w:t>Performance of Regime Shift Detector Script under conditions of varying K.</w:t>
      </w:r>
      <w:r>
        <w:t xml:space="preserve"> Proportion of results with a given outcome under varying % changes in the K constant in the Ricker model at four simulated break point scenarios. Sets of 0, 1, 2 and 3 break points were randomly generated from within the set of possible values, and data were simulated with random 5% sampling error and a 20% shift of </w:t>
      </w:r>
      <w:proofErr w:type="spellStart"/>
      <w:r>
        <w:t>r at</w:t>
      </w:r>
      <w:proofErr w:type="spellEnd"/>
      <w:r>
        <w:t xml:space="preserve"> the given break point. Each series consisted of 25 years of simulated data and each scenario was iterated 500 times. Lines joining points represent a third order polynomial GAM representing the best fit, with standard error. Possible outcomes were A) Successful identification of all break points; B) One extra break point identified; C) One break point missed; D) Correct number of breaks found, but one or more break points misidentified; and E) Complete failure to identify the correct break point combination by the regime shift detector script.</w:t>
      </w:r>
    </w:p>
    <w:p w:rsidR="00FE5AC4" w:rsidRDefault="00FE5AC4" w:rsidP="00FE5AC4">
      <w:r>
        <w:t xml:space="preserve">Figure </w:t>
      </w:r>
      <w:proofErr w:type="spellStart"/>
      <w:r>
        <w:t>ChangeR</w:t>
      </w:r>
      <w:proofErr w:type="spellEnd"/>
      <w:r>
        <w:t xml:space="preserve">: </w:t>
      </w:r>
      <w:r w:rsidRPr="006062E6">
        <w:rPr>
          <w:b/>
        </w:rPr>
        <w:t>Performance of Regime Shift Detector Script under conditions</w:t>
      </w:r>
      <w:r>
        <w:rPr>
          <w:b/>
        </w:rPr>
        <w:t xml:space="preserve"> of varying r</w:t>
      </w:r>
      <w:r w:rsidRPr="006062E6">
        <w:rPr>
          <w:b/>
        </w:rPr>
        <w:t>.</w:t>
      </w:r>
      <w:r>
        <w:t xml:space="preserve"> Proportion of results with a given outcome under varying % changes in the r constant in the Ricker model at four simulated break point scenarios. Sets of 0, 1, 2 and 3 break points were randomly generated from within the set of possible values, and data were simulated with random 5% sampling error and a 40% shift of K at the given break point. Each series consisted of 25 years of simulated data</w:t>
      </w:r>
      <w:r w:rsidRPr="006F7244">
        <w:t xml:space="preserve"> and each scenario was iterated 500 times. </w:t>
      </w:r>
      <w:r>
        <w:t xml:space="preserve"> Lines joining points represent a third order polynomial GAM representing the best fit, with standard error. Possible outcomes were A) Successful identification of all break points; B) One extra break point identified; C) One break point missed; D) Correct number of breaks found, but one or more break points misidentified; and E) Complete failure to identify the correct break point combination by the regime shift detector script.</w:t>
      </w:r>
    </w:p>
    <w:p w:rsidR="00FE5AC4" w:rsidRDefault="00FE5AC4" w:rsidP="00FE5AC4">
      <w:r>
        <w:t xml:space="preserve">Figure </w:t>
      </w:r>
      <w:proofErr w:type="spellStart"/>
      <w:r>
        <w:t>noise_sim</w:t>
      </w:r>
      <w:proofErr w:type="spellEnd"/>
      <w:r w:rsidRPr="006F7244">
        <w:t xml:space="preserve">: </w:t>
      </w:r>
      <w:r w:rsidRPr="006F7244">
        <w:rPr>
          <w:b/>
        </w:rPr>
        <w:t>Performance of Regime Shift Detector Script under conditions of varying sampling error.</w:t>
      </w:r>
      <w:r w:rsidRPr="006F7244">
        <w:t xml:space="preserve"> Proportion of results with a given outcome under varying % </w:t>
      </w:r>
      <w:r>
        <w:t>in sampling error (‘noise’), modeled as randomly generated values selected from a continuous interval within a given % noise, for each observation generated in a simulation</w:t>
      </w:r>
      <w:r w:rsidRPr="006F7244">
        <w:t xml:space="preserve">. Sets of 0, 1, 2 and 3 break points were randomly generated from within the set of possible values, and data were simulated with </w:t>
      </w:r>
      <w:r>
        <w:t xml:space="preserve">a 20% shift of r </w:t>
      </w:r>
      <w:r w:rsidRPr="006F7244">
        <w:t>and a 40% shift of K at the given break point. Each series consisted of 25 years of simulated data and each scenario was iterated 500 times. Lines joining points represent a third order polynomial GAM representing the best fit, with standard error. Possible outcomes were A) Successful identification of all break points; B) One extra break point identified; C) One break point missed; D) Correct number of breaks found, but one or more break points misidentified; and E) Complete failure to identify the correct break point combination by the regime shift detector script.</w:t>
      </w:r>
    </w:p>
    <w:p w:rsidR="00FE5AC4" w:rsidRDefault="00FE5AC4" w:rsidP="00FE5AC4">
      <w:r>
        <w:t xml:space="preserve">Figure </w:t>
      </w:r>
      <w:proofErr w:type="spellStart"/>
      <w:r>
        <w:t>Nyears</w:t>
      </w:r>
      <w:proofErr w:type="spellEnd"/>
      <w:r w:rsidRPr="006F7244">
        <w:t xml:space="preserve">: </w:t>
      </w:r>
      <w:r w:rsidRPr="006F7244">
        <w:rPr>
          <w:b/>
        </w:rPr>
        <w:t xml:space="preserve">Performance of Regime Shift Detector Script under </w:t>
      </w:r>
      <w:r>
        <w:rPr>
          <w:b/>
        </w:rPr>
        <w:t>varied time series length</w:t>
      </w:r>
      <w:r w:rsidRPr="006F7244">
        <w:rPr>
          <w:b/>
        </w:rPr>
        <w:t>.</w:t>
      </w:r>
      <w:r w:rsidRPr="006F7244">
        <w:t xml:space="preserve"> Proportion of results with a given outcome under </w:t>
      </w:r>
      <w:r>
        <w:t>varied simulation length in years</w:t>
      </w:r>
      <w:r w:rsidRPr="006F7244">
        <w:t xml:space="preserve">. Sets of 0, 1, 2 and 3 break points were randomly generated from within the set of possible values, and data were simulated with </w:t>
      </w:r>
      <w:r>
        <w:t xml:space="preserve">a 20% shift of r </w:t>
      </w:r>
      <w:r w:rsidRPr="006F7244">
        <w:t>and a 40% shift of K at the given break point</w:t>
      </w:r>
      <w:r>
        <w:t>, generated with a 5% random noise to simulate sampling error</w:t>
      </w:r>
      <w:r w:rsidRPr="006F7244">
        <w:t>. Each series consisted of 25</w:t>
      </w:r>
      <w:r>
        <w:t xml:space="preserve"> to 33 years of </w:t>
      </w:r>
      <w:r w:rsidRPr="006F7244">
        <w:t>simulated data and each scenario was iterated 500 times. Lines joining points represent a third order polynomial GAM representing the best fit, with standard error. Possible outcomes were A) Successful identification of all break points; B) One extra break point identified; C) One break point missed; D) Correct number of breaks found, but one or more break points misidentified; and E) Complete failure to identify the correct break point combination by the regime shift detector script.</w:t>
      </w:r>
    </w:p>
    <w:p w:rsidR="00FE5AC4" w:rsidRDefault="00FE5AC4" w:rsidP="00FE5AC4"/>
    <w:p w:rsidR="00FE5AC4" w:rsidRDefault="00FE5AC4" w:rsidP="00FE5AC4">
      <w:r>
        <w:t xml:space="preserve">Figure </w:t>
      </w:r>
      <w:proofErr w:type="spellStart"/>
      <w:r>
        <w:t>obs_outcomes</w:t>
      </w:r>
      <w:proofErr w:type="spellEnd"/>
      <w:r w:rsidRPr="006F7244">
        <w:t xml:space="preserve">: </w:t>
      </w:r>
      <w:r>
        <w:rPr>
          <w:b/>
        </w:rPr>
        <w:t xml:space="preserve">Observed outcomes of </w:t>
      </w:r>
      <w:r w:rsidRPr="006F7244">
        <w:rPr>
          <w:b/>
        </w:rPr>
        <w:t xml:space="preserve">Regime Shift Detector Script </w:t>
      </w:r>
      <w:r>
        <w:rPr>
          <w:b/>
        </w:rPr>
        <w:t>relative to simulation conditions</w:t>
      </w:r>
      <w:r w:rsidRPr="006F7244">
        <w:rPr>
          <w:b/>
        </w:rPr>
        <w:t>.</w:t>
      </w:r>
      <w:r w:rsidRPr="006F7244">
        <w:t xml:space="preserve"> Proportion of results with a given outcome under </w:t>
      </w:r>
      <w:r>
        <w:t>varied simulation length in years</w:t>
      </w:r>
      <w:r w:rsidRPr="006F7244">
        <w:t xml:space="preserve">. Sets of 0, 1, 2 and 3 break points were randomly generated from within the set of possible values, and data were simulated with </w:t>
      </w:r>
      <w:r>
        <w:t xml:space="preserve">a 20% shift of r </w:t>
      </w:r>
      <w:r w:rsidRPr="006F7244">
        <w:t>and a 40% shift of K at the given break point. Each series consisted of 25</w:t>
      </w:r>
      <w:r>
        <w:t xml:space="preserve"> years of </w:t>
      </w:r>
      <w:r w:rsidRPr="006F7244">
        <w:t xml:space="preserve">simulated data and each scenario was iterated 500 times. Lines joining points represent a third order polynomial GAM representing the best fit, with standard error. </w:t>
      </w:r>
      <w:r>
        <w:t xml:space="preserve">Data are plotted here by output of the regime shift detector script under varied sampling error (i.e. % </w:t>
      </w:r>
      <w:proofErr w:type="gramStart"/>
      <w:r>
        <w:t>noise)  and</w:t>
      </w:r>
      <w:proofErr w:type="gramEnd"/>
      <w:r>
        <w:t xml:space="preserve"> input break point combination conditions,  where </w:t>
      </w:r>
      <w:r w:rsidRPr="006F7244">
        <w:t xml:space="preserve">A) </w:t>
      </w:r>
      <w:r>
        <w:t>proportion of scenarios where zero breaks were detected</w:t>
      </w:r>
      <w:r w:rsidRPr="006F7244">
        <w:t xml:space="preserve">; B) </w:t>
      </w:r>
      <w:r>
        <w:t>proportion of scenarios where one break was identified</w:t>
      </w:r>
      <w:r w:rsidRPr="006F7244">
        <w:t xml:space="preserve">; C) </w:t>
      </w:r>
      <w:r>
        <w:t>scenarios with two break points identified</w:t>
      </w:r>
      <w:r w:rsidRPr="006F7244">
        <w:t xml:space="preserve">; </w:t>
      </w:r>
      <w:r>
        <w:t xml:space="preserve"> and </w:t>
      </w:r>
      <w:r w:rsidRPr="006F7244">
        <w:t xml:space="preserve">D) </w:t>
      </w:r>
      <w:r>
        <w:t>scenarios where three breaks were identified by the regime shift detector script.</w:t>
      </w:r>
    </w:p>
    <w:p w:rsidR="00FE5AC4" w:rsidRDefault="00FE5AC4" w:rsidP="00FE5AC4">
      <w:bookmarkStart w:id="5" w:name="_Hlk485739126"/>
      <w:r>
        <w:t xml:space="preserve">Figure Harmonia: </w:t>
      </w:r>
      <w:r w:rsidRPr="00094786">
        <w:rPr>
          <w:b/>
        </w:rPr>
        <w:t>Regime shift detector breaks and Ricker model fits for an invasive ladybeetle</w:t>
      </w:r>
      <w:r>
        <w:t xml:space="preserve">. Population data </w:t>
      </w:r>
      <w:proofErr w:type="spellStart"/>
      <w:r>
        <w:t>documentis</w:t>
      </w:r>
      <w:proofErr w:type="spellEnd"/>
      <w:r>
        <w:t xml:space="preserve"> the invasion of </w:t>
      </w:r>
      <w:r w:rsidRPr="004B2A07">
        <w:rPr>
          <w:i/>
        </w:rPr>
        <w:t xml:space="preserve">Harmonia </w:t>
      </w:r>
      <w:proofErr w:type="spellStart"/>
      <w:r w:rsidRPr="004B2A07">
        <w:rPr>
          <w:i/>
        </w:rPr>
        <w:t>axyridis</w:t>
      </w:r>
      <w:proofErr w:type="spellEnd"/>
      <w:r>
        <w:t>, a ladybeetle native to eastern Asia, to plots at the Kellogg Biological Station in southwestern Michigan, USA, 1994-</w:t>
      </w:r>
      <w:proofErr w:type="gramStart"/>
      <w:r>
        <w:t>2015  A</w:t>
      </w:r>
      <w:proofErr w:type="gramEnd"/>
      <w:r>
        <w:t xml:space="preserve">) Time series documenting average number of adults captured, per trap, per year.  Vertical blue lines indicate timings pf apparent regime shifts as observed by Bahlai et al 2015.  When data from 2014-2015 are included in the analysis (data following the black dashed line), the shift after 2005 is no longer detected by the model. B) Ricker fits of phases of population dynamics as determined by Bahlai et al 2015 (solid lines) and the new fit indicated by two additional years of sampling data (black dashed line). </w:t>
      </w:r>
    </w:p>
    <w:bookmarkEnd w:id="5"/>
    <w:p w:rsidR="00FE5AC4" w:rsidRDefault="00FE5AC4" w:rsidP="00FE5AC4">
      <w:r w:rsidRPr="004B2A07">
        <w:t xml:space="preserve">Figure </w:t>
      </w:r>
      <w:r>
        <w:t>Monarch</w:t>
      </w:r>
      <w:r w:rsidRPr="004B2A07">
        <w:t xml:space="preserve">: </w:t>
      </w:r>
      <w:r w:rsidRPr="004B2A07">
        <w:rPr>
          <w:b/>
        </w:rPr>
        <w:t xml:space="preserve">Regime shift detector breaks and Ricker model fits for </w:t>
      </w:r>
      <w:r>
        <w:rPr>
          <w:b/>
        </w:rPr>
        <w:t>a species of conservation concern</w:t>
      </w:r>
      <w:r w:rsidRPr="004B2A07">
        <w:rPr>
          <w:b/>
        </w:rPr>
        <w:t xml:space="preserve">. </w:t>
      </w:r>
      <w:bookmarkStart w:id="6" w:name="_Hlk486250414"/>
      <w:r>
        <w:t>P</w:t>
      </w:r>
      <w:r w:rsidRPr="004B2A07">
        <w:t>opulation data document</w:t>
      </w:r>
      <w:r>
        <w:t xml:space="preserve">s the area occupied by overwintering Monarch butterflies in their winter habitat in the Mexico, </w:t>
      </w:r>
      <w:r w:rsidRPr="004B2A07">
        <w:t>199</w:t>
      </w:r>
      <w:r>
        <w:t>5</w:t>
      </w:r>
      <w:r w:rsidRPr="004B2A07">
        <w:t>-</w:t>
      </w:r>
      <w:proofErr w:type="gramStart"/>
      <w:r w:rsidRPr="004B2A07">
        <w:t>201</w:t>
      </w:r>
      <w:r>
        <w:t>6</w:t>
      </w:r>
      <w:r w:rsidRPr="004B2A07">
        <w:t xml:space="preserve">  </w:t>
      </w:r>
      <w:bookmarkEnd w:id="6"/>
      <w:r w:rsidRPr="004B2A07">
        <w:t>A</w:t>
      </w:r>
      <w:proofErr w:type="gramEnd"/>
      <w:r w:rsidRPr="004B2A07">
        <w:t xml:space="preserve">) Time series documenting </w:t>
      </w:r>
      <w:r>
        <w:t>raw data of estimated area occupied by overwintering monarchs by</w:t>
      </w:r>
      <w:r w:rsidRPr="004B2A07">
        <w:t xml:space="preserve"> year.  Vertical blue lines indicate timings </w:t>
      </w:r>
      <w:r>
        <w:t>o</w:t>
      </w:r>
      <w:r w:rsidRPr="004B2A07">
        <w:t xml:space="preserve">f apparent regime shifts as </w:t>
      </w:r>
      <w:r>
        <w:t>indicated by the regime shift detector script</w:t>
      </w:r>
      <w:r w:rsidRPr="004B2A07">
        <w:t xml:space="preserve">.  B) Ricker fits of phases of population dynamics as </w:t>
      </w:r>
      <w:r>
        <w:t>indicated by the regime shift detector script</w:t>
      </w:r>
      <w:r w:rsidRPr="004B2A07">
        <w:t>.</w:t>
      </w:r>
      <w:r>
        <w:t xml:space="preserve"> Between each phase, the carrying capacity K decreased by about 50% from its former value, while r </w:t>
      </w:r>
      <w:proofErr w:type="gramStart"/>
      <w:r>
        <w:t>increased  slightly</w:t>
      </w:r>
      <w:proofErr w:type="gramEnd"/>
      <w:r>
        <w:t xml:space="preserve"> in the transition from phase A to phase B. An alternate fit associated with a one break model that combine phases B and C, is given by the black dashed line.</w:t>
      </w:r>
    </w:p>
    <w:p w:rsidR="00FE5AC4" w:rsidRDefault="00FE5AC4"/>
    <w:sectPr w:rsidR="00FE5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926062"/>
    <w:multiLevelType w:val="hybridMultilevel"/>
    <w:tmpl w:val="5BC87B9A"/>
    <w:lvl w:ilvl="0" w:tplc="1F5C7DC0">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FA1"/>
    <w:rsid w:val="00012F0B"/>
    <w:rsid w:val="00014740"/>
    <w:rsid w:val="00017A9D"/>
    <w:rsid w:val="0004112C"/>
    <w:rsid w:val="00041695"/>
    <w:rsid w:val="000967CF"/>
    <w:rsid w:val="000C010E"/>
    <w:rsid w:val="000D7549"/>
    <w:rsid w:val="000E79AB"/>
    <w:rsid w:val="00110925"/>
    <w:rsid w:val="001117D0"/>
    <w:rsid w:val="001207E1"/>
    <w:rsid w:val="0012443C"/>
    <w:rsid w:val="001363D5"/>
    <w:rsid w:val="0014050F"/>
    <w:rsid w:val="00144D3E"/>
    <w:rsid w:val="001707D6"/>
    <w:rsid w:val="00183469"/>
    <w:rsid w:val="00192770"/>
    <w:rsid w:val="001A45B8"/>
    <w:rsid w:val="001A55AD"/>
    <w:rsid w:val="001A7639"/>
    <w:rsid w:val="001E5FF0"/>
    <w:rsid w:val="001E7BBE"/>
    <w:rsid w:val="001F08E5"/>
    <w:rsid w:val="001F1F22"/>
    <w:rsid w:val="00202B26"/>
    <w:rsid w:val="00220E9B"/>
    <w:rsid w:val="0025397A"/>
    <w:rsid w:val="00253A5C"/>
    <w:rsid w:val="0026339A"/>
    <w:rsid w:val="002806C0"/>
    <w:rsid w:val="00291F1D"/>
    <w:rsid w:val="002C07AC"/>
    <w:rsid w:val="002C086A"/>
    <w:rsid w:val="002F3300"/>
    <w:rsid w:val="00317337"/>
    <w:rsid w:val="00321265"/>
    <w:rsid w:val="00321525"/>
    <w:rsid w:val="00351C6A"/>
    <w:rsid w:val="00361520"/>
    <w:rsid w:val="00372BCA"/>
    <w:rsid w:val="003731A4"/>
    <w:rsid w:val="003750B0"/>
    <w:rsid w:val="0038590F"/>
    <w:rsid w:val="003C200C"/>
    <w:rsid w:val="003E3172"/>
    <w:rsid w:val="003F79D2"/>
    <w:rsid w:val="00400898"/>
    <w:rsid w:val="004064FD"/>
    <w:rsid w:val="00422095"/>
    <w:rsid w:val="00426F5D"/>
    <w:rsid w:val="004357F0"/>
    <w:rsid w:val="004B5CF5"/>
    <w:rsid w:val="004E2AD0"/>
    <w:rsid w:val="00517974"/>
    <w:rsid w:val="005270FD"/>
    <w:rsid w:val="00553662"/>
    <w:rsid w:val="005636B6"/>
    <w:rsid w:val="00573D9F"/>
    <w:rsid w:val="005747CE"/>
    <w:rsid w:val="00574DB7"/>
    <w:rsid w:val="00592CE1"/>
    <w:rsid w:val="00593F4D"/>
    <w:rsid w:val="0059653A"/>
    <w:rsid w:val="005E54DF"/>
    <w:rsid w:val="005E5969"/>
    <w:rsid w:val="005F269F"/>
    <w:rsid w:val="005F5665"/>
    <w:rsid w:val="00606953"/>
    <w:rsid w:val="00612797"/>
    <w:rsid w:val="00621E6F"/>
    <w:rsid w:val="00633A5C"/>
    <w:rsid w:val="00656A99"/>
    <w:rsid w:val="006871C7"/>
    <w:rsid w:val="00697A0B"/>
    <w:rsid w:val="006A403A"/>
    <w:rsid w:val="006E271A"/>
    <w:rsid w:val="006F5AD1"/>
    <w:rsid w:val="00731895"/>
    <w:rsid w:val="007328EE"/>
    <w:rsid w:val="00741812"/>
    <w:rsid w:val="00742C1A"/>
    <w:rsid w:val="00752458"/>
    <w:rsid w:val="0075339F"/>
    <w:rsid w:val="00754946"/>
    <w:rsid w:val="007806DB"/>
    <w:rsid w:val="007A509C"/>
    <w:rsid w:val="007A7749"/>
    <w:rsid w:val="007C6007"/>
    <w:rsid w:val="007E3B10"/>
    <w:rsid w:val="007F1F77"/>
    <w:rsid w:val="0082128B"/>
    <w:rsid w:val="008540FB"/>
    <w:rsid w:val="00886CEB"/>
    <w:rsid w:val="008A2111"/>
    <w:rsid w:val="008A2623"/>
    <w:rsid w:val="008B00A3"/>
    <w:rsid w:val="008D37F3"/>
    <w:rsid w:val="008F7CB2"/>
    <w:rsid w:val="00911A04"/>
    <w:rsid w:val="00925826"/>
    <w:rsid w:val="00925F1C"/>
    <w:rsid w:val="00944E76"/>
    <w:rsid w:val="009508B7"/>
    <w:rsid w:val="00957A84"/>
    <w:rsid w:val="0096009C"/>
    <w:rsid w:val="00986C0E"/>
    <w:rsid w:val="009A048A"/>
    <w:rsid w:val="009A6C65"/>
    <w:rsid w:val="009B7A90"/>
    <w:rsid w:val="009C506D"/>
    <w:rsid w:val="00A27966"/>
    <w:rsid w:val="00A42F5C"/>
    <w:rsid w:val="00A618BF"/>
    <w:rsid w:val="00A755B5"/>
    <w:rsid w:val="00A8225B"/>
    <w:rsid w:val="00A9411C"/>
    <w:rsid w:val="00AC2705"/>
    <w:rsid w:val="00AD1EF9"/>
    <w:rsid w:val="00AD39F8"/>
    <w:rsid w:val="00AD50EF"/>
    <w:rsid w:val="00AD6F61"/>
    <w:rsid w:val="00AE0A78"/>
    <w:rsid w:val="00AF6A88"/>
    <w:rsid w:val="00B04AE4"/>
    <w:rsid w:val="00B2319C"/>
    <w:rsid w:val="00B32EB7"/>
    <w:rsid w:val="00B35DE1"/>
    <w:rsid w:val="00B45721"/>
    <w:rsid w:val="00B570CE"/>
    <w:rsid w:val="00B86EB3"/>
    <w:rsid w:val="00BA1A33"/>
    <w:rsid w:val="00BB7E41"/>
    <w:rsid w:val="00BD1F08"/>
    <w:rsid w:val="00BF1DCE"/>
    <w:rsid w:val="00BF63D1"/>
    <w:rsid w:val="00C02966"/>
    <w:rsid w:val="00C06C09"/>
    <w:rsid w:val="00C10F60"/>
    <w:rsid w:val="00C26D6E"/>
    <w:rsid w:val="00C34E31"/>
    <w:rsid w:val="00C37E17"/>
    <w:rsid w:val="00C41851"/>
    <w:rsid w:val="00C6046B"/>
    <w:rsid w:val="00C766D5"/>
    <w:rsid w:val="00C90043"/>
    <w:rsid w:val="00C9015D"/>
    <w:rsid w:val="00C955A0"/>
    <w:rsid w:val="00C95779"/>
    <w:rsid w:val="00C9585A"/>
    <w:rsid w:val="00CA175B"/>
    <w:rsid w:val="00CA5A17"/>
    <w:rsid w:val="00CD4221"/>
    <w:rsid w:val="00D0485A"/>
    <w:rsid w:val="00D14F47"/>
    <w:rsid w:val="00D204D7"/>
    <w:rsid w:val="00D53DD5"/>
    <w:rsid w:val="00DC07A3"/>
    <w:rsid w:val="00DC161A"/>
    <w:rsid w:val="00DC41BD"/>
    <w:rsid w:val="00DC4847"/>
    <w:rsid w:val="00E12892"/>
    <w:rsid w:val="00E17C34"/>
    <w:rsid w:val="00E35049"/>
    <w:rsid w:val="00E35B8A"/>
    <w:rsid w:val="00E45CE4"/>
    <w:rsid w:val="00E4705D"/>
    <w:rsid w:val="00E4756B"/>
    <w:rsid w:val="00E60134"/>
    <w:rsid w:val="00E64DD7"/>
    <w:rsid w:val="00E65549"/>
    <w:rsid w:val="00E711FA"/>
    <w:rsid w:val="00E81E4B"/>
    <w:rsid w:val="00E87A5A"/>
    <w:rsid w:val="00EC6DEF"/>
    <w:rsid w:val="00ED431F"/>
    <w:rsid w:val="00ED4496"/>
    <w:rsid w:val="00EE3D4F"/>
    <w:rsid w:val="00EF0195"/>
    <w:rsid w:val="00F000D9"/>
    <w:rsid w:val="00F03FA1"/>
    <w:rsid w:val="00F43173"/>
    <w:rsid w:val="00F64495"/>
    <w:rsid w:val="00F75BFC"/>
    <w:rsid w:val="00F8199D"/>
    <w:rsid w:val="00F902AF"/>
    <w:rsid w:val="00FB4B02"/>
    <w:rsid w:val="00FC0484"/>
    <w:rsid w:val="00FD22E9"/>
    <w:rsid w:val="00FE5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E2A74"/>
  <w15:chartTrackingRefBased/>
  <w15:docId w15:val="{41A76BB0-0E9E-4828-9F75-6CD78A96F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5A17"/>
    <w:rPr>
      <w:color w:val="0563C1" w:themeColor="hyperlink"/>
      <w:u w:val="single"/>
    </w:rPr>
  </w:style>
  <w:style w:type="character" w:styleId="UnresolvedMention">
    <w:name w:val="Unresolved Mention"/>
    <w:basedOn w:val="DefaultParagraphFont"/>
    <w:uiPriority w:val="99"/>
    <w:semiHidden/>
    <w:unhideWhenUsed/>
    <w:rsid w:val="00CA5A17"/>
    <w:rPr>
      <w:color w:val="808080"/>
      <w:shd w:val="clear" w:color="auto" w:fill="E6E6E6"/>
    </w:rPr>
  </w:style>
  <w:style w:type="paragraph" w:styleId="Bibliography">
    <w:name w:val="Bibliography"/>
    <w:basedOn w:val="Normal"/>
    <w:next w:val="Normal"/>
    <w:uiPriority w:val="37"/>
    <w:unhideWhenUsed/>
    <w:rsid w:val="005F269F"/>
    <w:pPr>
      <w:spacing w:after="0" w:line="240" w:lineRule="auto"/>
      <w:ind w:left="720" w:hanging="720"/>
    </w:pPr>
  </w:style>
  <w:style w:type="paragraph" w:styleId="ListParagraph">
    <w:name w:val="List Paragraph"/>
    <w:basedOn w:val="Normal"/>
    <w:uiPriority w:val="34"/>
    <w:qFormat/>
    <w:rsid w:val="00C06C09"/>
    <w:pPr>
      <w:ind w:left="720"/>
      <w:contextualSpacing/>
    </w:pPr>
  </w:style>
  <w:style w:type="table" w:styleId="TableGrid">
    <w:name w:val="Table Grid"/>
    <w:basedOn w:val="TableNormal"/>
    <w:uiPriority w:val="39"/>
    <w:rsid w:val="008B00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D6F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018673">
      <w:bodyDiv w:val="1"/>
      <w:marLeft w:val="0"/>
      <w:marRight w:val="0"/>
      <w:marTop w:val="0"/>
      <w:marBottom w:val="0"/>
      <w:divBdr>
        <w:top w:val="none" w:sz="0" w:space="0" w:color="auto"/>
        <w:left w:val="none" w:sz="0" w:space="0" w:color="auto"/>
        <w:bottom w:val="none" w:sz="0" w:space="0" w:color="auto"/>
        <w:right w:val="none" w:sz="0" w:space="0" w:color="auto"/>
      </w:divBdr>
      <w:divsChild>
        <w:div w:id="1342510383">
          <w:marLeft w:val="0"/>
          <w:marRight w:val="0"/>
          <w:marTop w:val="0"/>
          <w:marBottom w:val="0"/>
          <w:divBdr>
            <w:top w:val="none" w:sz="0" w:space="0" w:color="auto"/>
            <w:left w:val="none" w:sz="0" w:space="0" w:color="auto"/>
            <w:bottom w:val="none" w:sz="0" w:space="0" w:color="auto"/>
            <w:right w:val="none" w:sz="0" w:space="0" w:color="auto"/>
          </w:divBdr>
          <w:divsChild>
            <w:div w:id="131972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79919">
      <w:bodyDiv w:val="1"/>
      <w:marLeft w:val="0"/>
      <w:marRight w:val="0"/>
      <w:marTop w:val="0"/>
      <w:marBottom w:val="0"/>
      <w:divBdr>
        <w:top w:val="none" w:sz="0" w:space="0" w:color="auto"/>
        <w:left w:val="none" w:sz="0" w:space="0" w:color="auto"/>
        <w:bottom w:val="none" w:sz="0" w:space="0" w:color="auto"/>
        <w:right w:val="none" w:sz="0" w:space="0" w:color="auto"/>
      </w:divBdr>
    </w:div>
    <w:div w:id="1932466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bahlai/monarch_regime/blob/master/simulations.R" TargetMode="External"/><Relationship Id="rId3" Type="http://schemas.openxmlformats.org/officeDocument/2006/relationships/settings" Target="settings.xml"/><Relationship Id="rId7" Type="http://schemas.openxmlformats.org/officeDocument/2006/relationships/hyperlink" Target="https://github.com/cbahlai/monarch_regime/blob/master/regime_shift_detector.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bahlai/monarch_regime" TargetMode="External"/><Relationship Id="rId11" Type="http://schemas.openxmlformats.org/officeDocument/2006/relationships/theme" Target="theme/theme1.xml"/><Relationship Id="rId5" Type="http://schemas.openxmlformats.org/officeDocument/2006/relationships/hyperlink" Target="mailto:cbahlai@kent.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cbahlai/monarch_regime/blob/master/casestudydata/kbs_harmonia94-15.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22808</TotalTime>
  <Pages>19</Pages>
  <Words>25402</Words>
  <Characters>144794</Characters>
  <Application>Microsoft Office Word</Application>
  <DocSecurity>0</DocSecurity>
  <Lines>1206</Lines>
  <Paragraphs>339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Christie Bahlai</dc:creator>
  <cp:keywords/>
  <dc:description/>
  <cp:lastModifiedBy>Christie Bahlai</cp:lastModifiedBy>
  <cp:revision>44</cp:revision>
  <dcterms:created xsi:type="dcterms:W3CDTF">2017-06-21T14:00:00Z</dcterms:created>
  <dcterms:modified xsi:type="dcterms:W3CDTF">2017-07-13T18:39:00Z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id="lBEWQh9X"/&gt;&lt;style id="http://www.zotero.org/styles/environmental-entomology" hasBibliography="1" bibliographyStyleHasBeenSet="1"/&gt;&lt;prefs&gt;&lt;pref name="fieldType" value="Field"/&gt;&lt;pref name="store</vt:lpwstr>
  </property>
  <property fmtid="{D5CDD505-2E9C-101B-9397-08002B2CF9AE}" pid="3" name="ZOTERO_PREF_2">
    <vt:lpwstr>References" value="true"/&gt;&lt;pref name="automaticJournalAbbreviations" value=""/&gt;&lt;pref name="noteType" value=""/&gt;&lt;/prefs&gt;&lt;/data&gt;</vt:lpwstr>
  </property>
</Properties>
</file>