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1117D0" w:rsidRDefault="001117D0">
      <w:proofErr w:type="spellStart"/>
      <w:r>
        <w:t>modelspecification</w:t>
      </w:r>
      <w:proofErr w:type="spellEnd"/>
      <w:r>
        <w:t>- in case a user wants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w:t>
      </w:r>
      <w:r w:rsidR="006A403A">
        <w:lastRenderedPageBreak/>
        <w:t xml:space="preserve">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574DB7" w:rsidRDefault="00BF63D1">
      <w:r>
        <w:t xml:space="preserve">North American </w:t>
      </w:r>
      <w:r w:rsidR="007806DB">
        <w:t xml:space="preserve">Monarch butterflies are migratory, with </w:t>
      </w:r>
      <w:proofErr w:type="gramStart"/>
      <w:r w:rsidR="007806DB">
        <w:t>the majority of</w:t>
      </w:r>
      <w:proofErr w:type="gramEnd"/>
      <w:r w:rsidR="007806DB">
        <w:t xml:space="preserve">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 Monarchs are highly dispersed over their breeding season, occupying landscapes throughout south and central North America,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B04AE4">
        <w:t xml:space="preserve"> </w:t>
      </w:r>
      <w:r w:rsidR="001117D0">
        <w:t>(</w:t>
      </w:r>
      <w:hyperlink r:id="rId8" w:history="1">
        <w:r w:rsidR="003750B0" w:rsidRPr="002C54EB">
          <w:rPr>
            <w:rStyle w:val="Hyperlink"/>
          </w:rPr>
          <w:t>http://monarchwatch.org/blog/2017/02/11/monarch-population-status-30/</w:t>
        </w:r>
      </w:hyperlink>
      <w:r w:rsidR="003750B0">
        <w:t xml:space="preserve"> </w:t>
      </w:r>
      <w:r w:rsidR="001117D0">
        <w:t>)</w:t>
      </w:r>
      <w:r w:rsidR="00574DB7">
        <w:t xml:space="preserve">. </w:t>
      </w:r>
    </w:p>
    <w:p w:rsidR="00BB7E41" w:rsidRPr="00AE0A78" w:rsidRDefault="001117D0">
      <w:r>
        <w:lastRenderedPageBreak/>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bookmarkStart w:id="0" w:name="_GoBack"/>
      <w:bookmarkEnd w:id="0"/>
    </w:p>
    <w:p w:rsidR="00321525" w:rsidRPr="00012F0B" w:rsidRDefault="00321525">
      <w:pPr>
        <w:rPr>
          <w:i/>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321525" w:rsidRPr="00012F0B" w:rsidRDefault="00012F0B">
      <w:pPr>
        <w:rPr>
          <w:i/>
        </w:rPr>
      </w:pPr>
      <w:r w:rsidRPr="00012F0B">
        <w:rPr>
          <w:i/>
        </w:rPr>
        <w:t>Case study- Monarch butterflies</w:t>
      </w:r>
    </w:p>
    <w:p w:rsidR="00F03FA1" w:rsidRDefault="00F03FA1">
      <w:pPr>
        <w:rPr>
          <w:b/>
        </w:rPr>
      </w:pPr>
      <w:r w:rsidRPr="00633A5C">
        <w:rPr>
          <w:b/>
        </w:rPr>
        <w:t>Discussion</w:t>
      </w:r>
    </w:p>
    <w:p w:rsidR="00144D3E" w:rsidRDefault="00144D3E">
      <w:r>
        <w:t xml:space="preserve">The implementation of the model used the </w:t>
      </w:r>
      <w:proofErr w:type="spellStart"/>
      <w:r>
        <w:t>ricker</w:t>
      </w:r>
      <w:proofErr w:type="spellEnd"/>
      <w:r>
        <w:t xml:space="preserve"> function, but there’s no reason it could not be re-implemented for other populations using a function that better describes the </w:t>
      </w:r>
      <w:proofErr w:type="gramStart"/>
      <w:r>
        <w:t>particular dynamics</w:t>
      </w:r>
      <w:proofErr w:type="gramEnd"/>
      <w:r>
        <w:t xml:space="preserve"> of a given species.</w:t>
      </w:r>
    </w:p>
    <w:p w:rsidR="00144D3E" w:rsidRPr="00144D3E" w:rsidRDefault="00144D3E"/>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3750B0" w:rsidRDefault="003750B0">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4B5CF5" w:rsidRDefault="004B5CF5">
      <w:r>
        <w:t>Short term changes will not be detected</w:t>
      </w:r>
    </w:p>
    <w:p w:rsidR="003750B0" w:rsidRPr="00633A5C" w:rsidRDefault="003750B0">
      <w:pPr>
        <w:rPr>
          <w:b/>
        </w:rPr>
      </w:pPr>
    </w:p>
    <w:p w:rsidR="00F03FA1" w:rsidRPr="00633A5C" w:rsidRDefault="00F03FA1">
      <w:pPr>
        <w:rPr>
          <w:b/>
        </w:rPr>
      </w:pPr>
      <w:r w:rsidRPr="00633A5C">
        <w:rPr>
          <w:b/>
        </w:rPr>
        <w:t>Conclusions</w:t>
      </w:r>
    </w:p>
    <w:p w:rsidR="00F03FA1" w:rsidRPr="00633A5C" w:rsidRDefault="00F03FA1">
      <w:pPr>
        <w:rPr>
          <w:b/>
        </w:rPr>
      </w:pPr>
      <w:r w:rsidRPr="00633A5C">
        <w:rPr>
          <w:b/>
        </w:rPr>
        <w:t>References</w:t>
      </w:r>
    </w:p>
    <w:p w:rsidR="00742C1A" w:rsidRPr="00742C1A" w:rsidRDefault="005F269F" w:rsidP="00742C1A">
      <w:pPr>
        <w:pStyle w:val="Bibliography"/>
        <w:rPr>
          <w:rFonts w:ascii="Calibri" w:hAnsi="Calibri" w:cs="Calibri"/>
        </w:rPr>
      </w:pPr>
      <w:r>
        <w:fldChar w:fldCharType="begin"/>
      </w:r>
      <w:r w:rsidR="002C07AC">
        <w:instrText xml:space="preserve"> ADDIN ZOTERO_BIBL {"custom":[]} CSL_BIBLIOGRAPHY </w:instrText>
      </w:r>
      <w:r>
        <w:fldChar w:fldCharType="separate"/>
      </w:r>
      <w:r w:rsidR="00742C1A" w:rsidRPr="00742C1A">
        <w:rPr>
          <w:rFonts w:ascii="Calibri" w:hAnsi="Calibri" w:cs="Calibri"/>
          <w:b/>
          <w:bCs/>
        </w:rPr>
        <w:t>Bahlai, C. A., M. Colunga-Garcia, S. H. Gage, and D. A. Landis</w:t>
      </w:r>
      <w:r w:rsidR="00742C1A" w:rsidRPr="00742C1A">
        <w:rPr>
          <w:rFonts w:ascii="Calibri" w:hAnsi="Calibri" w:cs="Calibri"/>
        </w:rPr>
        <w:t xml:space="preserve">. </w:t>
      </w:r>
      <w:r w:rsidR="00742C1A" w:rsidRPr="00742C1A">
        <w:rPr>
          <w:rFonts w:ascii="Calibri" w:hAnsi="Calibri" w:cs="Calibri"/>
          <w:b/>
          <w:bCs/>
        </w:rPr>
        <w:t>2013</w:t>
      </w:r>
      <w:r w:rsidR="00742C1A" w:rsidRPr="00742C1A">
        <w:rPr>
          <w:rFonts w:ascii="Calibri" w:hAnsi="Calibri" w:cs="Calibri"/>
        </w:rPr>
        <w:t>. Long term functional dynamics of an aphidophagous coccinellid community are unchanged in response to repeated invasion. PLoS One. 8: e83407.</w:t>
      </w:r>
    </w:p>
    <w:p w:rsidR="00742C1A" w:rsidRPr="00742C1A" w:rsidRDefault="00742C1A" w:rsidP="00742C1A">
      <w:pPr>
        <w:pStyle w:val="Bibliography"/>
        <w:rPr>
          <w:rFonts w:ascii="Calibri" w:hAnsi="Calibri" w:cs="Calibri"/>
        </w:rPr>
      </w:pPr>
      <w:r w:rsidRPr="00742C1A">
        <w:rPr>
          <w:rFonts w:ascii="Calibri" w:hAnsi="Calibri" w:cs="Calibri"/>
          <w:b/>
          <w:bCs/>
        </w:rPr>
        <w:t>Bahlai, C. A., W. vander Werf, M. O’Neal, L. Hemerik, and D. A.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Shifts in dynamic regime of an invasive lady beetle are linked to the invasion and insecticidal management of its prey. Ecological Applications.</w:t>
      </w:r>
    </w:p>
    <w:p w:rsidR="00742C1A" w:rsidRPr="00742C1A" w:rsidRDefault="00742C1A" w:rsidP="00742C1A">
      <w:pPr>
        <w:pStyle w:val="Bibliography"/>
        <w:rPr>
          <w:rFonts w:ascii="Calibri" w:hAnsi="Calibri" w:cs="Calibri"/>
        </w:rPr>
      </w:pPr>
      <w:r w:rsidRPr="00742C1A">
        <w:rPr>
          <w:rFonts w:ascii="Calibri" w:hAnsi="Calibri" w:cs="Calibri"/>
          <w:b/>
          <w:bCs/>
        </w:rPr>
        <w:t>Bahlai, C., M. Colunga-Garcia, S. Gage, and D.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The role of exotic ladybeetles in the decline of native ladybeetle populations: evidence from long-term monitoring. Biol Invasions. 17: 1005–1024.</w:t>
      </w:r>
    </w:p>
    <w:p w:rsidR="00742C1A" w:rsidRPr="00742C1A" w:rsidRDefault="00742C1A" w:rsidP="00742C1A">
      <w:pPr>
        <w:pStyle w:val="Bibliography"/>
        <w:rPr>
          <w:rFonts w:ascii="Calibri" w:hAnsi="Calibri" w:cs="Calibri"/>
        </w:rPr>
      </w:pPr>
      <w:r w:rsidRPr="00742C1A">
        <w:rPr>
          <w:rFonts w:ascii="Calibri" w:hAnsi="Calibri" w:cs="Calibri"/>
          <w:b/>
          <w:bCs/>
        </w:rPr>
        <w:t>Burnham, K. P., and D. R. Anderson</w:t>
      </w:r>
      <w:r w:rsidRPr="00742C1A">
        <w:rPr>
          <w:rFonts w:ascii="Calibri" w:hAnsi="Calibri" w:cs="Calibri"/>
        </w:rPr>
        <w:t xml:space="preserve">. </w:t>
      </w:r>
      <w:r w:rsidRPr="00742C1A">
        <w:rPr>
          <w:rFonts w:ascii="Calibri" w:hAnsi="Calibri" w:cs="Calibri"/>
          <w:b/>
          <w:bCs/>
        </w:rPr>
        <w:t>2002</w:t>
      </w:r>
      <w:r w:rsidRPr="00742C1A">
        <w:rPr>
          <w:rFonts w:ascii="Calibri" w:hAnsi="Calibri" w:cs="Calibri"/>
        </w:rPr>
        <w:t>. Model selection and multimodal inference: a practical information-theoretic approach, 2nd ed. Springer Science + Business Media, LLC, New York.</w:t>
      </w:r>
    </w:p>
    <w:p w:rsidR="00742C1A" w:rsidRPr="00742C1A" w:rsidRDefault="00742C1A" w:rsidP="00742C1A">
      <w:pPr>
        <w:pStyle w:val="Bibliography"/>
        <w:rPr>
          <w:rFonts w:ascii="Calibri" w:hAnsi="Calibri" w:cs="Calibri"/>
        </w:rPr>
      </w:pPr>
      <w:r w:rsidRPr="00742C1A">
        <w:rPr>
          <w:rFonts w:ascii="Calibri" w:hAnsi="Calibri" w:cs="Calibri"/>
          <w:b/>
          <w:bCs/>
        </w:rPr>
        <w:lastRenderedPageBreak/>
        <w:t>Elzhov, T. V., K. M. Mullen, A.-N. Spiess, and B. Bolker</w:t>
      </w:r>
      <w:r w:rsidRPr="00742C1A">
        <w:rPr>
          <w:rFonts w:ascii="Calibri" w:hAnsi="Calibri" w:cs="Calibri"/>
        </w:rPr>
        <w:t xml:space="preserve">. </w:t>
      </w:r>
      <w:r w:rsidRPr="00742C1A">
        <w:rPr>
          <w:rFonts w:ascii="Calibri" w:hAnsi="Calibri" w:cs="Calibri"/>
          <w:b/>
          <w:bCs/>
        </w:rPr>
        <w:t>2016</w:t>
      </w:r>
      <w:r w:rsidRPr="00742C1A">
        <w:rPr>
          <w:rFonts w:ascii="Calibri" w:hAnsi="Calibri" w:cs="Calibri"/>
        </w:rPr>
        <w:t>. minpack. lm: R Interface to the Levenberg-Marquardt Nonlinear Least-Squares Algorithm Found in MINPACK, R package version 1.2-1.</w:t>
      </w:r>
    </w:p>
    <w:p w:rsidR="00742C1A" w:rsidRPr="00742C1A" w:rsidRDefault="00742C1A" w:rsidP="00742C1A">
      <w:pPr>
        <w:pStyle w:val="Bibliography"/>
        <w:rPr>
          <w:rFonts w:ascii="Calibri" w:hAnsi="Calibri" w:cs="Calibri"/>
        </w:rPr>
      </w:pPr>
      <w:r w:rsidRPr="00742C1A">
        <w:rPr>
          <w:rFonts w:ascii="Calibri" w:hAnsi="Calibri" w:cs="Calibri"/>
          <w:b/>
          <w:bCs/>
        </w:rPr>
        <w:t>R Development Core Team</w:t>
      </w:r>
      <w:r w:rsidRPr="00742C1A">
        <w:rPr>
          <w:rFonts w:ascii="Calibri" w:hAnsi="Calibri" w:cs="Calibri"/>
        </w:rPr>
        <w:t xml:space="preserve">. </w:t>
      </w:r>
      <w:r w:rsidRPr="00742C1A">
        <w:rPr>
          <w:rFonts w:ascii="Calibri" w:hAnsi="Calibri" w:cs="Calibri"/>
          <w:b/>
          <w:bCs/>
        </w:rPr>
        <w:t>2017</w:t>
      </w:r>
      <w:r w:rsidRPr="00742C1A">
        <w:rPr>
          <w:rFonts w:ascii="Calibri" w:hAnsi="Calibri" w:cs="Calibri"/>
        </w:rPr>
        <w:t>. R: A Language and Environment for Statistical Computing 3.3.3. R Foundation for Statistical Computing.</w:t>
      </w:r>
    </w:p>
    <w:p w:rsidR="00742C1A" w:rsidRPr="00742C1A" w:rsidRDefault="00742C1A" w:rsidP="00742C1A">
      <w:pPr>
        <w:pStyle w:val="Bibliography"/>
        <w:rPr>
          <w:rFonts w:ascii="Calibri" w:hAnsi="Calibri" w:cs="Calibri"/>
        </w:rPr>
      </w:pPr>
      <w:r w:rsidRPr="00742C1A">
        <w:rPr>
          <w:rFonts w:ascii="Calibri" w:hAnsi="Calibri" w:cs="Calibri"/>
          <w:b/>
          <w:bCs/>
        </w:rPr>
        <w:t>RStudio Team</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RStudio: Integrated Development for R (RStudio, Inc., Boston, MA, 2015). URL: https://www. rstudio. com/products/rstudio.</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1117D0"/>
    <w:rsid w:val="00144D3E"/>
    <w:rsid w:val="001707D6"/>
    <w:rsid w:val="00192770"/>
    <w:rsid w:val="001E5FF0"/>
    <w:rsid w:val="001E7BBE"/>
    <w:rsid w:val="00253A5C"/>
    <w:rsid w:val="002C07AC"/>
    <w:rsid w:val="00321525"/>
    <w:rsid w:val="00351C6A"/>
    <w:rsid w:val="00361520"/>
    <w:rsid w:val="003731A4"/>
    <w:rsid w:val="003750B0"/>
    <w:rsid w:val="00400898"/>
    <w:rsid w:val="004064FD"/>
    <w:rsid w:val="00426F5D"/>
    <w:rsid w:val="004B5CF5"/>
    <w:rsid w:val="00553662"/>
    <w:rsid w:val="00574DB7"/>
    <w:rsid w:val="00592CE1"/>
    <w:rsid w:val="005F269F"/>
    <w:rsid w:val="00621E6F"/>
    <w:rsid w:val="00633A5C"/>
    <w:rsid w:val="00656A99"/>
    <w:rsid w:val="006871C7"/>
    <w:rsid w:val="00697A0B"/>
    <w:rsid w:val="006A403A"/>
    <w:rsid w:val="007328EE"/>
    <w:rsid w:val="00742C1A"/>
    <w:rsid w:val="0075339F"/>
    <w:rsid w:val="007806DB"/>
    <w:rsid w:val="007A509C"/>
    <w:rsid w:val="007E3B10"/>
    <w:rsid w:val="008A2111"/>
    <w:rsid w:val="008A2623"/>
    <w:rsid w:val="00957A84"/>
    <w:rsid w:val="00A42F5C"/>
    <w:rsid w:val="00AE0A78"/>
    <w:rsid w:val="00B04AE4"/>
    <w:rsid w:val="00B32EB7"/>
    <w:rsid w:val="00B570CE"/>
    <w:rsid w:val="00B86EB3"/>
    <w:rsid w:val="00BA1A33"/>
    <w:rsid w:val="00BB7E41"/>
    <w:rsid w:val="00BF63D1"/>
    <w:rsid w:val="00C02966"/>
    <w:rsid w:val="00C06C09"/>
    <w:rsid w:val="00C34E31"/>
    <w:rsid w:val="00C41851"/>
    <w:rsid w:val="00C6046B"/>
    <w:rsid w:val="00C9015D"/>
    <w:rsid w:val="00CA5A17"/>
    <w:rsid w:val="00CD4221"/>
    <w:rsid w:val="00D53DD5"/>
    <w:rsid w:val="00DC41BD"/>
    <w:rsid w:val="00DC4847"/>
    <w:rsid w:val="00E35049"/>
    <w:rsid w:val="00E45CE4"/>
    <w:rsid w:val="00E65549"/>
    <w:rsid w:val="00E87A5A"/>
    <w:rsid w:val="00EE3D4F"/>
    <w:rsid w:val="00EF0195"/>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D959"/>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archwatch.org/blog/2017/02/11/monarch-population-status-30/" TargetMode="Externa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8</Pages>
  <Words>6160</Words>
  <Characters>35117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15</cp:revision>
  <dcterms:created xsi:type="dcterms:W3CDTF">2017-06-21T14:00:00Z</dcterms:created>
  <dcterms:modified xsi:type="dcterms:W3CDTF">2017-06-26T14:40:00Z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id="MK4CdBFY"/&gt;&lt;style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