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EB3" w:rsidRDefault="00F03FA1">
      <w:r>
        <w:t>A novel approach to detecting changes in dynamic rules governing population fluctuations</w:t>
      </w:r>
    </w:p>
    <w:p w:rsidR="00F03FA1" w:rsidRDefault="00F03FA1"/>
    <w:p w:rsidR="00F03FA1" w:rsidRDefault="00F03FA1">
      <w:r>
        <w:t>C.A. Bahlai And E.F. Zipkin</w:t>
      </w:r>
    </w:p>
    <w:p w:rsidR="00F03FA1" w:rsidRPr="00351C6A" w:rsidRDefault="00F03FA1">
      <w:pPr>
        <w:rPr>
          <w:b/>
        </w:rPr>
      </w:pPr>
      <w:r w:rsidRPr="00351C6A">
        <w:rPr>
          <w:b/>
        </w:rPr>
        <w:t xml:space="preserve">Abstract </w:t>
      </w:r>
    </w:p>
    <w:p w:rsidR="00F03FA1" w:rsidRPr="00351C6A" w:rsidRDefault="00F03FA1">
      <w:pPr>
        <w:rPr>
          <w:b/>
        </w:rPr>
      </w:pPr>
      <w:r w:rsidRPr="00351C6A">
        <w:rPr>
          <w:b/>
        </w:rPr>
        <w:t>Introduction</w:t>
      </w:r>
    </w:p>
    <w:p w:rsidR="001707D6" w:rsidRDefault="001707D6"/>
    <w:p w:rsidR="001707D6" w:rsidRDefault="001707D6" w:rsidP="001707D6">
      <w:r>
        <w:t xml:space="preserve">In this paper, we develop a generalizable tool for detecting shifts in dynamic regime in population time series data. The regime shift model is based on a script initially developed in </w:t>
      </w:r>
      <w:r>
        <w:fldChar w:fldCharType="begin"/>
      </w:r>
      <w:r w:rsidR="002C07AC">
        <w:instrText xml:space="preserve"> ADDIN ZOTERO_ITEM CSL_CITATION {"citationID":"a7roic0neu","properties":{"formattedCitation":"(Bahlai,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2C07AC" w:rsidRPr="002C07AC">
        <w:rPr>
          <w:rFonts w:ascii="Calibri" w:hAnsi="Calibri" w:cs="Calibri"/>
        </w:rPr>
        <w:t>(Bahlai, vander Werf, et al. 2015)</w:t>
      </w:r>
      <w:r>
        <w:fldChar w:fldCharType="end"/>
      </w:r>
      <w:r>
        <w:t xml:space="preserve"> to understand changes governing the internal dynamics of population regulation in the invasion process</w:t>
      </w:r>
      <w:r w:rsidRPr="001707D6">
        <w:t xml:space="preserve"> of</w:t>
      </w:r>
      <w:r w:rsidRPr="00CA5A17">
        <w:rPr>
          <w:i/>
        </w:rPr>
        <w:t xml:space="preserve"> Harmonia </w:t>
      </w:r>
      <w:proofErr w:type="spellStart"/>
      <w:r w:rsidRPr="00CA5A17">
        <w:rPr>
          <w:i/>
        </w:rPr>
        <w:t>axyridis</w:t>
      </w:r>
      <w:proofErr w:type="spellEnd"/>
      <w:r w:rsidRPr="00CA5A17">
        <w:rPr>
          <w:i/>
        </w:rPr>
        <w:t xml:space="preserve"> </w:t>
      </w:r>
      <w:r>
        <w:t xml:space="preserve">in the two decades following their arrival in southwestern Michigan. This model </w:t>
      </w:r>
      <w:proofErr w:type="gramStart"/>
      <w:r>
        <w:t>was able to</w:t>
      </w:r>
      <w:proofErr w:type="gramEnd"/>
      <w:r>
        <w:t xml:space="preserve"> detect the precise timing external factors affecting the internal drivers of population cycling (namely, the invasion and then subsequent </w:t>
      </w:r>
      <w:proofErr w:type="spellStart"/>
      <w:r>
        <w:t>pesticidal</w:t>
      </w:r>
      <w:proofErr w:type="spellEnd"/>
      <w:r>
        <w:t xml:space="preserve"> control of a preferred prey item), suggesting that the model itself may have broader applicability in understanding drivers of population dynamics for other species important in conservation and ecosystem management. </w:t>
      </w:r>
    </w:p>
    <w:p w:rsidR="001707D6" w:rsidRPr="00F03FA1" w:rsidRDefault="001707D6" w:rsidP="001707D6">
      <w:r>
        <w:t xml:space="preserve">This paper describes how this tool was developed as a suite of functions for examining population time series data </w:t>
      </w:r>
      <w:r w:rsidR="00957A84">
        <w:t xml:space="preserve">for the presence, location, and magnitude of shifts in dynamic regime. </w:t>
      </w:r>
    </w:p>
    <w:p w:rsidR="001707D6" w:rsidRDefault="001707D6"/>
    <w:p w:rsidR="00F03FA1" w:rsidRDefault="00F03FA1">
      <w:pPr>
        <w:rPr>
          <w:b/>
        </w:rPr>
      </w:pPr>
      <w:r w:rsidRPr="00F03FA1">
        <w:rPr>
          <w:b/>
        </w:rPr>
        <w:t>Methods</w:t>
      </w:r>
    </w:p>
    <w:p w:rsidR="00F03FA1" w:rsidRPr="00F03FA1" w:rsidRDefault="00F03FA1">
      <w:r>
        <w:t xml:space="preserve">A model script, simulations, and two case studies using population data from insect population monitoring were scripted and run in R </w:t>
      </w:r>
      <w:r w:rsidR="007328EE">
        <w:t>V</w:t>
      </w:r>
      <w:r>
        <w:t xml:space="preserve">ersion </w:t>
      </w:r>
      <w:r w:rsidR="007328EE">
        <w:t>3.3.3 “Another Canoe”</w:t>
      </w:r>
      <w:r w:rsidR="004064FD">
        <w:t xml:space="preserve"> </w:t>
      </w:r>
      <w:r w:rsidR="004064FD">
        <w:fldChar w:fldCharType="begin"/>
      </w:r>
      <w:r w:rsidR="004064FD">
        <w:instrText xml:space="preserve"> ADDIN ZOTERO_ITEM CSL_CITATION {"citationID":"a262g9b99h5","properties":{"formattedCitation":"(R Development Core Team 2017)","plainCitation":"(R Development Core Team 2017)"},"citationItems":[{"id":1758,"uris":["http://zotero.org/users/3015424/items/SWFJ2EDN"],"uri":["http://zotero.org/users/3015424/items/SWFJ2EDN"],"itemData":{"id":1758,"type":"article-journal","title":"R: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rsidR="004064FD">
        <w:fldChar w:fldCharType="separate"/>
      </w:r>
      <w:r w:rsidR="004064FD" w:rsidRPr="004064FD">
        <w:rPr>
          <w:rFonts w:ascii="Calibri" w:hAnsi="Calibri" w:cs="Calibri"/>
        </w:rPr>
        <w:t>(R Development Core Team 2017)</w:t>
      </w:r>
      <w:r w:rsidR="004064FD">
        <w:fldChar w:fldCharType="end"/>
      </w:r>
      <w:r w:rsidR="007328EE">
        <w:t xml:space="preserve"> run within</w:t>
      </w:r>
      <w:r w:rsidR="004064FD">
        <w:t xml:space="preserve"> the</w:t>
      </w:r>
      <w:r w:rsidR="007328EE">
        <w:t xml:space="preserve"> </w:t>
      </w:r>
      <w:proofErr w:type="spellStart"/>
      <w:r w:rsidR="007328EE">
        <w:t>RStudio</w:t>
      </w:r>
      <w:proofErr w:type="spellEnd"/>
      <w:r w:rsidR="007328EE">
        <w:t xml:space="preserve"> </w:t>
      </w:r>
      <w:r w:rsidR="004064FD">
        <w:t xml:space="preserve">Integrated development environment </w:t>
      </w:r>
      <w:r w:rsidR="007328EE">
        <w:t>1.0.136</w:t>
      </w:r>
      <w:r w:rsidR="004064FD">
        <w:t xml:space="preserve"> </w:t>
      </w:r>
      <w:r w:rsidR="004064FD">
        <w:fldChar w:fldCharType="begin"/>
      </w:r>
      <w:r w:rsidR="004064FD">
        <w:instrText xml:space="preserve"> ADDIN ZOTERO_ITEM CSL_CITATION {"citationID":"a87v7csbs3","properties":{"formattedCitation":"(RStudio Team 2015)","plainCitation":"(RStudio Team 2015)"},"citationItems":[{"id":1759,"uris":["http://zotero.org/users/3015424/items/5RD28RVE"],"uri":["http://zotero.org/users/3015424/items/5RD28RVE"],"itemData":{"id":1759,"type":"article-journal","title":"RStudio: Integrated Development for R (RStudio, Inc., Boston, MA, 2015)","container-title":"URL: https://www. rstudio. com/products/rstudio","journalAbbreviation":"URL: https://www. rstudio. com/products/rstudio","author":[{"family":"RStudio Team","given":""}],"issued":{"date-parts":[["2015"]]}}}],"schema":"https://github.com/citation-style-language/schema/raw/master/csl-citation.json"} </w:instrText>
      </w:r>
      <w:r w:rsidR="004064FD">
        <w:fldChar w:fldCharType="separate"/>
      </w:r>
      <w:r w:rsidR="004064FD" w:rsidRPr="004064FD">
        <w:rPr>
          <w:rFonts w:ascii="Calibri" w:hAnsi="Calibri" w:cs="Calibri"/>
        </w:rPr>
        <w:t>(RStudio Team 2015)</w:t>
      </w:r>
      <w:r w:rsidR="004064FD">
        <w:fldChar w:fldCharType="end"/>
      </w:r>
      <w:r w:rsidR="004064FD">
        <w:t xml:space="preserve">. All data manipulations, </w:t>
      </w:r>
      <w:proofErr w:type="gramStart"/>
      <w:r w:rsidR="004064FD">
        <w:t>analyses</w:t>
      </w:r>
      <w:proofErr w:type="gramEnd"/>
      <w:r w:rsidR="004064FD">
        <w:t xml:space="preserve"> and figure scripts, including the complete development history, are publicly available in a Github repository at </w:t>
      </w:r>
      <w:hyperlink r:id="rId5" w:history="1">
        <w:r w:rsidR="00CA5A17" w:rsidRPr="00A43ED8">
          <w:rPr>
            <w:rStyle w:val="Hyperlink"/>
          </w:rPr>
          <w:t>https://github.com/cbahlai/monarch_regime</w:t>
        </w:r>
      </w:hyperlink>
      <w:r w:rsidR="00CA5A17">
        <w:t xml:space="preserve">. </w:t>
      </w:r>
    </w:p>
    <w:p w:rsidR="00F03FA1" w:rsidRDefault="00F03FA1">
      <w:pPr>
        <w:rPr>
          <w:i/>
        </w:rPr>
      </w:pPr>
      <w:r w:rsidRPr="00F03FA1">
        <w:rPr>
          <w:i/>
        </w:rPr>
        <w:t>The model</w:t>
      </w:r>
    </w:p>
    <w:p w:rsidR="00957A84" w:rsidRDefault="00957A84" w:rsidP="00957A84">
      <w:r>
        <w:t xml:space="preserve">For our purposes, we use the Ricker model to describe the dynamics within a system. </w:t>
      </w:r>
    </w:p>
    <w:p w:rsidR="00957A84" w:rsidRPr="00562E12" w:rsidRDefault="00957A84" w:rsidP="00957A8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e>
                  </m:d>
                </m:e>
              </m:d>
            </m:e>
          </m:func>
          <m:r>
            <w:rPr>
              <w:rFonts w:ascii="Cambria Math" w:hAnsi="Cambria Math" w:cs="Times New Roman"/>
              <w:sz w:val="24"/>
              <w:szCs w:val="24"/>
            </w:rPr>
            <m:t xml:space="preserve"> [1]</m:t>
          </m:r>
        </m:oMath>
      </m:oMathPara>
    </w:p>
    <w:p w:rsidR="00957A84" w:rsidRDefault="00957A84">
      <w:r>
        <w:t>The Ricker model is a</w:t>
      </w:r>
      <w:r w:rsidRPr="00957A84">
        <w:t xml:space="preserve"> sing</w:t>
      </w:r>
      <w:r>
        <w:t>le-variable discrete time model</w:t>
      </w:r>
      <w:r w:rsidRPr="00957A84">
        <w:t xml:space="preserve"> in which N(t+1), the population at time t+1, is a function of N(t), where N(t) is the </w:t>
      </w:r>
      <w:r>
        <w:t xml:space="preserve">measure of population size in year t, and </w:t>
      </w:r>
      <w:r w:rsidRPr="00957A84">
        <w:t xml:space="preserve">the parameters K and r </w:t>
      </w:r>
      <w:r>
        <w:t xml:space="preserve">(the carrying capacity and </w:t>
      </w:r>
      <w:r w:rsidRPr="00957A84">
        <w:t>per capita yearly rate of increase</w:t>
      </w:r>
      <w:r>
        <w:t xml:space="preserve"> respectively</w:t>
      </w:r>
      <w:r w:rsidRPr="00957A84">
        <w:t xml:space="preserve">) </w:t>
      </w:r>
      <w:r>
        <w:t xml:space="preserve">are </w:t>
      </w:r>
      <w:r w:rsidRPr="00957A84">
        <w:t xml:space="preserve">estimated for </w:t>
      </w:r>
      <w:r>
        <w:t>the population</w:t>
      </w:r>
      <w:r w:rsidRPr="00957A84">
        <w:t xml:space="preserve"> during th</w:t>
      </w:r>
      <w:r>
        <w:t>e</w:t>
      </w:r>
      <w:r w:rsidRPr="00957A84">
        <w:t xml:space="preserve"> </w:t>
      </w:r>
      <w:proofErr w:type="gramStart"/>
      <w:r w:rsidRPr="00957A84">
        <w:t>time period</w:t>
      </w:r>
      <w:proofErr w:type="gramEnd"/>
      <w:r>
        <w:t xml:space="preserve"> modeled. The Ricker model was selected </w:t>
      </w:r>
      <w:r w:rsidR="00E45CE4">
        <w:t xml:space="preserve">for our purposes </w:t>
      </w:r>
      <w:r>
        <w:t>because 1) it does not rely on any external information</w:t>
      </w:r>
      <w:r w:rsidR="00E45CE4">
        <w:t>, other than population data over time, to be fit; 2) only two parameters need to be estimated, and those parameters have ecologically meaningful interpretations, and 3) in our experience, the model simply fits insect population data well.</w:t>
      </w:r>
    </w:p>
    <w:p w:rsidR="00361520" w:rsidRDefault="00656A99">
      <w:r>
        <w:lastRenderedPageBreak/>
        <w:t>We used an iterative, model-selection based process to determine if, and when, shifts in dynamic regime had occurred within a given time series. To achieve this,  first, the Ricker model was fit to the entire population time series,  then the population time series was subdivided into all possible combinations of  2, 3, …, n su</w:t>
      </w:r>
      <w:r w:rsidR="00400898">
        <w:t>bsets</w:t>
      </w:r>
      <w:r>
        <w:t xml:space="preserve"> of sequential data points</w:t>
      </w:r>
      <w:r w:rsidR="00400898">
        <w:t xml:space="preserve"> (hereafter, ‘break point combination</w:t>
      </w:r>
      <w:r w:rsidR="00BA1A33">
        <w:t>’</w:t>
      </w:r>
      <w:r w:rsidR="00400898">
        <w:t>, for example, a twelve year series with a break point combination of 4, 8 would be broken into subset 1 = 1, , 2, 3, 4;  subset 2 = 5, 6, 7, 8; subset 3 = 9, 10, 11, 12)</w:t>
      </w:r>
      <w:r>
        <w:t xml:space="preserve"> and the Ricker model was fitted to each of the subsets</w:t>
      </w:r>
      <w:r w:rsidR="00400898">
        <w:t xml:space="preserve"> produced for each break point combination. Break point combinations were constrained to only include subsets with more than three sequential data points to avoid over-fitting. </w:t>
      </w:r>
    </w:p>
    <w:p w:rsidR="00C02966" w:rsidRDefault="00400898">
      <w:r>
        <w:t>After fitting each subset for a given break point combination, the Akaike Information Criteria for each subset were summed together, provid</w:t>
      </w:r>
      <w:r w:rsidR="00621E6F">
        <w:t xml:space="preserve">ing an overall AIC for the fit. To further account for the effect of small series sizes, we calculated </w:t>
      </w:r>
      <w:proofErr w:type="spellStart"/>
      <w:r w:rsidR="00621E6F">
        <w:t>AICc</w:t>
      </w:r>
      <w:proofErr w:type="spellEnd"/>
      <w:r w:rsidR="00621E6F">
        <w:t xml:space="preserve"> (AIC correction for small samples) by using the total number of parameters estimated for the fit (where </w:t>
      </w:r>
      <w:proofErr w:type="spellStart"/>
      <w:r w:rsidR="00621E6F">
        <w:t>n</w:t>
      </w:r>
      <w:r w:rsidR="00621E6F" w:rsidRPr="00621E6F">
        <w:rPr>
          <w:vertAlign w:val="subscript"/>
        </w:rPr>
        <w:t>parameters</w:t>
      </w:r>
      <w:proofErr w:type="spellEnd"/>
      <w:r w:rsidR="00621E6F">
        <w:t xml:space="preserve"> = 3 (</w:t>
      </w:r>
      <w:proofErr w:type="spellStart"/>
      <w:r w:rsidR="00621E6F">
        <w:t>n</w:t>
      </w:r>
      <w:r w:rsidR="00621E6F" w:rsidRPr="00621E6F">
        <w:rPr>
          <w:vertAlign w:val="subscript"/>
        </w:rPr>
        <w:t>breaks</w:t>
      </w:r>
      <w:proofErr w:type="spellEnd"/>
      <w:r w:rsidR="00621E6F">
        <w:t xml:space="preserve"> + 1), because for each fit, r, </w:t>
      </w:r>
      <w:proofErr w:type="gramStart"/>
      <w:r w:rsidR="00621E6F">
        <w:t>K</w:t>
      </w:r>
      <w:proofErr w:type="gramEnd"/>
      <w:r w:rsidR="00621E6F">
        <w:t xml:space="preserve"> and error were estimated), and this factor was added to the total AIC for each break point combination.</w:t>
      </w:r>
      <w:r w:rsidR="007A509C">
        <w:t xml:space="preserve"> Then, </w:t>
      </w:r>
      <w:proofErr w:type="spellStart"/>
      <w:r w:rsidR="007A509C">
        <w:t>AICc</w:t>
      </w:r>
      <w:proofErr w:type="spellEnd"/>
      <w:r w:rsidR="007A509C">
        <w:t xml:space="preserve"> values were used to rank fits for each break point combination, and fits for break point combinations with lower </w:t>
      </w:r>
      <w:proofErr w:type="spellStart"/>
      <w:r w:rsidR="007A509C">
        <w:t>AICc</w:t>
      </w:r>
      <w:proofErr w:type="spellEnd"/>
      <w:r w:rsidR="007A509C">
        <w:t xml:space="preserve"> values were considered to have better performance. When </w:t>
      </w:r>
      <w:proofErr w:type="spellStart"/>
      <w:r w:rsidR="007A509C">
        <w:t>AICc</w:t>
      </w:r>
      <w:proofErr w:type="spellEnd"/>
      <w:r w:rsidR="007A509C">
        <w:t xml:space="preserve"> values differed by two units or less, model performance was considered equivalent </w:t>
      </w:r>
      <w:r w:rsidR="007A509C">
        <w:fldChar w:fldCharType="begin"/>
      </w:r>
      <w:r w:rsidR="007A509C">
        <w:instrText xml:space="preserve"> ADDIN ZOTERO_ITEM CSL_CITATION {"citationID":"a2o8nt3agdn","properties":{"formattedCitation":"(Burnham and Anderson 2002)","plainCitation":"(Burnham and Anderson 2002)"},"citationItems":[{"id":303,"uris":["http://zotero.org/users/3015424/items/7SJFAAV6"],"uri":["http://zotero.org/users/3015424/items/7SJFAAV6"],"itemData":{"id":303,"type":"book","title":"Model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A509C">
        <w:fldChar w:fldCharType="separate"/>
      </w:r>
      <w:r w:rsidR="007A509C" w:rsidRPr="007A509C">
        <w:rPr>
          <w:rFonts w:ascii="Calibri" w:hAnsi="Calibri" w:cs="Calibri"/>
        </w:rPr>
        <w:t>(Burnham and Anderson 2002)</w:t>
      </w:r>
      <w:r w:rsidR="007A509C">
        <w:fldChar w:fldCharType="end"/>
      </w:r>
      <w:r w:rsidR="007A509C">
        <w:t>,  so when models were found with equivalent performance, the simplest model (</w:t>
      </w:r>
      <w:proofErr w:type="spellStart"/>
      <w:r w:rsidR="007A509C">
        <w:t>ie</w:t>
      </w:r>
      <w:proofErr w:type="spellEnd"/>
      <w:r w:rsidR="007A509C">
        <w:t xml:space="preserve">: the one with fewest parameters and break points) was selected for further analysis. If the top-ranked models had the same number of parameters, the one with the numerically lowest </w:t>
      </w:r>
      <w:proofErr w:type="spellStart"/>
      <w:r w:rsidR="007A509C">
        <w:t>AICc</w:t>
      </w:r>
      <w:proofErr w:type="spellEnd"/>
      <w:r w:rsidR="007A509C">
        <w:t xml:space="preserve"> was considered best-ranked </w:t>
      </w:r>
      <w:proofErr w:type="gramStart"/>
      <w:r w:rsidR="007A509C">
        <w:t>for the purpose of</w:t>
      </w:r>
      <w:proofErr w:type="gramEnd"/>
      <w:r w:rsidR="007A509C">
        <w:t xml:space="preserve"> further analysis.</w:t>
      </w:r>
    </w:p>
    <w:p w:rsidR="00C02966" w:rsidRPr="00C02966" w:rsidRDefault="00C02966">
      <w:pPr>
        <w:rPr>
          <w:i/>
        </w:rPr>
      </w:pPr>
      <w:r w:rsidRPr="00C02966">
        <w:rPr>
          <w:i/>
        </w:rPr>
        <w:t xml:space="preserve">Technical </w:t>
      </w:r>
      <w:r w:rsidR="00621E6F" w:rsidRPr="00C02966">
        <w:rPr>
          <w:i/>
        </w:rPr>
        <w:t>implementation</w:t>
      </w:r>
    </w:p>
    <w:p w:rsidR="00C02966" w:rsidRDefault="00361520">
      <w:r>
        <w:t>The ‘regime shift detector’ was implemented as a series</w:t>
      </w:r>
      <w:r w:rsidR="00BA1A33">
        <w:t xml:space="preserve"> of R functions to enable a user starting with a standard data frame of population observations at a standard time intervals to quickly generate a report on the fit of the model described above to their own data. Herein we summarize the role of each function, but we encourage the reader to download the script file directly </w:t>
      </w:r>
      <w:r w:rsidR="00553662">
        <w:t>from</w:t>
      </w:r>
      <w:r w:rsidR="00553662" w:rsidRPr="00553662">
        <w:t xml:space="preserve"> https://github.com/cbahlai/monarch_regime/blob/master/regime_shift_detector.R</w:t>
      </w:r>
      <w:r w:rsidR="00553662">
        <w:t xml:space="preserve"> </w:t>
      </w:r>
      <w:r w:rsidR="00BA1A33">
        <w:t>for the details of implementation, included as line</w:t>
      </w:r>
      <w:r w:rsidR="00553662">
        <w:t>-by-line comments in the script.</w:t>
      </w:r>
    </w:p>
    <w:p w:rsidR="00553662" w:rsidRDefault="00553662">
      <w:r>
        <w:t xml:space="preserve">addNt1- takes a raw data frame with columns for year, population abundance measure, and converts it to a </w:t>
      </w:r>
      <w:proofErr w:type="gramStart"/>
      <w:r>
        <w:t>three column</w:t>
      </w:r>
      <w:proofErr w:type="gramEnd"/>
      <w:r>
        <w:t xml:space="preserve"> data frame with year, population in year, population in the next year, and gives the data consistent column names for use in downstream functions</w:t>
      </w:r>
      <w:r w:rsidR="00C41851">
        <w:t>. Most of the functions described below require this function to be used to transform data prior to use</w:t>
      </w:r>
      <w:r w:rsidR="006871C7">
        <w:t>, unless otherwise specified.</w:t>
      </w:r>
    </w:p>
    <w:p w:rsidR="00553662" w:rsidRDefault="00553662">
      <w:proofErr w:type="spellStart"/>
      <w:r>
        <w:t>AICcorrection</w:t>
      </w:r>
      <w:proofErr w:type="spellEnd"/>
      <w:r>
        <w:t xml:space="preserve">- takes a data series and the number of breaks used </w:t>
      </w:r>
      <w:proofErr w:type="gramStart"/>
      <w:r>
        <w:t>in a given</w:t>
      </w:r>
      <w:proofErr w:type="gramEnd"/>
      <w:r>
        <w:t xml:space="preserve"> fit to calculate the </w:t>
      </w:r>
      <w:proofErr w:type="spellStart"/>
      <w:r>
        <w:t>AICc</w:t>
      </w:r>
      <w:proofErr w:type="spellEnd"/>
      <w:r>
        <w:t xml:space="preserve"> correction factor to be added to the total AIC for the fit</w:t>
      </w:r>
    </w:p>
    <w:p w:rsidR="00553662" w:rsidRDefault="00553662">
      <w:proofErr w:type="spellStart"/>
      <w:r>
        <w:t>rickerfit</w:t>
      </w:r>
      <w:proofErr w:type="spellEnd"/>
      <w:r>
        <w:t>- fits the Ricker model</w:t>
      </w:r>
      <w:r w:rsidR="00426F5D">
        <w:t xml:space="preserve"> using the </w:t>
      </w:r>
      <w:proofErr w:type="spellStart"/>
      <w:r w:rsidR="00426F5D">
        <w:t>Levenberg-Marquart</w:t>
      </w:r>
      <w:proofErr w:type="spellEnd"/>
      <w:r w:rsidR="00426F5D">
        <w:t xml:space="preserve"> nonlinear least squares method for nonlinear model fitting</w:t>
      </w:r>
      <w:r w:rsidR="00C6046B">
        <w:t xml:space="preserve"> to a given data frame</w:t>
      </w:r>
      <w:r w:rsidR="00426F5D">
        <w:t xml:space="preserve">. This function calls the </w:t>
      </w:r>
      <w:proofErr w:type="spellStart"/>
      <w:r w:rsidR="00426F5D">
        <w:t>nlsLM</w:t>
      </w:r>
      <w:proofErr w:type="spellEnd"/>
      <w:r w:rsidR="00426F5D">
        <w:t xml:space="preserve"> function from </w:t>
      </w:r>
      <w:proofErr w:type="spellStart"/>
      <w:r w:rsidR="00426F5D">
        <w:t>minpack.lm</w:t>
      </w:r>
      <w:proofErr w:type="spellEnd"/>
      <w:r w:rsidR="00426F5D">
        <w:t xml:space="preserve"> </w:t>
      </w:r>
      <w:r w:rsidR="00426F5D">
        <w:fldChar w:fldCharType="begin"/>
      </w:r>
      <w:r w:rsidR="00426F5D">
        <w:instrText xml:space="preserve"> ADDIN ZOTERO_ITEM CSL_CITATION {"citationID":"apqaert1lt","properties":{"formattedCitation":"(Elzhov et al. 2016)","plainCitation":"(Elzhov et al. 2016)"},"citationItems":[{"id":1761,"uris":["http://zotero.org/users/3015424/items/FUX9M2CW"],"uri":["http://zotero.org/users/3015424/items/FUX9M2CW"],"itemData":{"id":1761,"type":"book","title":"minpack.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26F5D">
        <w:fldChar w:fldCharType="separate"/>
      </w:r>
      <w:r w:rsidR="00426F5D" w:rsidRPr="00426F5D">
        <w:rPr>
          <w:rFonts w:ascii="Calibri" w:hAnsi="Calibri" w:cs="Calibri"/>
        </w:rPr>
        <w:t>(Elzhov et al. 2016)</w:t>
      </w:r>
      <w:r w:rsidR="00426F5D">
        <w:fldChar w:fldCharType="end"/>
      </w:r>
      <w:r w:rsidR="00426F5D">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rsidR="00426F5D" w:rsidRDefault="00C6046B">
      <w:proofErr w:type="spellStart"/>
      <w:r>
        <w:lastRenderedPageBreak/>
        <w:t>splitnfit</w:t>
      </w:r>
      <w:proofErr w:type="spellEnd"/>
      <w:r>
        <w:t>- takes a given da</w:t>
      </w:r>
      <w:r w:rsidR="00C41851">
        <w:t xml:space="preserve">ta </w:t>
      </w:r>
      <w:proofErr w:type="gramStart"/>
      <w:r w:rsidR="00C41851">
        <w:t xml:space="preserve">fame,  </w:t>
      </w:r>
      <w:r w:rsidR="00017A9D">
        <w:t>fits</w:t>
      </w:r>
      <w:proofErr w:type="gramEnd"/>
      <w:r w:rsidR="00017A9D">
        <w:t xml:space="preserve"> the complete data series with the </w:t>
      </w:r>
      <w:proofErr w:type="spellStart"/>
      <w:r w:rsidR="00017A9D">
        <w:t>rickerfit</w:t>
      </w:r>
      <w:proofErr w:type="spellEnd"/>
      <w:r w:rsidR="00017A9D">
        <w:t xml:space="preserve"> function, then </w:t>
      </w:r>
      <w:r>
        <w:t xml:space="preserve">subsets it </w:t>
      </w:r>
      <w:r w:rsidR="00C41851">
        <w:t xml:space="preserve">in two </w:t>
      </w:r>
      <w:r w:rsidR="00017A9D">
        <w:t>by creating a break point three years after the start of the series</w:t>
      </w:r>
      <w:r>
        <w:t xml:space="preserve">, calls the </w:t>
      </w:r>
      <w:proofErr w:type="spellStart"/>
      <w:r>
        <w:t>rickerfit</w:t>
      </w:r>
      <w:proofErr w:type="spellEnd"/>
      <w:r>
        <w:t xml:space="preserve"> function t</w:t>
      </w:r>
      <w:r w:rsidR="00017A9D">
        <w:t>o fit the data from each subset</w:t>
      </w:r>
      <w:r>
        <w:t xml:space="preserve"> </w:t>
      </w:r>
      <w:r w:rsidR="00017A9D">
        <w:t xml:space="preserve"> produced there. Then the function walks through the data, increasing the break point by one time step each iteration, </w:t>
      </w:r>
      <w:r>
        <w:t xml:space="preserve">and compiles the AICs and break </w:t>
      </w:r>
      <w:proofErr w:type="spellStart"/>
      <w:r>
        <w:t>point</w:t>
      </w:r>
      <w:r w:rsidR="00C41851">
        <w:t>s</w:t>
      </w:r>
      <w:r>
        <w:t>s</w:t>
      </w:r>
      <w:proofErr w:type="spellEnd"/>
      <w:r>
        <w:t xml:space="preserve"> used for each fit, resulting in a data frame of break point combinations and respective AICs.</w:t>
      </w:r>
    </w:p>
    <w:p w:rsidR="00BA1A33" w:rsidRDefault="00017A9D">
      <w:proofErr w:type="spellStart"/>
      <w:r>
        <w:t>findbreakable</w:t>
      </w:r>
      <w:proofErr w:type="spellEnd"/>
      <w:r>
        <w:t xml:space="preserve">- examines the output from the </w:t>
      </w:r>
      <w:proofErr w:type="spellStart"/>
      <w:r>
        <w:t>splitnfit</w:t>
      </w:r>
      <w:proofErr w:type="spellEnd"/>
      <w:r>
        <w:t xml:space="preserve"> function to determine if any of the break point combinations produced might be further subdivided (</w:t>
      </w:r>
      <w:proofErr w:type="spellStart"/>
      <w:r>
        <w:t>ie</w:t>
      </w:r>
      <w:proofErr w:type="spellEnd"/>
      <w:r>
        <w:t>: has enough points to not violate the rule we set to only fit series with greater than 4 points)</w:t>
      </w:r>
      <w:r w:rsidR="00E65549">
        <w:t>.</w:t>
      </w:r>
    </w:p>
    <w:p w:rsidR="00017A9D" w:rsidRDefault="00017A9D">
      <w:proofErr w:type="spellStart"/>
      <w:r>
        <w:t>subsequentsplit</w:t>
      </w:r>
      <w:proofErr w:type="spellEnd"/>
      <w:r>
        <w:t xml:space="preserve">- used output from </w:t>
      </w:r>
      <w:proofErr w:type="spellStart"/>
      <w:r>
        <w:t>findbreakable</w:t>
      </w:r>
      <w:proofErr w:type="spellEnd"/>
      <w:r>
        <w:t xml:space="preserve"> function to identify </w:t>
      </w:r>
      <w:proofErr w:type="gramStart"/>
      <w:r>
        <w:t>cases  where</w:t>
      </w:r>
      <w:proofErr w:type="gramEnd"/>
      <w:r>
        <w:t xml:space="preserve"> data can further be </w:t>
      </w:r>
      <w:proofErr w:type="spellStart"/>
      <w:r>
        <w:t>subsetted</w:t>
      </w:r>
      <w:proofErr w:type="spellEnd"/>
      <w:r>
        <w:t xml:space="preserve"> using the </w:t>
      </w:r>
      <w:proofErr w:type="spellStart"/>
      <w:r>
        <w:t>splitnfit</w:t>
      </w:r>
      <w:proofErr w:type="spellEnd"/>
      <w:r>
        <w:t xml:space="preserve"> function, feeds those cases in, and compiles results together wi</w:t>
      </w:r>
      <w:r w:rsidR="00C41851">
        <w:t xml:space="preserve">th that produced by simpler break point combinations produced by </w:t>
      </w:r>
      <w:proofErr w:type="spellStart"/>
      <w:r w:rsidR="00C41851">
        <w:t>splitnfit</w:t>
      </w:r>
      <w:proofErr w:type="spellEnd"/>
      <w:r w:rsidR="00C41851">
        <w:t>.</w:t>
      </w:r>
    </w:p>
    <w:p w:rsidR="00C41851" w:rsidRDefault="00C41851">
      <w:proofErr w:type="spellStart"/>
      <w:r>
        <w:t>nbreaker</w:t>
      </w:r>
      <w:proofErr w:type="spellEnd"/>
      <w:r>
        <w:t xml:space="preserve">- uses </w:t>
      </w:r>
      <w:proofErr w:type="spellStart"/>
      <w:r>
        <w:t>splitnfit</w:t>
      </w:r>
      <w:proofErr w:type="spellEnd"/>
      <w:r>
        <w:t xml:space="preserve">, </w:t>
      </w:r>
      <w:proofErr w:type="spellStart"/>
      <w:r>
        <w:t>findbreakable</w:t>
      </w:r>
      <w:proofErr w:type="spellEnd"/>
      <w:r>
        <w:t xml:space="preserve">, and </w:t>
      </w:r>
      <w:proofErr w:type="spellStart"/>
      <w:r>
        <w:t>subsequentsplit</w:t>
      </w:r>
      <w:proofErr w:type="spellEnd"/>
      <w:r>
        <w:t>, combined with input data, to create a data frame consisting of a column of all possible break point combinations, and the respective AICs of the resultant fits.</w:t>
      </w:r>
      <w:r w:rsidR="00E65549">
        <w:t xml:space="preserve"> This function uses an iterative approach to allow simpler functions that break a data into two parts to be used to find an unlimited number of break points (within constraints of series length).</w:t>
      </w:r>
    </w:p>
    <w:p w:rsidR="006871C7" w:rsidRDefault="006871C7">
      <w:proofErr w:type="spellStart"/>
      <w:r>
        <w:t>AICtally</w:t>
      </w:r>
      <w:proofErr w:type="spellEnd"/>
      <w:r>
        <w:t xml:space="preserve">- takes data in, subjects it to </w:t>
      </w:r>
      <w:proofErr w:type="spellStart"/>
      <w:r>
        <w:t>nbreaker</w:t>
      </w:r>
      <w:proofErr w:type="spellEnd"/>
      <w:r>
        <w:t xml:space="preserve">, pulls out the AICs produced by </w:t>
      </w:r>
      <w:proofErr w:type="spellStart"/>
      <w:r>
        <w:t>nbreaker</w:t>
      </w:r>
      <w:proofErr w:type="spellEnd"/>
      <w:r>
        <w:t xml:space="preserve">, adds them together and counts the number of fits performed, number of breaks in the data, computes the corrected </w:t>
      </w:r>
      <w:proofErr w:type="spellStart"/>
      <w:r>
        <w:t>AICc</w:t>
      </w:r>
      <w:proofErr w:type="spellEnd"/>
      <w:r>
        <w:t xml:space="preserve"> using </w:t>
      </w:r>
      <w:proofErr w:type="spellStart"/>
      <w:r>
        <w:t>AICcorrection</w:t>
      </w:r>
      <w:proofErr w:type="spellEnd"/>
      <w:r>
        <w:t>. and returns these values as a data frame.</w:t>
      </w:r>
    </w:p>
    <w:p w:rsidR="006871C7" w:rsidRDefault="006871C7">
      <w:proofErr w:type="spellStart"/>
      <w:r>
        <w:t>allfits</w:t>
      </w:r>
      <w:proofErr w:type="spellEnd"/>
      <w:r>
        <w:t xml:space="preserve">- appends the results of </w:t>
      </w:r>
      <w:proofErr w:type="spellStart"/>
      <w:r>
        <w:t>nbreaker</w:t>
      </w:r>
      <w:proofErr w:type="spellEnd"/>
      <w:r>
        <w:t xml:space="preserve"> and </w:t>
      </w:r>
      <w:proofErr w:type="spellStart"/>
      <w:r>
        <w:t>AICtally</w:t>
      </w:r>
      <w:proofErr w:type="spellEnd"/>
      <w:r>
        <w:t xml:space="preserve"> together into a single data frame.</w:t>
      </w:r>
    </w:p>
    <w:p w:rsidR="006871C7" w:rsidRDefault="006871C7">
      <w:proofErr w:type="spellStart"/>
      <w:r>
        <w:t>equivalentfit</w:t>
      </w:r>
      <w:proofErr w:type="spellEnd"/>
      <w:r>
        <w:t xml:space="preserve">- takes in data, feeds it to </w:t>
      </w:r>
      <w:proofErr w:type="spellStart"/>
      <w:r>
        <w:t>allfits</w:t>
      </w:r>
      <w:proofErr w:type="spellEnd"/>
      <w:r>
        <w:t xml:space="preserve">, and uses the output from </w:t>
      </w:r>
      <w:proofErr w:type="spellStart"/>
      <w:r>
        <w:t>allfits</w:t>
      </w:r>
      <w:proofErr w:type="spellEnd"/>
      <w:r>
        <w:t xml:space="preserve"> to pull out the subset of all equivalently-performing </w:t>
      </w:r>
      <w:r w:rsidR="00E65549">
        <w:t xml:space="preserve">breakpoint combination fits (here, within 2 units of </w:t>
      </w:r>
      <w:proofErr w:type="spellStart"/>
      <w:r w:rsidR="00E65549">
        <w:t>AICc</w:t>
      </w:r>
      <w:proofErr w:type="spellEnd"/>
      <w:r w:rsidR="00E65549">
        <w:t>), and outputs these fits as a data frame.</w:t>
      </w:r>
    </w:p>
    <w:p w:rsidR="00E65549" w:rsidRDefault="00E65549">
      <w:proofErr w:type="spellStart"/>
      <w:r>
        <w:t>bestfit</w:t>
      </w:r>
      <w:proofErr w:type="spellEnd"/>
      <w:r>
        <w:t xml:space="preserve">- feeds data to the </w:t>
      </w:r>
      <w:proofErr w:type="spellStart"/>
      <w:r>
        <w:t>equivalentfit</w:t>
      </w:r>
      <w:proofErr w:type="spellEnd"/>
      <w:r>
        <w:t xml:space="preserve"> function to get a data frame describing equivalent fits, and uses our decision rules (in this case, select the break point combination requiring the fewest parameter estimates from the list of equivalent models, and if there are multiple equivalent models still, select the one with the numerically lowest </w:t>
      </w:r>
      <w:proofErr w:type="spellStart"/>
      <w:r>
        <w:t>AICc</w:t>
      </w:r>
      <w:proofErr w:type="spellEnd"/>
      <w:r>
        <w:t>)</w:t>
      </w:r>
      <w:r w:rsidR="00EF0195">
        <w:t xml:space="preserve"> to output the specifics of that break point combination as a data frame.</w:t>
      </w:r>
    </w:p>
    <w:p w:rsidR="00EF0195" w:rsidRDefault="00EF0195">
      <w:proofErr w:type="spellStart"/>
      <w:r>
        <w:t>bestmodel</w:t>
      </w:r>
      <w:proofErr w:type="spellEnd"/>
      <w:r>
        <w:t xml:space="preserve">- feeds data to the </w:t>
      </w:r>
      <w:proofErr w:type="spellStart"/>
      <w:r>
        <w:t>bestfit</w:t>
      </w:r>
      <w:proofErr w:type="spellEnd"/>
      <w:r>
        <w:t xml:space="preserve"> function to identify the best break point combination, and then use that information to create a data frame describing the parameter estimates (r, </w:t>
      </w:r>
      <w:proofErr w:type="gramStart"/>
      <w:r>
        <w:t>K</w:t>
      </w:r>
      <w:proofErr w:type="gramEnd"/>
      <w:r>
        <w:t xml:space="preserve"> and standard error for each) for fitting the Ricker model to each of the subsets of timeseries, allowing a user to quantify how the dynamic rule found by fitting the model changes at each break point.</w:t>
      </w:r>
    </w:p>
    <w:p w:rsidR="001117D0" w:rsidRDefault="001117D0">
      <w:proofErr w:type="spellStart"/>
      <w:r>
        <w:t>modelspecification</w:t>
      </w:r>
      <w:proofErr w:type="spellEnd"/>
      <w:r>
        <w:t>- in case a user wants to investigate specification of similar</w:t>
      </w:r>
      <w:r w:rsidR="003750B0">
        <w:t>ly ranked</w:t>
      </w:r>
      <w:r>
        <w:t xml:space="preserve"> models, this function takes data in the format produced by the </w:t>
      </w:r>
      <w:proofErr w:type="spellStart"/>
      <w:r>
        <w:t>bestfit</w:t>
      </w:r>
      <w:proofErr w:type="spellEnd"/>
      <w:r>
        <w:t xml:space="preserve"> function and produced a data frame describing </w:t>
      </w:r>
      <w:r w:rsidR="003750B0">
        <w:t>the model specification of the given break point combination.</w:t>
      </w:r>
    </w:p>
    <w:p w:rsidR="00EF0195" w:rsidRDefault="00EF0195">
      <w:proofErr w:type="spellStart"/>
      <w:r>
        <w:t>RSdetector</w:t>
      </w:r>
      <w:proofErr w:type="spellEnd"/>
      <w:r>
        <w:t>- uses the raw time series data to produce a report, calling all the previous functions</w:t>
      </w:r>
      <w:r w:rsidR="006A403A">
        <w:t>, either directly, or through other functions, with short explanatory text preceding each result</w:t>
      </w:r>
      <w:r>
        <w:t>. First, a simple plot of population over time is produced (N(t) by t), then data is fed to the add</w:t>
      </w:r>
      <w:r w:rsidR="008A2623">
        <w:t>Nt1 function, and the resultant</w:t>
      </w:r>
      <w:r>
        <w:t xml:space="preserve"> N(t), N(t+1) data is plotted to visualize the potential for the data to conform to a </w:t>
      </w:r>
      <w:r w:rsidR="006A403A">
        <w:t>R</w:t>
      </w:r>
      <w:r>
        <w:t>icker curve.</w:t>
      </w:r>
      <w:r w:rsidR="006A403A">
        <w:t xml:space="preserve"> Then, the data is fed through the </w:t>
      </w:r>
      <w:proofErr w:type="spellStart"/>
      <w:r w:rsidR="006A403A">
        <w:t>allfits</w:t>
      </w:r>
      <w:proofErr w:type="spellEnd"/>
      <w:r w:rsidR="006A403A">
        <w:t xml:space="preserve"> function, producing a complete list of all break point </w:t>
      </w:r>
      <w:r w:rsidR="006A403A">
        <w:lastRenderedPageBreak/>
        <w:t xml:space="preserve">combinations tested and their respective fit statistics. The data is subsequently fed through the </w:t>
      </w:r>
      <w:proofErr w:type="spellStart"/>
      <w:r w:rsidR="006A403A">
        <w:t>equivalentfit</w:t>
      </w:r>
      <w:proofErr w:type="spellEnd"/>
      <w:r w:rsidR="006A403A">
        <w:t xml:space="preserve"> and </w:t>
      </w:r>
      <w:proofErr w:type="spellStart"/>
      <w:r w:rsidR="006A403A">
        <w:t>bestfit</w:t>
      </w:r>
      <w:proofErr w:type="spellEnd"/>
      <w:r w:rsidR="006A403A">
        <w:t xml:space="preserve"> functions so that a user can assess how the decision rules specified impacted the selection of the best model. Finally, the data is fed through the </w:t>
      </w:r>
      <w:proofErr w:type="spellStart"/>
      <w:r w:rsidR="006A403A">
        <w:t>bestmodel</w:t>
      </w:r>
      <w:proofErr w:type="spellEnd"/>
      <w:r w:rsidR="006A403A">
        <w:t xml:space="preserve"> function to produce the set of regression parameters for each time series subset produced by the best break point combination found.</w:t>
      </w:r>
    </w:p>
    <w:p w:rsidR="00F03FA1" w:rsidRDefault="00F03FA1">
      <w:pPr>
        <w:rPr>
          <w:i/>
        </w:rPr>
      </w:pPr>
      <w:r w:rsidRPr="00F03FA1">
        <w:rPr>
          <w:i/>
        </w:rPr>
        <w:t>Simulations</w:t>
      </w:r>
    </w:p>
    <w:p w:rsidR="00EE3D4F" w:rsidRDefault="00592CE1">
      <w:r>
        <w:t>A function was created to simulate time series data following Ricker dynamics under set break point combination conditions. The function takes values for of start year, number of years to simulate, % noise,</w:t>
      </w:r>
      <w:r w:rsidR="00F64495">
        <w:t xml:space="preserve"> a starting population N,</w:t>
      </w:r>
      <w:r>
        <w:t xml:space="preserve"> starting values for K and r, a break point combination, a % change in K and a % change in r to be simulated for each break point.  Percent noise was included </w:t>
      </w:r>
      <w:proofErr w:type="gramStart"/>
      <w:r>
        <w:t>as a means to</w:t>
      </w:r>
      <w:proofErr w:type="gramEnd"/>
      <w:r>
        <w:t xml:space="preserve"> simulate sampling error that would be observed in a real sampling plan, and was simulated by creating a continuous interval from 100%-noise to 100%+noise, randomly sampling from within that interval, and multiplying the predicted observation N(t+1) by the resultant value. Change of K and r at each break point were randomly </w:t>
      </w:r>
      <w:proofErr w:type="gramStart"/>
      <w:r>
        <w:t>selected  by</w:t>
      </w:r>
      <w:proofErr w:type="gramEnd"/>
      <w:r>
        <w:t xml:space="preserve"> the script to either increase or decrease by the given % change. </w:t>
      </w:r>
    </w:p>
    <w:p w:rsidR="00C06C09" w:rsidRDefault="00C06C09">
      <w:r>
        <w:t xml:space="preserve">The simulated data were fed into a function that tested </w:t>
      </w:r>
      <w:r w:rsidR="00633A5C">
        <w:t xml:space="preserve">if the </w:t>
      </w:r>
      <w:r>
        <w:t xml:space="preserve">regime shift detector model </w:t>
      </w:r>
      <w:proofErr w:type="gramStart"/>
      <w:r>
        <w:t>was able to</w:t>
      </w:r>
      <w:proofErr w:type="gramEnd"/>
      <w:r>
        <w:t xml:space="preserve"> identify the breaks as set for the simulation by comparing the input conditions to those output by the </w:t>
      </w:r>
      <w:proofErr w:type="spellStart"/>
      <w:r>
        <w:t>bestmodel</w:t>
      </w:r>
      <w:proofErr w:type="spellEnd"/>
      <w:r>
        <w:t xml:space="preserve"> function in the regime shift detector script file. Results of comparing the input to the output were encoded as follows: </w:t>
      </w:r>
    </w:p>
    <w:p w:rsidR="00C06C09" w:rsidRDefault="00F64495" w:rsidP="00F64495">
      <w:pPr>
        <w:pStyle w:val="ListParagraph"/>
        <w:numPr>
          <w:ilvl w:val="0"/>
          <w:numId w:val="1"/>
        </w:numPr>
      </w:pPr>
      <w:r>
        <w:t>script</w:t>
      </w:r>
      <w:r w:rsidR="00C06C09">
        <w:t xml:space="preserve"> was successful at detecting all break points and simulation conditions</w:t>
      </w:r>
    </w:p>
    <w:p w:rsidR="00C06C09" w:rsidRDefault="00F64495" w:rsidP="00C06C09">
      <w:pPr>
        <w:pStyle w:val="ListParagraph"/>
        <w:numPr>
          <w:ilvl w:val="0"/>
          <w:numId w:val="1"/>
        </w:numPr>
      </w:pPr>
      <w:r>
        <w:t xml:space="preserve">script identified </w:t>
      </w:r>
      <w:r w:rsidR="00C06C09">
        <w:t>all simulated breaks, but also found one or more</w:t>
      </w:r>
      <w:r>
        <w:t xml:space="preserve"> ‘extra’ breaks</w:t>
      </w:r>
    </w:p>
    <w:p w:rsidR="00F64495" w:rsidRDefault="00F64495" w:rsidP="00C06C09">
      <w:pPr>
        <w:pStyle w:val="ListParagraph"/>
        <w:numPr>
          <w:ilvl w:val="0"/>
          <w:numId w:val="1"/>
        </w:numPr>
      </w:pPr>
      <w:r>
        <w:t>script missed one of the simulated breaks, but all others found were correct</w:t>
      </w:r>
    </w:p>
    <w:p w:rsidR="00F64495" w:rsidRDefault="00F64495" w:rsidP="00C06C09">
      <w:pPr>
        <w:pStyle w:val="ListParagraph"/>
        <w:numPr>
          <w:ilvl w:val="0"/>
          <w:numId w:val="1"/>
        </w:numPr>
      </w:pPr>
      <w:r>
        <w:t>script identified the correct number of breaks, but one or more breaks were mismatched</w:t>
      </w:r>
    </w:p>
    <w:p w:rsidR="00F64495" w:rsidRDefault="00F64495" w:rsidP="00C06C09">
      <w:pPr>
        <w:pStyle w:val="ListParagraph"/>
        <w:numPr>
          <w:ilvl w:val="0"/>
          <w:numId w:val="1"/>
        </w:numPr>
      </w:pPr>
      <w:r>
        <w:t>no correct breaks were identified by the script, or breaks were identified in a no-break scenario</w:t>
      </w:r>
    </w:p>
    <w:p w:rsidR="00F64495" w:rsidRDefault="00F64495" w:rsidP="00F64495">
      <w:r>
        <w:t xml:space="preserve">A base scenario was constructed, with start year =1, number of years = 25, a starting population of 3000,  a sampling error of up to 5%, </w:t>
      </w:r>
      <w:r w:rsidR="00CD4221">
        <w:t xml:space="preserve"> a starting value for K = 2000, a starting value for r =2, a % change at each break point of 40 and 20% for K and r respectively, and a set of 0, 1, 2, or 3 break points randomly selected from within the possible values defined by start year and number of years.</w:t>
      </w:r>
      <w:r>
        <w:br/>
      </w:r>
      <w:r>
        <w:br/>
        <w:t>This script was used to test the frequency of a given result under a variety of different scenarios by changing the value of one parameter at a time</w:t>
      </w:r>
      <w:r w:rsidR="00CD4221">
        <w:t xml:space="preserve"> from the base scenario. Specifically, the impact of different sizes of regime shift was tested by creating scenarios where the % change in r and K were individually modified at 10% intervals from 0 to 90%, the impact of length of time series was examined by extending the length of the time series by 2 year intervals from 25 to 33</w:t>
      </w:r>
      <w:r w:rsidR="0075339F">
        <w:t>, and the impact of sampling error was tested at 1, 5, 10%, and every 10% interval thereafter to 90%. Each of these scenarios was run on 0, 1, 2 and 3 break point combinations, and each scenario by break point combination was iterated 500 times with newly simulated data.  Results from the simulations were compiled at intervals of 50 iterations and stored as csv files within the project repository for further analysis.</w:t>
      </w:r>
      <w:r w:rsidR="001E7BBE">
        <w:t xml:space="preserve"> The complete script which simulates the data, applies the regime shift detector, and compiles the results is available at: </w:t>
      </w:r>
      <w:hyperlink r:id="rId6" w:history="1">
        <w:r w:rsidR="001E7BBE" w:rsidRPr="002C54EB">
          <w:rPr>
            <w:rStyle w:val="Hyperlink"/>
          </w:rPr>
          <w:t>https://github.com/cbahlai/monarch_regime/blob/master/simulations.R</w:t>
        </w:r>
      </w:hyperlink>
    </w:p>
    <w:p w:rsidR="00F03FA1" w:rsidRDefault="00F03FA1">
      <w:pPr>
        <w:rPr>
          <w:i/>
        </w:rPr>
      </w:pPr>
      <w:r w:rsidRPr="00F03FA1">
        <w:rPr>
          <w:i/>
        </w:rPr>
        <w:t>Case studies</w:t>
      </w:r>
    </w:p>
    <w:p w:rsidR="00AE0A78" w:rsidRDefault="00AE0A78">
      <w:r>
        <w:lastRenderedPageBreak/>
        <w:t xml:space="preserve">We used two case studies to test the performance of the regime shift detector script on population time series data produced under natural conditions as parts of observational experiments. Both case studies involve </w:t>
      </w:r>
      <w:r w:rsidR="00C34E31">
        <w:t>approximately</w:t>
      </w:r>
      <w:r>
        <w:t xml:space="preserve"> two decades of observations of economically or culturally important insect species, however, one case examines an invasion process, and another examines a population decline, both occurring over the same </w:t>
      </w:r>
      <w:proofErr w:type="gramStart"/>
      <w:r>
        <w:t>time period</w:t>
      </w:r>
      <w:proofErr w:type="gramEnd"/>
      <w:r>
        <w:t xml:space="preserve"> in recent history.</w:t>
      </w:r>
    </w:p>
    <w:p w:rsidR="00AE0A78" w:rsidRPr="00E87A5A" w:rsidRDefault="00AE0A78">
      <w:pPr>
        <w:rPr>
          <w:u w:val="single"/>
        </w:rPr>
      </w:pPr>
      <w:r w:rsidRPr="00E87A5A">
        <w:rPr>
          <w:i/>
          <w:u w:val="single"/>
        </w:rPr>
        <w:t xml:space="preserve">Harmonia </w:t>
      </w:r>
      <w:proofErr w:type="spellStart"/>
      <w:r w:rsidRPr="00E87A5A">
        <w:rPr>
          <w:i/>
          <w:u w:val="single"/>
        </w:rPr>
        <w:t>axyridis</w:t>
      </w:r>
      <w:proofErr w:type="spellEnd"/>
      <w:r w:rsidRPr="00E87A5A">
        <w:rPr>
          <w:u w:val="single"/>
        </w:rPr>
        <w:t xml:space="preserve"> in southwestern Michigan</w:t>
      </w:r>
    </w:p>
    <w:p w:rsidR="00D53DD5" w:rsidRDefault="00C34E31">
      <w:r>
        <w:t xml:space="preserve">The 1994 invasion of </w:t>
      </w:r>
      <w:r w:rsidRPr="00C34E31">
        <w:rPr>
          <w:i/>
        </w:rPr>
        <w:t xml:space="preserve">Harmonia </w:t>
      </w:r>
      <w:proofErr w:type="spellStart"/>
      <w:r w:rsidRPr="00C34E31">
        <w:rPr>
          <w:i/>
        </w:rPr>
        <w:t>axyridis</w:t>
      </w:r>
      <w:proofErr w:type="spellEnd"/>
      <w:r>
        <w:t xml:space="preserve"> to Michigan State University’s Kellogg Biological Station in southwestern Michigan, United States was captured as part of an observational experiment to monitor agriculturall</w:t>
      </w:r>
      <w:r w:rsidR="002C07AC">
        <w:t>y-important Coccinellidae (lady</w:t>
      </w:r>
      <w:r>
        <w:t xml:space="preserve">beetles) in landscapes dominated by field crops.  The coccinellid monitoring experiment was initiated </w:t>
      </w:r>
      <w:r w:rsidR="00041695">
        <w:t xml:space="preserve">in 1989 as part of the Long Term Ecological Research project, a National Science Foundation funded network of sites devoted to the maintenance of similar experiments. </w:t>
      </w:r>
      <w:r w:rsidR="002C07AC">
        <w:t xml:space="preserve">Population density of ladybeetles is monitored in 10 plant communities weekly over the growing season using yellow sticky card glue traps: detailed sampling methodology is available in previous work </w:t>
      </w:r>
      <w:r w:rsidR="002C07AC">
        <w:fldChar w:fldCharType="begin"/>
      </w:r>
      <w:r w:rsidR="002C07AC">
        <w:instrText xml:space="preserve"> ADDIN ZOTERO_ITEM CSL_CITATION {"citationID":"aiqcni7gke","properties":{"formattedCitation":"(Bahlai et al. 2013, Bahlai, Colunga-Garcia, et al. 2015, Bahlai, vander Werf, et al. 2015)","plainCitation":"(Bahlai et al. 2013, Bahlai, Colunga-Garcia, et al. 2015, Bahlai, vander Werf, et al. 2015)"},"citationItems":[{"id":1100,"uris":["http://zotero.org/users/3015424/items/S54CRNH6"],"uri":["http://zotero.org/users/3015424/items/S54CRNH6"],"itemData":{"id":1100,"type":"article-journal","title":"Long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et al. 2013, Bahlai, Colunga-Garcia, et al. 2015, Bahlai, vander Werf, et al. 2015)</w:t>
      </w:r>
      <w:r w:rsidR="002C07AC">
        <w:fldChar w:fldCharType="end"/>
      </w:r>
      <w:r w:rsidR="002C07AC">
        <w:t xml:space="preserve">. The invasion process observed for </w:t>
      </w:r>
      <w:r w:rsidR="002C07AC" w:rsidRPr="002C07AC">
        <w:rPr>
          <w:i/>
        </w:rPr>
        <w:t xml:space="preserve">H. </w:t>
      </w:r>
      <w:proofErr w:type="spellStart"/>
      <w:r w:rsidR="002C07AC" w:rsidRPr="002C07AC">
        <w:rPr>
          <w:i/>
        </w:rPr>
        <w:t>axyridis</w:t>
      </w:r>
      <w:proofErr w:type="spellEnd"/>
      <w:r w:rsidR="002C07AC">
        <w:t xml:space="preserve"> initially inspired the need for a regime shift detector </w:t>
      </w:r>
      <w:r w:rsidR="002C07AC">
        <w:fldChar w:fldCharType="begin"/>
      </w:r>
      <w:r w:rsidR="002C07AC">
        <w:instrText xml:space="preserve"> ADDIN ZOTERO_ITEM CSL_CITATION {"citationID":"a1o99vjrrq3","properties":{"formattedCitation":"(Bahlai,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vander Werf, et al. 2015)</w:t>
      </w:r>
      <w:r w:rsidR="002C07AC">
        <w:fldChar w:fldCharType="end"/>
      </w:r>
      <w:r w:rsidR="002C07AC">
        <w:t>; herein, we revisit these data with a refined tool and two years of additional observations</w:t>
      </w:r>
      <w:r w:rsidR="00742C1A">
        <w:t xml:space="preserve"> (1994-2015)</w:t>
      </w:r>
      <w:r w:rsidR="00D53DD5">
        <w:t xml:space="preserve">. </w:t>
      </w:r>
    </w:p>
    <w:p w:rsidR="00742C1A" w:rsidRDefault="00742C1A">
      <w:r>
        <w:t xml:space="preserve">Raw sampling data documenting the captures of adult </w:t>
      </w:r>
      <w:r w:rsidRPr="00742C1A">
        <w:rPr>
          <w:i/>
        </w:rPr>
        <w:t xml:space="preserve">H. </w:t>
      </w:r>
      <w:proofErr w:type="spellStart"/>
      <w:r w:rsidRPr="00742C1A">
        <w:rPr>
          <w:i/>
        </w:rPr>
        <w:t>axyridis</w:t>
      </w:r>
      <w:proofErr w:type="spellEnd"/>
      <w:r>
        <w:t xml:space="preserve"> at each sampling point, during each sampling week were extracted from the database, and these raw data are available here: </w:t>
      </w:r>
      <w:hyperlink r:id="rId7" w:history="1">
        <w:r w:rsidRPr="002C54EB">
          <w:rPr>
            <w:rStyle w:val="Hyperlink"/>
          </w:rPr>
          <w:t>https://github.com/cbahlai/monarch_regime/blob/master/casestudydata/kbs_harmonia94-15.csv</w:t>
        </w:r>
      </w:hyperlink>
      <w:r>
        <w:t xml:space="preserve">.  Dates were converted to day-of-year format, and then data were culled at day-of-year 240 to minimize the effect of variation in sampling period between sampling years </w:t>
      </w:r>
      <w:r>
        <w:fldChar w:fldCharType="begin"/>
      </w:r>
      <w:r>
        <w:instrText xml:space="preserve"> ADDIN ZOTERO_ITEM CSL_CITATION {"citationID":"a1iflqnga16","properties":{"formattedCitation":"(Bahlai,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742C1A">
        <w:rPr>
          <w:rFonts w:ascii="Calibri" w:hAnsi="Calibri" w:cs="Calibri"/>
        </w:rPr>
        <w:t>(Bahlai, vander Werf, et al. 2015)</w:t>
      </w:r>
      <w:r>
        <w:fldChar w:fldCharType="end"/>
      </w:r>
      <w:r>
        <w:t xml:space="preserve">.  From these data, the average number of </w:t>
      </w:r>
      <w:r w:rsidRPr="00742C1A">
        <w:rPr>
          <w:i/>
        </w:rPr>
        <w:t xml:space="preserve">H. </w:t>
      </w:r>
      <w:proofErr w:type="spellStart"/>
      <w:r w:rsidRPr="00742C1A">
        <w:rPr>
          <w:i/>
        </w:rPr>
        <w:t>axyridis</w:t>
      </w:r>
      <w:proofErr w:type="spellEnd"/>
      <w:r>
        <w:t xml:space="preserve"> adults captured per trap, across all traps deployed within a sampling year were computed, providing a data frame</w:t>
      </w:r>
      <w:r w:rsidR="00D53DD5">
        <w:t xml:space="preserve"> in the format required by the </w:t>
      </w:r>
      <w:proofErr w:type="spellStart"/>
      <w:r w:rsidR="00D53DD5">
        <w:t>RSdetector</w:t>
      </w:r>
      <w:proofErr w:type="spellEnd"/>
      <w:r w:rsidR="00D53DD5">
        <w:t xml:space="preserve"> function. The </w:t>
      </w:r>
      <w:proofErr w:type="spellStart"/>
      <w:r w:rsidR="00D53DD5">
        <w:t>RSdetector</w:t>
      </w:r>
      <w:proofErr w:type="spellEnd"/>
      <w:r w:rsidR="00D53DD5">
        <w:t xml:space="preserve"> function was then used on this 1994-2015 data frame, and then the analysis was repeated using data culled at 1994-2013, to allow for direct comparison with the outputs from the original conception of the regime shift detector model.</w:t>
      </w:r>
    </w:p>
    <w:p w:rsidR="00AE0A78" w:rsidRPr="00E87A5A" w:rsidRDefault="00AE0A78">
      <w:pPr>
        <w:rPr>
          <w:u w:val="single"/>
        </w:rPr>
      </w:pPr>
      <w:r w:rsidRPr="00E87A5A">
        <w:rPr>
          <w:u w:val="single"/>
        </w:rPr>
        <w:t>Monarch butterflies in Mexican overwintering grounds</w:t>
      </w:r>
    </w:p>
    <w:p w:rsidR="00574DB7" w:rsidRDefault="00BF63D1">
      <w:r>
        <w:t xml:space="preserve">North American </w:t>
      </w:r>
      <w:r w:rsidR="007806DB">
        <w:t xml:space="preserve">Monarch butterflies are migratory, with </w:t>
      </w:r>
      <w:proofErr w:type="gramStart"/>
      <w:r w:rsidR="007806DB">
        <w:t>the majority of</w:t>
      </w:r>
      <w:proofErr w:type="gramEnd"/>
      <w:r w:rsidR="007806DB">
        <w:t xml:space="preserve"> their population overwintering </w:t>
      </w:r>
      <w:r>
        <w:t xml:space="preserve">in the Mexican highlands in large aggregations on </w:t>
      </w:r>
      <w:r w:rsidR="00697A0B">
        <w:t xml:space="preserve">Oyamel fir trees within the </w:t>
      </w:r>
      <w:proofErr w:type="spellStart"/>
      <w:r w:rsidR="00697A0B">
        <w:t>transvolcanic</w:t>
      </w:r>
      <w:proofErr w:type="spellEnd"/>
      <w:r w:rsidR="00697A0B">
        <w:t xml:space="preserve"> mountains in the central region of the country. Monarchs are highly dispersed over their breeding season, occupying landscapes throughout south and central North America, so overwintering population measures provide a convenient integration of total population size in a large portion of the species’ North American range.</w:t>
      </w:r>
      <w:r w:rsidR="00574DB7">
        <w:t xml:space="preserve"> Since the 1994-1995 overwintering season, various groups have monitored the total area occupied by overwintering monarch colonies each season as a proxy for raw population counts, to minimize disturbance to the butterfly aggregations themselves. We used data documenting observations of area occupied from the winter </w:t>
      </w:r>
      <w:r w:rsidR="001117D0">
        <w:t>of 1995</w:t>
      </w:r>
      <w:r w:rsidR="00574DB7">
        <w:t xml:space="preserve"> to the winter </w:t>
      </w:r>
      <w:r w:rsidR="001117D0">
        <w:t>of</w:t>
      </w:r>
      <w:r w:rsidR="00574DB7">
        <w:t xml:space="preserve"> 201</w:t>
      </w:r>
      <w:r w:rsidR="001117D0">
        <w:t>7</w:t>
      </w:r>
      <w:r w:rsidR="00574DB7">
        <w:t xml:space="preserve">, compiled from these surveys by MonarchWatch.org. As these data are proprietary, they are not reproduced here, but are available directly from </w:t>
      </w:r>
      <w:proofErr w:type="spellStart"/>
      <w:r w:rsidR="00574DB7">
        <w:t>MonarchWatch</w:t>
      </w:r>
      <w:proofErr w:type="spellEnd"/>
      <w:r w:rsidR="00B04AE4">
        <w:t xml:space="preserve"> </w:t>
      </w:r>
      <w:r w:rsidR="001117D0">
        <w:t>(</w:t>
      </w:r>
      <w:hyperlink r:id="rId8" w:history="1">
        <w:r w:rsidR="003750B0" w:rsidRPr="002C54EB">
          <w:rPr>
            <w:rStyle w:val="Hyperlink"/>
          </w:rPr>
          <w:t>http://monarchwatch.org/blog/2017/02/11/monarch-population-status-30/</w:t>
        </w:r>
      </w:hyperlink>
      <w:r w:rsidR="003750B0">
        <w:t xml:space="preserve"> </w:t>
      </w:r>
      <w:r w:rsidR="001117D0">
        <w:t>)</w:t>
      </w:r>
      <w:r w:rsidR="00574DB7">
        <w:t xml:space="preserve">. </w:t>
      </w:r>
    </w:p>
    <w:p w:rsidR="00BB7E41" w:rsidRPr="00AE0A78" w:rsidRDefault="001117D0">
      <w:r>
        <w:lastRenderedPageBreak/>
        <w:t>M</w:t>
      </w:r>
      <w:r w:rsidR="008A2111">
        <w:t xml:space="preserve">onarch overwintering population data were subjected to the </w:t>
      </w:r>
      <w:proofErr w:type="spellStart"/>
      <w:r w:rsidR="008A2111">
        <w:t>RSdetector</w:t>
      </w:r>
      <w:proofErr w:type="spellEnd"/>
      <w:r w:rsidR="008A2111">
        <w:t xml:space="preserve"> function. Because the time series data also suggested the possibility of a simple linear decline in K (i.e. a linear decline in the mean population) data were also modelled this way, and the </w:t>
      </w:r>
      <w:r w:rsidR="003750B0">
        <w:t>information criteria produced</w:t>
      </w:r>
      <w:r w:rsidR="008A2111">
        <w:t xml:space="preserve"> from this simpler model was used to compare to the performance of </w:t>
      </w:r>
      <w:r>
        <w:t>the RS detector</w:t>
      </w:r>
      <w:r w:rsidR="003750B0">
        <w:t>.</w:t>
      </w:r>
    </w:p>
    <w:p w:rsidR="00F03FA1" w:rsidRDefault="00F03FA1">
      <w:pPr>
        <w:rPr>
          <w:b/>
        </w:rPr>
      </w:pPr>
      <w:r w:rsidRPr="00633A5C">
        <w:rPr>
          <w:b/>
        </w:rPr>
        <w:t>Results</w:t>
      </w:r>
    </w:p>
    <w:p w:rsidR="00321525" w:rsidRDefault="00321525">
      <w:pPr>
        <w:rPr>
          <w:i/>
        </w:rPr>
      </w:pPr>
      <w:r w:rsidRPr="00012F0B">
        <w:rPr>
          <w:i/>
        </w:rPr>
        <w:t>Simulations</w:t>
      </w:r>
    </w:p>
    <w:p w:rsidR="00012F0B" w:rsidRDefault="00144D3E">
      <w:r>
        <w:t xml:space="preserve">Simulations were conducted by modifying one critical parameter at a time from a base scenario to determine how modifying each </w:t>
      </w:r>
      <w:r w:rsidR="001E5FF0">
        <w:t xml:space="preserve">parameter affected the findings of the </w:t>
      </w:r>
      <w:proofErr w:type="spellStart"/>
      <w:r w:rsidR="001E5FF0">
        <w:t>RSdetector</w:t>
      </w:r>
      <w:proofErr w:type="spellEnd"/>
      <w:r w:rsidR="001E5FF0">
        <w:t xml:space="preserve"> model.  When varied sampling error was </w:t>
      </w:r>
      <w:proofErr w:type="gramStart"/>
      <w:r w:rsidR="001E5FF0">
        <w:t xml:space="preserve">simulated </w:t>
      </w:r>
      <w:r w:rsidR="00DC4847">
        <w:t xml:space="preserve"> as</w:t>
      </w:r>
      <w:proofErr w:type="gramEnd"/>
      <w:r w:rsidR="00DC4847">
        <w:t xml:space="preserve"> ‘noise’ </w:t>
      </w:r>
      <w:r w:rsidR="001E5FF0">
        <w:t xml:space="preserve">(Fig. </w:t>
      </w:r>
      <w:proofErr w:type="spellStart"/>
      <w:r w:rsidR="001E5FF0">
        <w:t>noise_sim</w:t>
      </w:r>
      <w:proofErr w:type="spellEnd"/>
      <w:r w:rsidR="001E5FF0">
        <w:t xml:space="preserve">), the script’s ability to detect starting conditions generally dropped as percent noise increased, with the exception of no-break scenarios, which were generally correctly identified at a rate of approximately 60%, regardless of simulated sampling error (Fig. </w:t>
      </w:r>
      <w:proofErr w:type="spellStart"/>
      <w:r w:rsidR="001E5FF0">
        <w:t>noise_sim</w:t>
      </w:r>
      <w:proofErr w:type="spellEnd"/>
      <w:r w:rsidR="001E5FF0">
        <w:t xml:space="preserve"> A)</w:t>
      </w:r>
      <w:r w:rsidR="00DC4847">
        <w:t xml:space="preserve">. Outcomes involving the script finding extra breaks were most common in scenarios initiated with only one break (Fig. </w:t>
      </w:r>
      <w:proofErr w:type="spellStart"/>
      <w:r w:rsidR="00DC4847">
        <w:t>noise_sim</w:t>
      </w:r>
      <w:proofErr w:type="spellEnd"/>
      <w:r w:rsidR="00DC4847">
        <w:t xml:space="preserve"> B), while outcomes where </w:t>
      </w:r>
      <w:proofErr w:type="gramStart"/>
      <w:r w:rsidR="00DC4847">
        <w:t>one break was missed by the script</w:t>
      </w:r>
      <w:proofErr w:type="gramEnd"/>
      <w:r w:rsidR="00DC4847">
        <w:t xml:space="preserve"> only occurred in scenarios initiated with three breaks, increasing with sampling error, and then plateauing at about 20% of outcomes above 30% sampling error (Fig. </w:t>
      </w:r>
      <w:proofErr w:type="spellStart"/>
      <w:r w:rsidR="00DC4847">
        <w:t>noise_sim</w:t>
      </w:r>
      <w:proofErr w:type="spellEnd"/>
      <w:r w:rsidR="00DC4847">
        <w:t xml:space="preserve"> C). Outcomes identifying the correct number of breaks but misidentifying one break’s location peaked at around 20% sampling error in scenarios initiated with three break points, and at approximately 40% sampling error in scenarios initiated with two break points</w:t>
      </w:r>
      <w:r w:rsidR="007E3B10">
        <w:t xml:space="preserve"> (Fig. </w:t>
      </w:r>
      <w:proofErr w:type="spellStart"/>
      <w:r w:rsidR="007E3B10">
        <w:t>noise_sim</w:t>
      </w:r>
      <w:proofErr w:type="spellEnd"/>
      <w:r w:rsidR="007E3B10">
        <w:t xml:space="preserve"> D), and t</w:t>
      </w:r>
      <w:r w:rsidR="00DC4847">
        <w:t>otal failure to identify initial conditions generally increased with sam</w:t>
      </w:r>
      <w:r w:rsidR="007E3B10">
        <w:t xml:space="preserve">pling error, </w:t>
      </w:r>
      <w:proofErr w:type="gramStart"/>
      <w:r w:rsidR="007E3B10">
        <w:t>with the exception of</w:t>
      </w:r>
      <w:proofErr w:type="gramEnd"/>
      <w:r w:rsidR="007E3B10">
        <w:t xml:space="preserve"> scenarios </w:t>
      </w:r>
      <w:proofErr w:type="spellStart"/>
      <w:r w:rsidR="007E3B10">
        <w:t>intiated</w:t>
      </w:r>
      <w:proofErr w:type="spellEnd"/>
      <w:r w:rsidR="007E3B10">
        <w:t xml:space="preserve"> with no break points (Fig. </w:t>
      </w:r>
      <w:proofErr w:type="spellStart"/>
      <w:r w:rsidR="007E3B10">
        <w:t>noise_sim</w:t>
      </w:r>
      <w:proofErr w:type="spellEnd"/>
      <w:r w:rsidR="007E3B10">
        <w:t xml:space="preserve"> E)</w:t>
      </w:r>
      <w:r w:rsidR="00C9015D">
        <w:t>.</w:t>
      </w:r>
    </w:p>
    <w:p w:rsidR="000C010E" w:rsidRDefault="00014740">
      <w:r>
        <w:t xml:space="preserve">Modifying the length of time series that a scenario was initiated with affected the ability of the script to identify the starting conditions (Fig. </w:t>
      </w:r>
      <w:proofErr w:type="spellStart"/>
      <w:r>
        <w:t>Nyears</w:t>
      </w:r>
      <w:proofErr w:type="spellEnd"/>
      <w:r>
        <w:t xml:space="preserve">), with model performance decreasing slightly with length of time series (Fig. </w:t>
      </w:r>
      <w:proofErr w:type="spellStart"/>
      <w:r>
        <w:t>Nyears</w:t>
      </w:r>
      <w:proofErr w:type="spellEnd"/>
      <w:r>
        <w:t xml:space="preserve"> A). In general, increasing time series length increased the probability that the script would correctly identify the break points from the initial conditions, but also ‘find’ an additional break points (Fig. </w:t>
      </w:r>
      <w:proofErr w:type="spellStart"/>
      <w:r>
        <w:t>Nyears</w:t>
      </w:r>
      <w:proofErr w:type="spellEnd"/>
      <w:r>
        <w:t xml:space="preserve"> B) or find a break in a scenario that was not initiated with any breaks (Fig. </w:t>
      </w:r>
      <w:proofErr w:type="spellStart"/>
      <w:r>
        <w:t>Nyears</w:t>
      </w:r>
      <w:proofErr w:type="spellEnd"/>
      <w:r>
        <w:t xml:space="preserve"> E). Other erroneous results were rare (Figs. </w:t>
      </w:r>
      <w:proofErr w:type="spellStart"/>
      <w:r>
        <w:t>Nyears</w:t>
      </w:r>
      <w:proofErr w:type="spellEnd"/>
      <w:r>
        <w:t xml:space="preserve"> C, D).</w:t>
      </w:r>
    </w:p>
    <w:p w:rsidR="00E35049" w:rsidRDefault="00DC41BD">
      <w:r>
        <w:t xml:space="preserve">The effect of modifying regime shift size on the script’s ability to detect conditions with which the scenarios were initiated was examined by modifying the % change in r and K at the given break point combination (Figs. </w:t>
      </w:r>
      <w:proofErr w:type="spellStart"/>
      <w:r>
        <w:t>changeK</w:t>
      </w:r>
      <w:proofErr w:type="spellEnd"/>
      <w:r>
        <w:t xml:space="preserve">, </w:t>
      </w:r>
      <w:proofErr w:type="spellStart"/>
      <w:r>
        <w:t>changeR</w:t>
      </w:r>
      <w:proofErr w:type="spellEnd"/>
      <w:r>
        <w:t xml:space="preserve">). The script was best able to identify initial conditions when the value for K was shifted by approximately 40% (Fig. </w:t>
      </w:r>
      <w:proofErr w:type="spellStart"/>
      <w:r>
        <w:t>changeK</w:t>
      </w:r>
      <w:proofErr w:type="spellEnd"/>
      <w:r>
        <w:t xml:space="preserve"> A) with extra breaks more frequently detected in scenarios initiated with larger changes of K at break points (Fig. </w:t>
      </w:r>
      <w:proofErr w:type="spellStart"/>
      <w:r>
        <w:t>changeK</w:t>
      </w:r>
      <w:proofErr w:type="spellEnd"/>
      <w:r>
        <w:t xml:space="preserve"> B). Complete failure to identify break points was most common in scenarios with small shifts in K (Fig. </w:t>
      </w:r>
      <w:proofErr w:type="spellStart"/>
      <w:r>
        <w:t>changeK</w:t>
      </w:r>
      <w:proofErr w:type="spellEnd"/>
      <w:r>
        <w:t xml:space="preserve"> E); missed breaks occurred rarely in 3 break scenarios regardless of the shift in K (Fig. </w:t>
      </w:r>
      <w:proofErr w:type="spellStart"/>
      <w:r>
        <w:t>changeK</w:t>
      </w:r>
      <w:proofErr w:type="spellEnd"/>
      <w:r>
        <w:t xml:space="preserve"> C) and misidentified breaks occurred occasionally in scenarios with 2 or 3 breaks and very large or very small shifts in K (Fig. </w:t>
      </w:r>
      <w:proofErr w:type="spellStart"/>
      <w:r>
        <w:t>changeK</w:t>
      </w:r>
      <w:proofErr w:type="spellEnd"/>
      <w:r>
        <w:t xml:space="preserve"> D.) </w:t>
      </w:r>
      <w:r w:rsidR="00253A5C">
        <w:t xml:space="preserve">The efficiency of the script responded differently to modifications of the size of shifts in r: instead of an intermediate optimum shift as observed for K, smaller shifts involving changes in r were most easily detected by the script (Fig. </w:t>
      </w:r>
      <w:proofErr w:type="spellStart"/>
      <w:r w:rsidR="00253A5C">
        <w:t>changeR</w:t>
      </w:r>
      <w:proofErr w:type="spellEnd"/>
      <w:r w:rsidR="00253A5C">
        <w:t xml:space="preserve"> A). The script was more likely to erroneously find additional breaks, miss breaks, or misidentify breaks as shifts in r increased (Fig. </w:t>
      </w:r>
      <w:proofErr w:type="spellStart"/>
      <w:r w:rsidR="00253A5C">
        <w:t>changeR</w:t>
      </w:r>
      <w:proofErr w:type="spellEnd"/>
      <w:r w:rsidR="00253A5C">
        <w:t xml:space="preserve"> B, </w:t>
      </w:r>
      <w:proofErr w:type="gramStart"/>
      <w:r w:rsidR="00253A5C">
        <w:t>C,D</w:t>
      </w:r>
      <w:proofErr w:type="gramEnd"/>
      <w:r w:rsidR="00253A5C">
        <w:t xml:space="preserve">). Complete failure to identify correct break combinations increased slightly with increases in r for scenarios initiated with 1, 2, or 3 break points, but error rates remained constant regardless of shift in r in the zero-break </w:t>
      </w:r>
      <w:r w:rsidR="00192770">
        <w:t>scenarios</w:t>
      </w:r>
      <w:r w:rsidR="00253A5C">
        <w:t xml:space="preserve"> (Fig. </w:t>
      </w:r>
      <w:proofErr w:type="spellStart"/>
      <w:r w:rsidR="00253A5C">
        <w:t>changeR</w:t>
      </w:r>
      <w:proofErr w:type="spellEnd"/>
      <w:r w:rsidR="00253A5C">
        <w:t xml:space="preserve"> E)</w:t>
      </w:r>
    </w:p>
    <w:p w:rsidR="00A42F5C" w:rsidRPr="00012F0B" w:rsidRDefault="00A42F5C">
      <w:r>
        <w:lastRenderedPageBreak/>
        <w:t>To aide in the interpretation of regime shift detector script outputs in a situation where the conditions under which the data were produced are unknown (i.e. any ‘real’ popula</w:t>
      </w:r>
      <w:r w:rsidR="00192770">
        <w:t xml:space="preserve">tion data) we also examined the scenarios where sampling error was varied in the converse way- by the proportion of input scenarios resulting </w:t>
      </w:r>
      <w:proofErr w:type="gramStart"/>
      <w:r w:rsidR="00192770">
        <w:t>in a given</w:t>
      </w:r>
      <w:proofErr w:type="gramEnd"/>
      <w:r w:rsidR="00192770">
        <w:t xml:space="preserve"> observed outcome (Fig. </w:t>
      </w:r>
      <w:proofErr w:type="spellStart"/>
      <w:r w:rsidR="00192770">
        <w:t>obs_outcomes</w:t>
      </w:r>
      <w:proofErr w:type="spellEnd"/>
      <w:r w:rsidR="00192770">
        <w:t xml:space="preserve">). When the regime shift detector script indicated that it had found no breaks in the data, this result generally reflected input scenarios with more than 80% accuracy when sampling error was below 50% (Fig. </w:t>
      </w:r>
      <w:proofErr w:type="spellStart"/>
      <w:r w:rsidR="00192770">
        <w:t>obs_outcomes</w:t>
      </w:r>
      <w:proofErr w:type="spellEnd"/>
      <w:r w:rsidR="00B32EB7">
        <w:t xml:space="preserve"> A). When the script identified scenarios with one two breaks, sampling error affected the accuracy of outcomes more negatively, with accuracy dropping to approximately 60% at levels of sampling error approaching 25% (Figs. </w:t>
      </w:r>
      <w:proofErr w:type="spellStart"/>
      <w:r w:rsidR="00B32EB7">
        <w:t>obs_outcomes</w:t>
      </w:r>
      <w:proofErr w:type="spellEnd"/>
      <w:r w:rsidR="00B32EB7">
        <w:t xml:space="preserve"> B, C). A similar pattern was observed for scenarios identified to have three breaks, however, accuracy was generally higher with this output, with &gt;80% accuracy observed even at a sampling error rate of 25%.</w:t>
      </w:r>
    </w:p>
    <w:p w:rsidR="00321525" w:rsidRDefault="00321525">
      <w:pPr>
        <w:rPr>
          <w:i/>
          <w:u w:val="single"/>
        </w:rPr>
      </w:pPr>
      <w:r w:rsidRPr="00012F0B">
        <w:rPr>
          <w:i/>
        </w:rPr>
        <w:t xml:space="preserve">Case study- </w:t>
      </w:r>
      <w:r w:rsidRPr="00012F0B">
        <w:rPr>
          <w:i/>
          <w:u w:val="single"/>
        </w:rPr>
        <w:t xml:space="preserve">Harmonia </w:t>
      </w:r>
      <w:proofErr w:type="spellStart"/>
      <w:r w:rsidRPr="00012F0B">
        <w:rPr>
          <w:i/>
          <w:u w:val="single"/>
        </w:rPr>
        <w:t>axyridis</w:t>
      </w:r>
      <w:proofErr w:type="spellEnd"/>
    </w:p>
    <w:p w:rsidR="0025397A" w:rsidRPr="009B7A90" w:rsidRDefault="0025397A" w:rsidP="0025397A">
      <w:r>
        <w:t xml:space="preserve">The sampling error (in the form of standard error of the mean) for population samples of </w:t>
      </w:r>
      <w:r w:rsidRPr="00E81E4B">
        <w:rPr>
          <w:i/>
        </w:rPr>
        <w:t xml:space="preserve">H. </w:t>
      </w:r>
      <w:proofErr w:type="spellStart"/>
      <w:r w:rsidRPr="00E81E4B">
        <w:rPr>
          <w:i/>
        </w:rPr>
        <w:t>axyridis</w:t>
      </w:r>
      <w:proofErr w:type="spellEnd"/>
      <w:r w:rsidRPr="00E81E4B">
        <w:rPr>
          <w:i/>
        </w:rPr>
        <w:t xml:space="preserve"> </w:t>
      </w:r>
      <w:r>
        <w:t>was estimated at about 6% from the raw data.</w:t>
      </w:r>
    </w:p>
    <w:p w:rsidR="008B00A3" w:rsidRDefault="00C955A0">
      <w:r>
        <w:t xml:space="preserve">When the regime shift detector script was run using </w:t>
      </w:r>
      <w:r w:rsidR="00D14F47">
        <w:t xml:space="preserve">the </w:t>
      </w:r>
      <w:r w:rsidR="00D14F47" w:rsidRPr="00D14F47">
        <w:rPr>
          <w:i/>
        </w:rPr>
        <w:t xml:space="preserve">H. </w:t>
      </w:r>
      <w:proofErr w:type="spellStart"/>
      <w:r w:rsidR="00D14F47" w:rsidRPr="00D14F47">
        <w:rPr>
          <w:i/>
        </w:rPr>
        <w:t>axyridis</w:t>
      </w:r>
      <w:proofErr w:type="spellEnd"/>
      <w:r w:rsidR="00D14F47" w:rsidRPr="00D14F47">
        <w:rPr>
          <w:i/>
        </w:rPr>
        <w:t xml:space="preserve"> </w:t>
      </w:r>
      <w:r w:rsidR="00D14F47">
        <w:t>population data from 1994-2013</w:t>
      </w:r>
      <w:r w:rsidR="00E81E4B">
        <w:t xml:space="preserve">, as was used in the previous study, the script produced identical results to the previous implementation </w:t>
      </w:r>
      <w:r w:rsidR="00E81E4B">
        <w:fldChar w:fldCharType="begin"/>
      </w:r>
      <w:r w:rsidR="00E81E4B">
        <w:instrText xml:space="preserve"> ADDIN ZOTERO_ITEM CSL_CITATION {"citationID":"a1bs62561se","properties":{"formattedCitation":"(Bahlai,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E81E4B">
        <w:fldChar w:fldCharType="separate"/>
      </w:r>
      <w:r w:rsidR="00E81E4B" w:rsidRPr="00E81E4B">
        <w:rPr>
          <w:rFonts w:ascii="Calibri" w:hAnsi="Calibri" w:cs="Calibri"/>
        </w:rPr>
        <w:t>(Bahlai, vander Werf, et al. 2015)</w:t>
      </w:r>
      <w:r w:rsidR="00E81E4B">
        <w:fldChar w:fldCharType="end"/>
      </w:r>
      <w:r w:rsidR="008B00A3">
        <w:t xml:space="preserve">. </w:t>
      </w:r>
      <w:r w:rsidR="005E54DF">
        <w:t xml:space="preserve">Only </w:t>
      </w:r>
      <w:proofErr w:type="gramStart"/>
      <w:r w:rsidR="005E54DF">
        <w:t>one break point combination was identified by the regime shift detector</w:t>
      </w:r>
      <w:proofErr w:type="gramEnd"/>
      <w:r w:rsidR="005E54DF">
        <w:t xml:space="preserve">: no break point combinations with equivalent fit were identified. </w:t>
      </w:r>
      <w:r w:rsidR="008B00A3">
        <w:t>Two break points- one occurring after 2000, and one occurring after 2005 were observed</w:t>
      </w:r>
      <w:r w:rsidR="005E54DF">
        <w:t xml:space="preserve"> in this ‘best’ break point combination model</w:t>
      </w:r>
      <w:r w:rsidR="008B00A3">
        <w:t xml:space="preserve"> (Fig. </w:t>
      </w:r>
      <w:proofErr w:type="spellStart"/>
      <w:r w:rsidR="008B00A3">
        <w:t>harmonia_fit</w:t>
      </w:r>
      <w:proofErr w:type="spellEnd"/>
      <w:r w:rsidR="008B00A3">
        <w:t xml:space="preserve"> A). In this truncated data, the shift </w:t>
      </w:r>
      <w:r w:rsidR="0025397A">
        <w:t xml:space="preserve">from ‘phase A’ to ‘phase ” </w:t>
      </w:r>
      <w:r w:rsidR="008B00A3">
        <w:t xml:space="preserve">at the year 2000 was characterized by substantial increases in the fitted values for K and r </w:t>
      </w:r>
      <w:r w:rsidR="0025397A">
        <w:t xml:space="preserve">(Table 1), followed by a return to parameter estimates nearly identical to those observed for ‘phase A’ in the post-2005 shift from ‘phase B’ to ‘phase C’ (Table 1, Fig. </w:t>
      </w:r>
      <w:proofErr w:type="spellStart"/>
      <w:r w:rsidR="0025397A">
        <w:t>harmonia_fit</w:t>
      </w:r>
      <w:proofErr w:type="spellEnd"/>
      <w:r w:rsidR="0025397A">
        <w:t xml:space="preserve"> B).</w:t>
      </w:r>
      <w:r w:rsidR="008B00A3">
        <w:br/>
      </w:r>
      <w:r w:rsidR="008B00A3">
        <w:br/>
      </w:r>
      <w:r w:rsidR="008B00A3" w:rsidRPr="0025397A">
        <w:rPr>
          <w:b/>
        </w:rPr>
        <w:t>Table 1</w:t>
      </w:r>
      <w:r w:rsidR="008B00A3">
        <w:t xml:space="preserve">: Regression parameters </w:t>
      </w:r>
      <w:r w:rsidR="0025397A">
        <w:t xml:space="preserve">Ricker model fits </w:t>
      </w:r>
      <w:r w:rsidR="008B00A3">
        <w:t xml:space="preserve">for each phase between break points resulting from fitting population data of </w:t>
      </w:r>
      <w:r w:rsidR="008B00A3" w:rsidRPr="005E54DF">
        <w:rPr>
          <w:i/>
        </w:rPr>
        <w:t xml:space="preserve">Harmonia </w:t>
      </w:r>
      <w:proofErr w:type="spellStart"/>
      <w:r w:rsidR="008B00A3" w:rsidRPr="005E54DF">
        <w:rPr>
          <w:i/>
        </w:rPr>
        <w:t>axyridis</w:t>
      </w:r>
      <w:proofErr w:type="spellEnd"/>
      <w:r w:rsidR="008B00A3">
        <w:t xml:space="preserve"> from Kellogg Biological </w:t>
      </w:r>
      <w:r w:rsidR="005E54DF">
        <w:t>Station, 1994-2013</w:t>
      </w:r>
      <w:r w:rsidR="0025397A">
        <w:t xml:space="preserve">. Regression parameters r represent the per capita yearly intrinsic rate of increase and K the carrying capacity, based on population numbers expressed as average number of adult </w:t>
      </w:r>
      <w:r w:rsidR="0025397A" w:rsidRPr="0025397A">
        <w:rPr>
          <w:i/>
        </w:rPr>
        <w:t xml:space="preserve">H. </w:t>
      </w:r>
      <w:proofErr w:type="spellStart"/>
      <w:r w:rsidR="0025397A" w:rsidRPr="0025397A">
        <w:rPr>
          <w:i/>
        </w:rPr>
        <w:t>axyridis</w:t>
      </w:r>
      <w:proofErr w:type="spellEnd"/>
      <w:r w:rsidR="0025397A">
        <w:t xml:space="preserve"> captured per trap, per year.</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2250"/>
        <w:gridCol w:w="1625"/>
        <w:gridCol w:w="1440"/>
      </w:tblGrid>
      <w:tr w:rsidR="008B00A3" w:rsidTr="005E54DF">
        <w:tc>
          <w:tcPr>
            <w:tcW w:w="1075" w:type="dxa"/>
            <w:tcBorders>
              <w:top w:val="single" w:sz="4" w:space="0" w:color="auto"/>
              <w:bottom w:val="single" w:sz="4" w:space="0" w:color="auto"/>
            </w:tcBorders>
          </w:tcPr>
          <w:p w:rsidR="008B00A3" w:rsidRPr="005E54DF" w:rsidRDefault="008B00A3">
            <w:pPr>
              <w:rPr>
                <w:b/>
              </w:rPr>
            </w:pPr>
            <w:bookmarkStart w:id="0" w:name="_Hlk486248430"/>
            <w:r w:rsidRPr="005E54DF">
              <w:rPr>
                <w:b/>
              </w:rPr>
              <w:t>Phase</w:t>
            </w:r>
          </w:p>
        </w:tc>
        <w:tc>
          <w:tcPr>
            <w:tcW w:w="2250" w:type="dxa"/>
            <w:tcBorders>
              <w:top w:val="single" w:sz="4" w:space="0" w:color="auto"/>
              <w:bottom w:val="single" w:sz="4" w:space="0" w:color="auto"/>
            </w:tcBorders>
          </w:tcPr>
          <w:p w:rsidR="008B00A3" w:rsidRPr="005E54DF" w:rsidRDefault="008B00A3">
            <w:pPr>
              <w:rPr>
                <w:b/>
              </w:rPr>
            </w:pPr>
            <w:r w:rsidRPr="005E54DF">
              <w:rPr>
                <w:b/>
              </w:rPr>
              <w:t>Years in subset</w:t>
            </w:r>
          </w:p>
        </w:tc>
        <w:tc>
          <w:tcPr>
            <w:tcW w:w="1625" w:type="dxa"/>
            <w:tcBorders>
              <w:top w:val="single" w:sz="4" w:space="0" w:color="auto"/>
              <w:bottom w:val="single" w:sz="4" w:space="0" w:color="auto"/>
            </w:tcBorders>
          </w:tcPr>
          <w:p w:rsidR="008B00A3" w:rsidRPr="005E54DF" w:rsidRDefault="008B00A3" w:rsidP="005E54DF">
            <w:pPr>
              <w:jc w:val="center"/>
              <w:rPr>
                <w:b/>
              </w:rPr>
            </w:pPr>
            <w:r w:rsidRPr="005E54DF">
              <w:rPr>
                <w:b/>
              </w:rPr>
              <w:t xml:space="preserve">r </w:t>
            </w:r>
            <w:proofErr w:type="gramStart"/>
            <w:r w:rsidRPr="005E54DF">
              <w:rPr>
                <w:b/>
              </w:rPr>
              <w:t>(</w:t>
            </w:r>
            <w:r w:rsidR="005E54DF" w:rsidRPr="005E54DF">
              <w:rPr>
                <w:b/>
              </w:rPr>
              <w:t xml:space="preserve"> </w:t>
            </w:r>
            <w:r w:rsidRPr="005E54DF">
              <w:rPr>
                <w:rFonts w:cstheme="minorHAnsi"/>
                <w:b/>
              </w:rPr>
              <w:t>±</w:t>
            </w:r>
            <w:proofErr w:type="gramEnd"/>
            <w:r w:rsidRPr="005E54DF">
              <w:rPr>
                <w:b/>
              </w:rPr>
              <w:t xml:space="preserve"> SE)</w:t>
            </w:r>
          </w:p>
        </w:tc>
        <w:tc>
          <w:tcPr>
            <w:tcW w:w="1440" w:type="dxa"/>
            <w:tcBorders>
              <w:top w:val="single" w:sz="4" w:space="0" w:color="auto"/>
              <w:bottom w:val="single" w:sz="4" w:space="0" w:color="auto"/>
            </w:tcBorders>
          </w:tcPr>
          <w:p w:rsidR="008B00A3" w:rsidRPr="005E54DF" w:rsidRDefault="008B00A3" w:rsidP="005E54DF">
            <w:pPr>
              <w:jc w:val="center"/>
              <w:rPr>
                <w:b/>
              </w:rPr>
            </w:pPr>
            <w:r w:rsidRPr="005E54DF">
              <w:rPr>
                <w:b/>
              </w:rPr>
              <w:t>K</w:t>
            </w:r>
            <w:r w:rsidR="005E54DF" w:rsidRPr="005E54DF">
              <w:rPr>
                <w:b/>
              </w:rPr>
              <w:t xml:space="preserve"> </w:t>
            </w:r>
            <w:proofErr w:type="gramStart"/>
            <w:r w:rsidRPr="005E54DF">
              <w:rPr>
                <w:b/>
              </w:rPr>
              <w:t>(</w:t>
            </w:r>
            <w:r w:rsidR="005E54DF" w:rsidRPr="005E54DF">
              <w:rPr>
                <w:b/>
              </w:rPr>
              <w:t xml:space="preserve"> </w:t>
            </w:r>
            <w:r w:rsidRPr="005E54DF">
              <w:rPr>
                <w:rFonts w:cstheme="minorHAnsi"/>
                <w:b/>
              </w:rPr>
              <w:t>±</w:t>
            </w:r>
            <w:proofErr w:type="gramEnd"/>
            <w:r w:rsidRPr="005E54DF">
              <w:rPr>
                <w:b/>
              </w:rPr>
              <w:t xml:space="preserve"> SE)</w:t>
            </w:r>
          </w:p>
        </w:tc>
      </w:tr>
      <w:tr w:rsidR="008B00A3" w:rsidTr="005E54DF">
        <w:tc>
          <w:tcPr>
            <w:tcW w:w="1075" w:type="dxa"/>
            <w:tcBorders>
              <w:top w:val="single" w:sz="4" w:space="0" w:color="auto"/>
            </w:tcBorders>
          </w:tcPr>
          <w:p w:rsidR="008B00A3" w:rsidRDefault="008B00A3">
            <w:r>
              <w:t>A</w:t>
            </w:r>
          </w:p>
        </w:tc>
        <w:tc>
          <w:tcPr>
            <w:tcW w:w="2250" w:type="dxa"/>
            <w:tcBorders>
              <w:top w:val="single" w:sz="4" w:space="0" w:color="auto"/>
            </w:tcBorders>
          </w:tcPr>
          <w:p w:rsidR="008B00A3" w:rsidRDefault="008B00A3">
            <w:r>
              <w:t>1994-2000</w:t>
            </w:r>
          </w:p>
        </w:tc>
        <w:tc>
          <w:tcPr>
            <w:tcW w:w="1625" w:type="dxa"/>
            <w:tcBorders>
              <w:top w:val="single" w:sz="4" w:space="0" w:color="auto"/>
            </w:tcBorders>
          </w:tcPr>
          <w:p w:rsidR="008B00A3" w:rsidRDefault="008B00A3" w:rsidP="005E54DF">
            <w:pPr>
              <w:jc w:val="center"/>
            </w:pPr>
            <w:r>
              <w:t>1.3</w:t>
            </w:r>
            <w:r w:rsidR="005E54DF">
              <w:t xml:space="preserve"> </w:t>
            </w:r>
            <w:r>
              <w:rPr>
                <w:rFonts w:cstheme="minorHAnsi"/>
              </w:rPr>
              <w:t>±</w:t>
            </w:r>
            <w:r w:rsidR="005E54DF">
              <w:rPr>
                <w:rFonts w:cstheme="minorHAnsi"/>
              </w:rPr>
              <w:t xml:space="preserve"> 0.3</w:t>
            </w:r>
          </w:p>
        </w:tc>
        <w:tc>
          <w:tcPr>
            <w:tcW w:w="1440" w:type="dxa"/>
            <w:tcBorders>
              <w:top w:val="single" w:sz="4" w:space="0" w:color="auto"/>
            </w:tcBorders>
          </w:tcPr>
          <w:p w:rsidR="008B00A3" w:rsidRDefault="005E54DF" w:rsidP="005E54DF">
            <w:pPr>
              <w:jc w:val="center"/>
            </w:pPr>
            <w:r>
              <w:rPr>
                <w:rFonts w:cstheme="minorHAnsi"/>
              </w:rPr>
              <w:t xml:space="preserve">0.33 </w:t>
            </w:r>
            <w:r w:rsidR="008B00A3">
              <w:rPr>
                <w:rFonts w:cstheme="minorHAnsi"/>
              </w:rPr>
              <w:t>±</w:t>
            </w:r>
            <w:r>
              <w:rPr>
                <w:rFonts w:cstheme="minorHAnsi"/>
              </w:rPr>
              <w:t xml:space="preserve"> 0.03</w:t>
            </w:r>
          </w:p>
        </w:tc>
      </w:tr>
      <w:tr w:rsidR="008B00A3" w:rsidTr="005E54DF">
        <w:tc>
          <w:tcPr>
            <w:tcW w:w="1075" w:type="dxa"/>
          </w:tcPr>
          <w:p w:rsidR="008B00A3" w:rsidRDefault="008B00A3">
            <w:r>
              <w:t>B</w:t>
            </w:r>
          </w:p>
        </w:tc>
        <w:tc>
          <w:tcPr>
            <w:tcW w:w="2250" w:type="dxa"/>
          </w:tcPr>
          <w:p w:rsidR="008B00A3" w:rsidRDefault="008B00A3">
            <w:r>
              <w:t>2001-2005</w:t>
            </w:r>
          </w:p>
        </w:tc>
        <w:tc>
          <w:tcPr>
            <w:tcW w:w="1625" w:type="dxa"/>
          </w:tcPr>
          <w:p w:rsidR="008B00A3" w:rsidRDefault="005E54DF" w:rsidP="005E54DF">
            <w:pPr>
              <w:jc w:val="center"/>
            </w:pPr>
            <w:r>
              <w:rPr>
                <w:rFonts w:cstheme="minorHAnsi"/>
              </w:rPr>
              <w:t xml:space="preserve">2.2 </w:t>
            </w:r>
            <w:r w:rsidR="008B00A3">
              <w:rPr>
                <w:rFonts w:cstheme="minorHAnsi"/>
              </w:rPr>
              <w:t>±</w:t>
            </w:r>
            <w:r>
              <w:rPr>
                <w:rFonts w:cstheme="minorHAnsi"/>
              </w:rPr>
              <w:t xml:space="preserve"> 0.2</w:t>
            </w:r>
          </w:p>
        </w:tc>
        <w:tc>
          <w:tcPr>
            <w:tcW w:w="1440" w:type="dxa"/>
          </w:tcPr>
          <w:p w:rsidR="008B00A3" w:rsidRDefault="005E54DF" w:rsidP="005E54DF">
            <w:pPr>
              <w:jc w:val="center"/>
            </w:pPr>
            <w:r>
              <w:rPr>
                <w:rFonts w:cstheme="minorHAnsi"/>
              </w:rPr>
              <w:t xml:space="preserve">0.46 </w:t>
            </w:r>
            <w:r w:rsidR="008B00A3">
              <w:rPr>
                <w:rFonts w:cstheme="minorHAnsi"/>
              </w:rPr>
              <w:t>±</w:t>
            </w:r>
            <w:r>
              <w:rPr>
                <w:rFonts w:cstheme="minorHAnsi"/>
              </w:rPr>
              <w:t xml:space="preserve"> 0.02</w:t>
            </w:r>
          </w:p>
        </w:tc>
      </w:tr>
      <w:tr w:rsidR="008B00A3" w:rsidTr="005E54DF">
        <w:tc>
          <w:tcPr>
            <w:tcW w:w="1075" w:type="dxa"/>
          </w:tcPr>
          <w:p w:rsidR="008B00A3" w:rsidRDefault="008B00A3">
            <w:r>
              <w:t>C</w:t>
            </w:r>
          </w:p>
        </w:tc>
        <w:tc>
          <w:tcPr>
            <w:tcW w:w="2250" w:type="dxa"/>
          </w:tcPr>
          <w:p w:rsidR="008B00A3" w:rsidRDefault="008B00A3">
            <w:r>
              <w:t>2006-2013</w:t>
            </w:r>
          </w:p>
        </w:tc>
        <w:tc>
          <w:tcPr>
            <w:tcW w:w="1625" w:type="dxa"/>
          </w:tcPr>
          <w:p w:rsidR="008B00A3" w:rsidRDefault="005E54DF" w:rsidP="005E54DF">
            <w:pPr>
              <w:jc w:val="center"/>
            </w:pPr>
            <w:r>
              <w:rPr>
                <w:rFonts w:cstheme="minorHAnsi"/>
              </w:rPr>
              <w:t xml:space="preserve">1.5 </w:t>
            </w:r>
            <w:r w:rsidR="008B00A3">
              <w:rPr>
                <w:rFonts w:cstheme="minorHAnsi"/>
              </w:rPr>
              <w:t>±</w:t>
            </w:r>
            <w:r>
              <w:rPr>
                <w:rFonts w:cstheme="minorHAnsi"/>
              </w:rPr>
              <w:t xml:space="preserve"> 0.2</w:t>
            </w:r>
          </w:p>
        </w:tc>
        <w:tc>
          <w:tcPr>
            <w:tcW w:w="1440" w:type="dxa"/>
          </w:tcPr>
          <w:p w:rsidR="008B00A3" w:rsidRDefault="005E54DF" w:rsidP="005E54DF">
            <w:pPr>
              <w:jc w:val="center"/>
            </w:pPr>
            <w:r>
              <w:rPr>
                <w:rFonts w:cstheme="minorHAnsi"/>
              </w:rPr>
              <w:t xml:space="preserve">0.29 </w:t>
            </w:r>
            <w:r w:rsidR="008B00A3">
              <w:rPr>
                <w:rFonts w:cstheme="minorHAnsi"/>
              </w:rPr>
              <w:t>±</w:t>
            </w:r>
            <w:r>
              <w:rPr>
                <w:rFonts w:cstheme="minorHAnsi"/>
              </w:rPr>
              <w:t xml:space="preserve"> 0.02</w:t>
            </w:r>
          </w:p>
        </w:tc>
      </w:tr>
      <w:bookmarkEnd w:id="0"/>
    </w:tbl>
    <w:p w:rsidR="009B7A90" w:rsidRDefault="009B7A90"/>
    <w:p w:rsidR="0025397A" w:rsidRDefault="0025397A">
      <w:r>
        <w:t xml:space="preserve">However, when the regime shift detector was applied to updated </w:t>
      </w:r>
      <w:r w:rsidRPr="0025397A">
        <w:rPr>
          <w:i/>
        </w:rPr>
        <w:t xml:space="preserve">H. </w:t>
      </w:r>
      <w:proofErr w:type="spellStart"/>
      <w:r w:rsidRPr="0025397A">
        <w:rPr>
          <w:i/>
        </w:rPr>
        <w:t>axyridis</w:t>
      </w:r>
      <w:proofErr w:type="spellEnd"/>
      <w:r>
        <w:t xml:space="preserve"> population data, which included two additional sampling years, the results were strikingly different. </w:t>
      </w:r>
      <w:r w:rsidR="0082128B">
        <w:t xml:space="preserve"> </w:t>
      </w:r>
      <w:r w:rsidR="00D0485A">
        <w:t>The two new observations, but 2015 observation</w:t>
      </w:r>
      <w:proofErr w:type="gramStart"/>
      <w:r w:rsidR="00D0485A">
        <w:t>, in particular, broke</w:t>
      </w:r>
      <w:proofErr w:type="gramEnd"/>
      <w:r w:rsidR="00D0485A">
        <w:t xml:space="preserve"> from the trend in dynamics observed in 2006 and after (Fig. </w:t>
      </w:r>
      <w:proofErr w:type="spellStart"/>
      <w:r w:rsidR="00D0485A">
        <w:t>harmonia_fit</w:t>
      </w:r>
      <w:proofErr w:type="spellEnd"/>
      <w:r w:rsidR="00D0485A">
        <w:t xml:space="preserve"> A, data to the left of black vertical dashed line), and the regime shift detector script only located the post-2000 break in these data (Table 2, Fig. </w:t>
      </w:r>
      <w:proofErr w:type="spellStart"/>
      <w:r w:rsidR="00D0485A">
        <w:t>harmonia_fit</w:t>
      </w:r>
      <w:proofErr w:type="spellEnd"/>
      <w:r w:rsidR="00D0485A">
        <w:t xml:space="preserve"> B). In this case, the</w:t>
      </w:r>
      <w:r w:rsidR="00593F4D">
        <w:t xml:space="preserve"> resultant</w:t>
      </w:r>
      <w:r w:rsidR="00D0485A">
        <w:t xml:space="preserve"> regression parameters estimated for the period combining all apparent phases from 2001 on</w:t>
      </w:r>
      <w:r w:rsidR="00593F4D">
        <w:t xml:space="preserve"> were intermediate in value, with greater standard error, than those estimated for phases B and C from the fits resulting from the shorter time series (Table 2, Fig. </w:t>
      </w:r>
      <w:proofErr w:type="spellStart"/>
      <w:r w:rsidR="00593F4D">
        <w:t>harmonia</w:t>
      </w:r>
      <w:proofErr w:type="spellEnd"/>
      <w:r w:rsidR="00593F4D">
        <w:t xml:space="preserve"> fit B, dashed curve).</w:t>
      </w:r>
      <w:bookmarkStart w:id="1" w:name="_GoBack"/>
      <w:bookmarkEnd w:id="1"/>
    </w:p>
    <w:p w:rsidR="0025397A" w:rsidRDefault="00D0485A">
      <w:r w:rsidRPr="00D0485A">
        <w:rPr>
          <w:b/>
        </w:rPr>
        <w:lastRenderedPageBreak/>
        <w:t>Table 2:</w:t>
      </w:r>
      <w:r w:rsidRPr="00D0485A">
        <w:t xml:space="preserve"> Regression parameters Ricker model fits for each phase between break points resulting from fitting population data of </w:t>
      </w:r>
      <w:r w:rsidRPr="00D0485A">
        <w:rPr>
          <w:i/>
        </w:rPr>
        <w:t xml:space="preserve">Harmonia </w:t>
      </w:r>
      <w:proofErr w:type="spellStart"/>
      <w:r w:rsidRPr="00D0485A">
        <w:rPr>
          <w:i/>
        </w:rPr>
        <w:t>axyridis</w:t>
      </w:r>
      <w:proofErr w:type="spellEnd"/>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 xml:space="preserve">H. </w:t>
      </w:r>
      <w:proofErr w:type="spellStart"/>
      <w:r w:rsidRPr="00D0485A">
        <w:rPr>
          <w:i/>
        </w:rPr>
        <w:t>axyridis</w:t>
      </w:r>
      <w:proofErr w:type="spellEnd"/>
      <w:r w:rsidRPr="00D0485A">
        <w:t xml:space="preserve"> captured per trap, per year.</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2250"/>
        <w:gridCol w:w="1625"/>
        <w:gridCol w:w="1440"/>
      </w:tblGrid>
      <w:tr w:rsidR="00D0485A" w:rsidTr="003A2A9C">
        <w:tc>
          <w:tcPr>
            <w:tcW w:w="1075" w:type="dxa"/>
            <w:tcBorders>
              <w:top w:val="single" w:sz="4" w:space="0" w:color="auto"/>
              <w:bottom w:val="single" w:sz="4" w:space="0" w:color="auto"/>
            </w:tcBorders>
          </w:tcPr>
          <w:p w:rsidR="00D0485A" w:rsidRPr="005E54DF" w:rsidRDefault="00D0485A" w:rsidP="003A2A9C">
            <w:pPr>
              <w:rPr>
                <w:b/>
              </w:rPr>
            </w:pPr>
            <w:r w:rsidRPr="005E54DF">
              <w:rPr>
                <w:b/>
              </w:rPr>
              <w:t>Phase</w:t>
            </w:r>
          </w:p>
        </w:tc>
        <w:tc>
          <w:tcPr>
            <w:tcW w:w="2250" w:type="dxa"/>
            <w:tcBorders>
              <w:top w:val="single" w:sz="4" w:space="0" w:color="auto"/>
              <w:bottom w:val="single" w:sz="4" w:space="0" w:color="auto"/>
            </w:tcBorders>
          </w:tcPr>
          <w:p w:rsidR="00D0485A" w:rsidRPr="005E54DF" w:rsidRDefault="00D0485A" w:rsidP="003A2A9C">
            <w:pPr>
              <w:rPr>
                <w:b/>
              </w:rPr>
            </w:pPr>
            <w:r w:rsidRPr="005E54DF">
              <w:rPr>
                <w:b/>
              </w:rPr>
              <w:t>Years in subset</w:t>
            </w:r>
          </w:p>
        </w:tc>
        <w:tc>
          <w:tcPr>
            <w:tcW w:w="1625" w:type="dxa"/>
            <w:tcBorders>
              <w:top w:val="single" w:sz="4" w:space="0" w:color="auto"/>
              <w:bottom w:val="single" w:sz="4" w:space="0" w:color="auto"/>
            </w:tcBorders>
          </w:tcPr>
          <w:p w:rsidR="00D0485A" w:rsidRPr="005E54DF" w:rsidRDefault="00D0485A" w:rsidP="003A2A9C">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40" w:type="dxa"/>
            <w:tcBorders>
              <w:top w:val="single" w:sz="4" w:space="0" w:color="auto"/>
              <w:bottom w:val="single" w:sz="4" w:space="0" w:color="auto"/>
            </w:tcBorders>
          </w:tcPr>
          <w:p w:rsidR="00D0485A" w:rsidRPr="005E54DF" w:rsidRDefault="00D0485A" w:rsidP="003A2A9C">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D0485A" w:rsidTr="003A2A9C">
        <w:tc>
          <w:tcPr>
            <w:tcW w:w="1075" w:type="dxa"/>
            <w:tcBorders>
              <w:top w:val="single" w:sz="4" w:space="0" w:color="auto"/>
            </w:tcBorders>
          </w:tcPr>
          <w:p w:rsidR="00D0485A" w:rsidRDefault="00D0485A" w:rsidP="003A2A9C">
            <w:r>
              <w:t>A</w:t>
            </w:r>
          </w:p>
        </w:tc>
        <w:tc>
          <w:tcPr>
            <w:tcW w:w="2250" w:type="dxa"/>
            <w:tcBorders>
              <w:top w:val="single" w:sz="4" w:space="0" w:color="auto"/>
            </w:tcBorders>
          </w:tcPr>
          <w:p w:rsidR="00D0485A" w:rsidRDefault="00D0485A" w:rsidP="003A2A9C">
            <w:r>
              <w:t>1994-2000</w:t>
            </w:r>
          </w:p>
        </w:tc>
        <w:tc>
          <w:tcPr>
            <w:tcW w:w="1625" w:type="dxa"/>
            <w:tcBorders>
              <w:top w:val="single" w:sz="4" w:space="0" w:color="auto"/>
            </w:tcBorders>
          </w:tcPr>
          <w:p w:rsidR="00D0485A" w:rsidRDefault="00D0485A" w:rsidP="003A2A9C">
            <w:pPr>
              <w:jc w:val="center"/>
            </w:pPr>
            <w:r>
              <w:t xml:space="preserve">1.3 </w:t>
            </w:r>
            <w:r>
              <w:rPr>
                <w:rFonts w:cstheme="minorHAnsi"/>
              </w:rPr>
              <w:t>± 0.3</w:t>
            </w:r>
          </w:p>
        </w:tc>
        <w:tc>
          <w:tcPr>
            <w:tcW w:w="1440" w:type="dxa"/>
            <w:tcBorders>
              <w:top w:val="single" w:sz="4" w:space="0" w:color="auto"/>
            </w:tcBorders>
          </w:tcPr>
          <w:p w:rsidR="00D0485A" w:rsidRDefault="00D0485A" w:rsidP="003A2A9C">
            <w:pPr>
              <w:jc w:val="center"/>
            </w:pPr>
            <w:r>
              <w:rPr>
                <w:rFonts w:cstheme="minorHAnsi"/>
              </w:rPr>
              <w:t>0.33 ± 0.03</w:t>
            </w:r>
          </w:p>
        </w:tc>
      </w:tr>
      <w:tr w:rsidR="00D0485A" w:rsidTr="003A2A9C">
        <w:tc>
          <w:tcPr>
            <w:tcW w:w="1075" w:type="dxa"/>
          </w:tcPr>
          <w:p w:rsidR="00D0485A" w:rsidRDefault="00D0485A" w:rsidP="003A2A9C">
            <w:r>
              <w:t>B</w:t>
            </w:r>
            <w:r>
              <w:t>+C</w:t>
            </w:r>
          </w:p>
        </w:tc>
        <w:tc>
          <w:tcPr>
            <w:tcW w:w="2250" w:type="dxa"/>
          </w:tcPr>
          <w:p w:rsidR="00D0485A" w:rsidRDefault="00D0485A" w:rsidP="003A2A9C">
            <w:r>
              <w:t>2001-20</w:t>
            </w:r>
            <w:r>
              <w:t>15</w:t>
            </w:r>
          </w:p>
        </w:tc>
        <w:tc>
          <w:tcPr>
            <w:tcW w:w="1625" w:type="dxa"/>
          </w:tcPr>
          <w:p w:rsidR="00D0485A" w:rsidRDefault="00D0485A" w:rsidP="003A2A9C">
            <w:pPr>
              <w:jc w:val="center"/>
            </w:pPr>
            <w:r>
              <w:rPr>
                <w:rFonts w:cstheme="minorHAnsi"/>
              </w:rPr>
              <w:t>1.6</w:t>
            </w:r>
            <w:r>
              <w:rPr>
                <w:rFonts w:cstheme="minorHAnsi"/>
              </w:rPr>
              <w:t xml:space="preserve"> ± 0.</w:t>
            </w:r>
            <w:r>
              <w:rPr>
                <w:rFonts w:cstheme="minorHAnsi"/>
              </w:rPr>
              <w:t>4</w:t>
            </w:r>
          </w:p>
        </w:tc>
        <w:tc>
          <w:tcPr>
            <w:tcW w:w="1440" w:type="dxa"/>
          </w:tcPr>
          <w:p w:rsidR="00D0485A" w:rsidRDefault="00D0485A" w:rsidP="003A2A9C">
            <w:pPr>
              <w:jc w:val="center"/>
            </w:pPr>
            <w:r>
              <w:rPr>
                <w:rFonts w:cstheme="minorHAnsi"/>
              </w:rPr>
              <w:t>0.4</w:t>
            </w:r>
            <w:r>
              <w:rPr>
                <w:rFonts w:cstheme="minorHAnsi"/>
              </w:rPr>
              <w:t>3</w:t>
            </w:r>
            <w:r>
              <w:rPr>
                <w:rFonts w:cstheme="minorHAnsi"/>
              </w:rPr>
              <w:t xml:space="preserve"> ± 0.0</w:t>
            </w:r>
            <w:r>
              <w:rPr>
                <w:rFonts w:cstheme="minorHAnsi"/>
              </w:rPr>
              <w:t>5</w:t>
            </w:r>
          </w:p>
        </w:tc>
      </w:tr>
    </w:tbl>
    <w:p w:rsidR="00D0485A" w:rsidRDefault="00D0485A"/>
    <w:p w:rsidR="00D0485A" w:rsidRDefault="00D0485A"/>
    <w:p w:rsidR="00321525" w:rsidRDefault="00012F0B">
      <w:pPr>
        <w:rPr>
          <w:i/>
        </w:rPr>
      </w:pPr>
      <w:r w:rsidRPr="00012F0B">
        <w:rPr>
          <w:i/>
        </w:rPr>
        <w:t>Case study- Monarch butterflies</w:t>
      </w:r>
    </w:p>
    <w:p w:rsidR="00E81E4B" w:rsidRPr="00E81E4B" w:rsidRDefault="00E81E4B">
      <w:r>
        <w:t>Sampling error could not be estimated for this population measure as it is only reported as a single value- total area occupied by overwintering monarchs.</w:t>
      </w:r>
    </w:p>
    <w:p w:rsidR="00F03FA1" w:rsidRDefault="00F03FA1">
      <w:pPr>
        <w:rPr>
          <w:b/>
        </w:rPr>
      </w:pPr>
      <w:r w:rsidRPr="00633A5C">
        <w:rPr>
          <w:b/>
        </w:rPr>
        <w:t>Discussion</w:t>
      </w:r>
    </w:p>
    <w:p w:rsidR="00144D3E" w:rsidRDefault="00144D3E">
      <w:r>
        <w:t xml:space="preserve">The implementation of the model used the </w:t>
      </w:r>
      <w:proofErr w:type="spellStart"/>
      <w:r>
        <w:t>ricker</w:t>
      </w:r>
      <w:proofErr w:type="spellEnd"/>
      <w:r>
        <w:t xml:space="preserve"> function, but there’s no reason it could not be re-implemented for other populations using a function that better describes the </w:t>
      </w:r>
      <w:proofErr w:type="gramStart"/>
      <w:r>
        <w:t>particular dynamics</w:t>
      </w:r>
      <w:proofErr w:type="gramEnd"/>
      <w:r>
        <w:t xml:space="preserve"> of a given species.</w:t>
      </w:r>
    </w:p>
    <w:p w:rsidR="00144D3E" w:rsidRPr="00144D3E" w:rsidRDefault="00144D3E"/>
    <w:p w:rsidR="00426F5D" w:rsidRDefault="00426F5D">
      <w:r>
        <w:t xml:space="preserve">The </w:t>
      </w:r>
      <w:proofErr w:type="spellStart"/>
      <w:r>
        <w:t>rickerfit</w:t>
      </w:r>
      <w:proofErr w:type="spellEnd"/>
      <w:r>
        <w:t xml:space="preserve"> function was set to have a starting value of r at 1.5. for populations expected to deviate from this value dramatically, setting this value to one closer to the expected value will aide in model convergence.</w:t>
      </w:r>
    </w:p>
    <w:p w:rsidR="003750B0" w:rsidRDefault="003750B0">
      <w:r>
        <w:t xml:space="preserve">Information criteria used and decision rules for cutoff have a dramatic impact on the results- and should be considered critically before drawing any conclusions </w:t>
      </w:r>
      <w:proofErr w:type="gramStart"/>
      <w:r>
        <w:t>by the use of</w:t>
      </w:r>
      <w:proofErr w:type="gramEnd"/>
      <w:r>
        <w:t xml:space="preserve"> this tool.</w:t>
      </w:r>
    </w:p>
    <w:p w:rsidR="004B5CF5" w:rsidRDefault="004B5CF5">
      <w:r>
        <w:t>Short term changes will not be detected</w:t>
      </w:r>
    </w:p>
    <w:p w:rsidR="003750B0" w:rsidRPr="00633A5C" w:rsidRDefault="003750B0">
      <w:pPr>
        <w:rPr>
          <w:b/>
        </w:rPr>
      </w:pPr>
    </w:p>
    <w:p w:rsidR="00F03FA1" w:rsidRPr="00633A5C" w:rsidRDefault="00F03FA1">
      <w:pPr>
        <w:rPr>
          <w:b/>
        </w:rPr>
      </w:pPr>
      <w:r w:rsidRPr="00633A5C">
        <w:rPr>
          <w:b/>
        </w:rPr>
        <w:t>Conclusions</w:t>
      </w:r>
    </w:p>
    <w:p w:rsidR="00F03FA1" w:rsidRPr="00633A5C" w:rsidRDefault="00F03FA1">
      <w:pPr>
        <w:rPr>
          <w:b/>
        </w:rPr>
      </w:pPr>
      <w:r w:rsidRPr="00633A5C">
        <w:rPr>
          <w:b/>
        </w:rPr>
        <w:t>References</w:t>
      </w:r>
    </w:p>
    <w:p w:rsidR="00742C1A" w:rsidRPr="00742C1A" w:rsidRDefault="005F269F" w:rsidP="00742C1A">
      <w:pPr>
        <w:pStyle w:val="Bibliography"/>
        <w:rPr>
          <w:rFonts w:ascii="Calibri" w:hAnsi="Calibri" w:cs="Calibri"/>
        </w:rPr>
      </w:pPr>
      <w:r>
        <w:fldChar w:fldCharType="begin"/>
      </w:r>
      <w:r w:rsidR="002C07AC">
        <w:instrText xml:space="preserve"> ADDIN ZOTERO_BIBL {"custom":[]} CSL_BIBLIOGRAPHY </w:instrText>
      </w:r>
      <w:r>
        <w:fldChar w:fldCharType="separate"/>
      </w:r>
      <w:r w:rsidR="00742C1A" w:rsidRPr="00742C1A">
        <w:rPr>
          <w:rFonts w:ascii="Calibri" w:hAnsi="Calibri" w:cs="Calibri"/>
          <w:b/>
          <w:bCs/>
        </w:rPr>
        <w:t>Bahlai, C. A., M. Colunga-Garcia, S. H. Gage, and D. A. Landis</w:t>
      </w:r>
      <w:r w:rsidR="00742C1A" w:rsidRPr="00742C1A">
        <w:rPr>
          <w:rFonts w:ascii="Calibri" w:hAnsi="Calibri" w:cs="Calibri"/>
        </w:rPr>
        <w:t xml:space="preserve">. </w:t>
      </w:r>
      <w:r w:rsidR="00742C1A" w:rsidRPr="00742C1A">
        <w:rPr>
          <w:rFonts w:ascii="Calibri" w:hAnsi="Calibri" w:cs="Calibri"/>
          <w:b/>
          <w:bCs/>
        </w:rPr>
        <w:t>2013</w:t>
      </w:r>
      <w:r w:rsidR="00742C1A" w:rsidRPr="00742C1A">
        <w:rPr>
          <w:rFonts w:ascii="Calibri" w:hAnsi="Calibri" w:cs="Calibri"/>
        </w:rPr>
        <w:t>. Long term functional dynamics of an aphidophagous coccinellid community are unchanged in response to repeated invasion. PLoS One. 8: e83407.</w:t>
      </w:r>
    </w:p>
    <w:p w:rsidR="00742C1A" w:rsidRPr="00742C1A" w:rsidRDefault="00742C1A" w:rsidP="00742C1A">
      <w:pPr>
        <w:pStyle w:val="Bibliography"/>
        <w:rPr>
          <w:rFonts w:ascii="Calibri" w:hAnsi="Calibri" w:cs="Calibri"/>
        </w:rPr>
      </w:pPr>
      <w:r w:rsidRPr="00742C1A">
        <w:rPr>
          <w:rFonts w:ascii="Calibri" w:hAnsi="Calibri" w:cs="Calibri"/>
          <w:b/>
          <w:bCs/>
        </w:rPr>
        <w:t>Bahlai, C. A., W. vander Werf, M. O’Neal, L. Hemerik, and D. A. Landis</w:t>
      </w:r>
      <w:r w:rsidRPr="00742C1A">
        <w:rPr>
          <w:rFonts w:ascii="Calibri" w:hAnsi="Calibri" w:cs="Calibri"/>
        </w:rPr>
        <w:t xml:space="preserve">. </w:t>
      </w:r>
      <w:r w:rsidRPr="00742C1A">
        <w:rPr>
          <w:rFonts w:ascii="Calibri" w:hAnsi="Calibri" w:cs="Calibri"/>
          <w:b/>
          <w:bCs/>
        </w:rPr>
        <w:t>2015</w:t>
      </w:r>
      <w:r w:rsidRPr="00742C1A">
        <w:rPr>
          <w:rFonts w:ascii="Calibri" w:hAnsi="Calibri" w:cs="Calibri"/>
        </w:rPr>
        <w:t>. Shifts in dynamic regime of an invasive lady beetle are linked to the invasion and insecticidal management of its prey. Ecological Applications.</w:t>
      </w:r>
    </w:p>
    <w:p w:rsidR="00742C1A" w:rsidRPr="00742C1A" w:rsidRDefault="00742C1A" w:rsidP="00742C1A">
      <w:pPr>
        <w:pStyle w:val="Bibliography"/>
        <w:rPr>
          <w:rFonts w:ascii="Calibri" w:hAnsi="Calibri" w:cs="Calibri"/>
        </w:rPr>
      </w:pPr>
      <w:r w:rsidRPr="00742C1A">
        <w:rPr>
          <w:rFonts w:ascii="Calibri" w:hAnsi="Calibri" w:cs="Calibri"/>
          <w:b/>
          <w:bCs/>
        </w:rPr>
        <w:t>Bahlai, C., M. Colunga-Garcia, S. Gage, and D. Landis</w:t>
      </w:r>
      <w:r w:rsidRPr="00742C1A">
        <w:rPr>
          <w:rFonts w:ascii="Calibri" w:hAnsi="Calibri" w:cs="Calibri"/>
        </w:rPr>
        <w:t xml:space="preserve">. </w:t>
      </w:r>
      <w:r w:rsidRPr="00742C1A">
        <w:rPr>
          <w:rFonts w:ascii="Calibri" w:hAnsi="Calibri" w:cs="Calibri"/>
          <w:b/>
          <w:bCs/>
        </w:rPr>
        <w:t>2015</w:t>
      </w:r>
      <w:r w:rsidRPr="00742C1A">
        <w:rPr>
          <w:rFonts w:ascii="Calibri" w:hAnsi="Calibri" w:cs="Calibri"/>
        </w:rPr>
        <w:t>. The role of exotic ladybeetles in the decline of native ladybeetle populations: evidence from long-term monitoring. Biol Invasions. 17: 1005–1024.</w:t>
      </w:r>
    </w:p>
    <w:p w:rsidR="00742C1A" w:rsidRPr="00742C1A" w:rsidRDefault="00742C1A" w:rsidP="00742C1A">
      <w:pPr>
        <w:pStyle w:val="Bibliography"/>
        <w:rPr>
          <w:rFonts w:ascii="Calibri" w:hAnsi="Calibri" w:cs="Calibri"/>
        </w:rPr>
      </w:pPr>
      <w:r w:rsidRPr="00742C1A">
        <w:rPr>
          <w:rFonts w:ascii="Calibri" w:hAnsi="Calibri" w:cs="Calibri"/>
          <w:b/>
          <w:bCs/>
        </w:rPr>
        <w:t>Burnham, K. P., and D. R. Anderson</w:t>
      </w:r>
      <w:r w:rsidRPr="00742C1A">
        <w:rPr>
          <w:rFonts w:ascii="Calibri" w:hAnsi="Calibri" w:cs="Calibri"/>
        </w:rPr>
        <w:t xml:space="preserve">. </w:t>
      </w:r>
      <w:r w:rsidRPr="00742C1A">
        <w:rPr>
          <w:rFonts w:ascii="Calibri" w:hAnsi="Calibri" w:cs="Calibri"/>
          <w:b/>
          <w:bCs/>
        </w:rPr>
        <w:t>2002</w:t>
      </w:r>
      <w:r w:rsidRPr="00742C1A">
        <w:rPr>
          <w:rFonts w:ascii="Calibri" w:hAnsi="Calibri" w:cs="Calibri"/>
        </w:rPr>
        <w:t>. Model selection and multimodal inference: a practical information-theoretic approach, 2nd ed. Springer Science + Business Media, LLC, New York.</w:t>
      </w:r>
    </w:p>
    <w:p w:rsidR="00742C1A" w:rsidRPr="00742C1A" w:rsidRDefault="00742C1A" w:rsidP="00742C1A">
      <w:pPr>
        <w:pStyle w:val="Bibliography"/>
        <w:rPr>
          <w:rFonts w:ascii="Calibri" w:hAnsi="Calibri" w:cs="Calibri"/>
        </w:rPr>
      </w:pPr>
      <w:r w:rsidRPr="00742C1A">
        <w:rPr>
          <w:rFonts w:ascii="Calibri" w:hAnsi="Calibri" w:cs="Calibri"/>
          <w:b/>
          <w:bCs/>
        </w:rPr>
        <w:lastRenderedPageBreak/>
        <w:t>Elzhov, T. V., K. M. Mullen, A.-N. Spiess, and B. Bolker</w:t>
      </w:r>
      <w:r w:rsidRPr="00742C1A">
        <w:rPr>
          <w:rFonts w:ascii="Calibri" w:hAnsi="Calibri" w:cs="Calibri"/>
        </w:rPr>
        <w:t xml:space="preserve">. </w:t>
      </w:r>
      <w:r w:rsidRPr="00742C1A">
        <w:rPr>
          <w:rFonts w:ascii="Calibri" w:hAnsi="Calibri" w:cs="Calibri"/>
          <w:b/>
          <w:bCs/>
        </w:rPr>
        <w:t>2016</w:t>
      </w:r>
      <w:r w:rsidRPr="00742C1A">
        <w:rPr>
          <w:rFonts w:ascii="Calibri" w:hAnsi="Calibri" w:cs="Calibri"/>
        </w:rPr>
        <w:t>. minpack. lm: R Interface to the Levenberg-Marquardt Nonlinear Least-Squares Algorithm Found in MINPACK, R package version 1.2-1.</w:t>
      </w:r>
    </w:p>
    <w:p w:rsidR="00742C1A" w:rsidRPr="00742C1A" w:rsidRDefault="00742C1A" w:rsidP="00742C1A">
      <w:pPr>
        <w:pStyle w:val="Bibliography"/>
        <w:rPr>
          <w:rFonts w:ascii="Calibri" w:hAnsi="Calibri" w:cs="Calibri"/>
        </w:rPr>
      </w:pPr>
      <w:r w:rsidRPr="00742C1A">
        <w:rPr>
          <w:rFonts w:ascii="Calibri" w:hAnsi="Calibri" w:cs="Calibri"/>
          <w:b/>
          <w:bCs/>
        </w:rPr>
        <w:t>R Development Core Team</w:t>
      </w:r>
      <w:r w:rsidRPr="00742C1A">
        <w:rPr>
          <w:rFonts w:ascii="Calibri" w:hAnsi="Calibri" w:cs="Calibri"/>
        </w:rPr>
        <w:t xml:space="preserve">. </w:t>
      </w:r>
      <w:r w:rsidRPr="00742C1A">
        <w:rPr>
          <w:rFonts w:ascii="Calibri" w:hAnsi="Calibri" w:cs="Calibri"/>
          <w:b/>
          <w:bCs/>
        </w:rPr>
        <w:t>2017</w:t>
      </w:r>
      <w:r w:rsidRPr="00742C1A">
        <w:rPr>
          <w:rFonts w:ascii="Calibri" w:hAnsi="Calibri" w:cs="Calibri"/>
        </w:rPr>
        <w:t>. R: A Language and Environment for Statistical Computing 3.3.3. R Foundation for Statistical Computing.</w:t>
      </w:r>
    </w:p>
    <w:p w:rsidR="00742C1A" w:rsidRPr="00742C1A" w:rsidRDefault="00742C1A" w:rsidP="00742C1A">
      <w:pPr>
        <w:pStyle w:val="Bibliography"/>
        <w:rPr>
          <w:rFonts w:ascii="Calibri" w:hAnsi="Calibri" w:cs="Calibri"/>
        </w:rPr>
      </w:pPr>
      <w:r w:rsidRPr="00742C1A">
        <w:rPr>
          <w:rFonts w:ascii="Calibri" w:hAnsi="Calibri" w:cs="Calibri"/>
          <w:b/>
          <w:bCs/>
        </w:rPr>
        <w:t>RStudio Team</w:t>
      </w:r>
      <w:r w:rsidRPr="00742C1A">
        <w:rPr>
          <w:rFonts w:ascii="Calibri" w:hAnsi="Calibri" w:cs="Calibri"/>
        </w:rPr>
        <w:t xml:space="preserve">. </w:t>
      </w:r>
      <w:r w:rsidRPr="00742C1A">
        <w:rPr>
          <w:rFonts w:ascii="Calibri" w:hAnsi="Calibri" w:cs="Calibri"/>
          <w:b/>
          <w:bCs/>
        </w:rPr>
        <w:t>2015</w:t>
      </w:r>
      <w:r w:rsidRPr="00742C1A">
        <w:rPr>
          <w:rFonts w:ascii="Calibri" w:hAnsi="Calibri" w:cs="Calibri"/>
        </w:rPr>
        <w:t>. RStudio: Integrated Development for R (RStudio, Inc., Boston, MA, 2015). URL: https://www. rstudio. com/products/rstudio.</w:t>
      </w:r>
    </w:p>
    <w:p w:rsidR="005F269F" w:rsidRDefault="005F269F">
      <w:r>
        <w:fldChar w:fldCharType="end"/>
      </w:r>
    </w:p>
    <w:sectPr w:rsidR="005F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A1"/>
    <w:rsid w:val="00012F0B"/>
    <w:rsid w:val="00014740"/>
    <w:rsid w:val="00017A9D"/>
    <w:rsid w:val="00041695"/>
    <w:rsid w:val="000C010E"/>
    <w:rsid w:val="001117D0"/>
    <w:rsid w:val="00144D3E"/>
    <w:rsid w:val="001707D6"/>
    <w:rsid w:val="00192770"/>
    <w:rsid w:val="001E5FF0"/>
    <w:rsid w:val="001E7BBE"/>
    <w:rsid w:val="0025397A"/>
    <w:rsid w:val="00253A5C"/>
    <w:rsid w:val="002C07AC"/>
    <w:rsid w:val="00321525"/>
    <w:rsid w:val="00351C6A"/>
    <w:rsid w:val="00361520"/>
    <w:rsid w:val="003731A4"/>
    <w:rsid w:val="003750B0"/>
    <w:rsid w:val="00400898"/>
    <w:rsid w:val="004064FD"/>
    <w:rsid w:val="00426F5D"/>
    <w:rsid w:val="004B5CF5"/>
    <w:rsid w:val="00553662"/>
    <w:rsid w:val="005747CE"/>
    <w:rsid w:val="00574DB7"/>
    <w:rsid w:val="00592CE1"/>
    <w:rsid w:val="00593F4D"/>
    <w:rsid w:val="005E54DF"/>
    <w:rsid w:val="005F269F"/>
    <w:rsid w:val="00621E6F"/>
    <w:rsid w:val="00633A5C"/>
    <w:rsid w:val="00656A99"/>
    <w:rsid w:val="006871C7"/>
    <w:rsid w:val="00697A0B"/>
    <w:rsid w:val="006A403A"/>
    <w:rsid w:val="007328EE"/>
    <w:rsid w:val="00742C1A"/>
    <w:rsid w:val="0075339F"/>
    <w:rsid w:val="007806DB"/>
    <w:rsid w:val="007A509C"/>
    <w:rsid w:val="007E3B10"/>
    <w:rsid w:val="0082128B"/>
    <w:rsid w:val="008A2111"/>
    <w:rsid w:val="008A2623"/>
    <w:rsid w:val="008B00A3"/>
    <w:rsid w:val="00957A84"/>
    <w:rsid w:val="009B7A90"/>
    <w:rsid w:val="00A42F5C"/>
    <w:rsid w:val="00AE0A78"/>
    <w:rsid w:val="00B04AE4"/>
    <w:rsid w:val="00B32EB7"/>
    <w:rsid w:val="00B570CE"/>
    <w:rsid w:val="00B86EB3"/>
    <w:rsid w:val="00BA1A33"/>
    <w:rsid w:val="00BB7E41"/>
    <w:rsid w:val="00BF63D1"/>
    <w:rsid w:val="00C02966"/>
    <w:rsid w:val="00C06C09"/>
    <w:rsid w:val="00C34E31"/>
    <w:rsid w:val="00C41851"/>
    <w:rsid w:val="00C6046B"/>
    <w:rsid w:val="00C9015D"/>
    <w:rsid w:val="00C955A0"/>
    <w:rsid w:val="00CA5A17"/>
    <w:rsid w:val="00CD4221"/>
    <w:rsid w:val="00D0485A"/>
    <w:rsid w:val="00D14F47"/>
    <w:rsid w:val="00D53DD5"/>
    <w:rsid w:val="00DC41BD"/>
    <w:rsid w:val="00DC4847"/>
    <w:rsid w:val="00E35049"/>
    <w:rsid w:val="00E45CE4"/>
    <w:rsid w:val="00E65549"/>
    <w:rsid w:val="00E81E4B"/>
    <w:rsid w:val="00E87A5A"/>
    <w:rsid w:val="00EE3D4F"/>
    <w:rsid w:val="00EF0195"/>
    <w:rsid w:val="00F03FA1"/>
    <w:rsid w:val="00F64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D959"/>
  <w15:chartTrackingRefBased/>
  <w15:docId w15:val="{41A76BB0-0E9E-4828-9F75-6CD78A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A17"/>
    <w:rPr>
      <w:color w:val="0563C1" w:themeColor="hyperlink"/>
      <w:u w:val="single"/>
    </w:rPr>
  </w:style>
  <w:style w:type="character" w:styleId="UnresolvedMention">
    <w:name w:val="Unresolved Mention"/>
    <w:basedOn w:val="DefaultParagraphFont"/>
    <w:uiPriority w:val="99"/>
    <w:semiHidden/>
    <w:unhideWhenUsed/>
    <w:rsid w:val="00CA5A17"/>
    <w:rPr>
      <w:color w:val="808080"/>
      <w:shd w:val="clear" w:color="auto" w:fill="E6E6E6"/>
    </w:rPr>
  </w:style>
  <w:style w:type="paragraph" w:styleId="Bibliography">
    <w:name w:val="Bibliography"/>
    <w:basedOn w:val="Normal"/>
    <w:next w:val="Normal"/>
    <w:uiPriority w:val="37"/>
    <w:unhideWhenUsed/>
    <w:rsid w:val="005F269F"/>
    <w:pPr>
      <w:spacing w:after="0" w:line="240" w:lineRule="auto"/>
      <w:ind w:left="720" w:hanging="720"/>
    </w:pPr>
  </w:style>
  <w:style w:type="paragraph" w:styleId="ListParagraph">
    <w:name w:val="List Paragraph"/>
    <w:basedOn w:val="Normal"/>
    <w:uiPriority w:val="34"/>
    <w:qFormat/>
    <w:rsid w:val="00C06C09"/>
    <w:pPr>
      <w:ind w:left="720"/>
      <w:contextualSpacing/>
    </w:pPr>
  </w:style>
  <w:style w:type="table" w:styleId="TableGrid">
    <w:name w:val="Table Grid"/>
    <w:basedOn w:val="TableNormal"/>
    <w:uiPriority w:val="39"/>
    <w:rsid w:val="008B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18673">
      <w:bodyDiv w:val="1"/>
      <w:marLeft w:val="0"/>
      <w:marRight w:val="0"/>
      <w:marTop w:val="0"/>
      <w:marBottom w:val="0"/>
      <w:divBdr>
        <w:top w:val="none" w:sz="0" w:space="0" w:color="auto"/>
        <w:left w:val="none" w:sz="0" w:space="0" w:color="auto"/>
        <w:bottom w:val="none" w:sz="0" w:space="0" w:color="auto"/>
        <w:right w:val="none" w:sz="0" w:space="0" w:color="auto"/>
      </w:divBdr>
      <w:divsChild>
        <w:div w:id="1342510383">
          <w:marLeft w:val="0"/>
          <w:marRight w:val="0"/>
          <w:marTop w:val="0"/>
          <w:marBottom w:val="0"/>
          <w:divBdr>
            <w:top w:val="none" w:sz="0" w:space="0" w:color="auto"/>
            <w:left w:val="none" w:sz="0" w:space="0" w:color="auto"/>
            <w:bottom w:val="none" w:sz="0" w:space="0" w:color="auto"/>
            <w:right w:val="none" w:sz="0" w:space="0" w:color="auto"/>
          </w:divBdr>
          <w:divsChild>
            <w:div w:id="1319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archwatch.org/blog/2017/02/11/monarch-population-status-30/" TargetMode="External"/><Relationship Id="rId3" Type="http://schemas.openxmlformats.org/officeDocument/2006/relationships/settings" Target="settings.xml"/><Relationship Id="rId7" Type="http://schemas.openxmlformats.org/officeDocument/2006/relationships/hyperlink" Target="https://github.com/cbahlai/monarch_regime/blob/master/casestudydata/kbs_harmonia94-15.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bahlai/monarch_regime/blob/master/simulations.R" TargetMode="External"/><Relationship Id="rId5" Type="http://schemas.openxmlformats.org/officeDocument/2006/relationships/hyperlink" Target="https://github.com/cbahlai/monarch_regi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2347</TotalTime>
  <Pages>9</Pages>
  <Words>7061</Words>
  <Characters>40250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Christie Bahlai</cp:lastModifiedBy>
  <cp:revision>16</cp:revision>
  <dcterms:created xsi:type="dcterms:W3CDTF">2017-06-21T14:00:00Z</dcterms:created>
  <dcterms:modified xsi:type="dcterms:W3CDTF">2017-06-26T17:59:00Z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id="M0suIsZl"/&gt;&lt;style id="http://www.zotero.org/styles/environmental-entomology" hasBibliography="1" bibliographyStyleHasBeenSet="1"/&gt;&lt;prefs&gt;&lt;pref name="fieldType" value="Field"/&gt;&lt;pref name="store</vt:lpwstr>
  </property>
  <property fmtid="{D5CDD505-2E9C-101B-9397-08002B2CF9AE}" pid="3" name="ZOTERO_PREF_2">
    <vt:lpwstr>References" value="true"/&gt;&lt;pref name="automaticJournalAbbreviations" value=""/&gt;&lt;pref name="noteType" value=""/&gt;&lt;/prefs&gt;&lt;/data&gt;</vt:lpwstr>
  </property>
</Properties>
</file>