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0B86C">
      <w:pPr>
        <w:rPr>
          <w:rFonts w:hint="eastAsia" w:ascii="微软雅黑" w:hAnsi="微软雅黑" w:eastAsia="微软雅黑" w:cs="微软雅黑"/>
        </w:rPr>
      </w:pPr>
    </w:p>
    <w:p w14:paraId="24C58109">
      <w:pPr>
        <w:rPr>
          <w:rFonts w:hint="eastAsia" w:ascii="微软雅黑" w:hAnsi="微软雅黑" w:eastAsia="微软雅黑" w:cs="微软雅黑"/>
        </w:rPr>
      </w:pPr>
    </w:p>
    <w:p w14:paraId="7C3B675E">
      <w:pPr>
        <w:rPr>
          <w:rFonts w:hint="eastAsia" w:ascii="微软雅黑" w:hAnsi="微软雅黑" w:eastAsia="微软雅黑" w:cs="微软雅黑"/>
        </w:rPr>
      </w:pPr>
    </w:p>
    <w:p w14:paraId="4F1C2D9E">
      <w:pPr>
        <w:rPr>
          <w:rFonts w:hint="eastAsia" w:ascii="微软雅黑" w:hAnsi="微软雅黑" w:eastAsia="微软雅黑" w:cs="微软雅黑"/>
        </w:rPr>
      </w:pPr>
    </w:p>
    <w:p w14:paraId="6178ACC7">
      <w:pPr>
        <w:spacing w:after="16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3864"/>
          <w:sz w:val="52"/>
        </w:rPr>
        <w:t>乐天紧固件</w:t>
      </w:r>
    </w:p>
    <w:p w14:paraId="49B80758">
      <w:pPr>
        <w:spacing w:after="12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3864"/>
          <w:sz w:val="48"/>
        </w:rPr>
        <w:t>质量管理系统（QMS）</w:t>
      </w:r>
    </w:p>
    <w:p w14:paraId="5CD8C8B4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E5090"/>
          <w:sz w:val="24"/>
        </w:rPr>
        <w:t>━━━━━━━━━━━━━━━━━━━━━━━━━━━━</w:t>
      </w:r>
    </w:p>
    <w:p w14:paraId="3BB761ED">
      <w:pPr>
        <w:spacing w:after="8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E5090"/>
          <w:sz w:val="44"/>
        </w:rPr>
        <w:t>开发确认文档</w:t>
      </w:r>
    </w:p>
    <w:p w14:paraId="60BB128C">
      <w:pPr>
        <w:spacing w:after="80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08080"/>
          <w:sz w:val="24"/>
        </w:rPr>
        <w:t>Development Confirmation Document</w:t>
      </w:r>
    </w:p>
    <w:tbl>
      <w:tblPr>
        <w:tblStyle w:val="32"/>
        <w:tblW w:w="0" w:type="auto"/>
        <w:jc w:val="center"/>
        <w:tblBorders>
          <w:top w:val="single" w:color="1F3864" w:sz="8" w:space="0"/>
          <w:left w:val="none" w:color="auto" w:sz="0" w:space="0"/>
          <w:bottom w:val="single" w:color="1F3864" w:sz="8" w:space="0"/>
          <w:right w:val="none" w:color="auto" w:sz="0" w:space="0"/>
          <w:insideH w:val="single" w:color="D9D9D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</w:tblGrid>
      <w:tr w14:paraId="6753F2FE">
        <w:tblPrEx>
          <w:tblBorders>
            <w:top w:val="single" w:color="1F3864" w:sz="8" w:space="0"/>
            <w:left w:val="none" w:color="auto" w:sz="0" w:space="0"/>
            <w:bottom w:val="single" w:color="1F3864" w:sz="8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268" w:type="dxa"/>
            <w:shd w:val="clear" w:color="auto" w:fill="EEF2FA"/>
            <w:vAlign w:val="center"/>
          </w:tcPr>
          <w:p w14:paraId="7550C0A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864"/>
                <w:sz w:val="22"/>
              </w:rPr>
              <w:t>文档编号</w:t>
            </w:r>
          </w:p>
        </w:tc>
        <w:tc>
          <w:tcPr>
            <w:tcW w:w="4535" w:type="dxa"/>
            <w:vAlign w:val="center"/>
          </w:tcPr>
          <w:p w14:paraId="3462BBD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333333"/>
                <w:sz w:val="22"/>
              </w:rPr>
              <w:t>QMS-PS-202</w:t>
            </w:r>
            <w:r>
              <w:rPr>
                <w:rFonts w:hint="eastAsia" w:ascii="微软雅黑" w:hAnsi="微软雅黑" w:eastAsia="微软雅黑" w:cs="微软雅黑"/>
                <w:b w:val="0"/>
                <w:color w:val="333333"/>
                <w:sz w:val="22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b w:val="0"/>
                <w:color w:val="333333"/>
                <w:sz w:val="22"/>
              </w:rPr>
              <w:t>-001</w:t>
            </w:r>
          </w:p>
        </w:tc>
      </w:tr>
      <w:tr w14:paraId="2AC884DC">
        <w:tblPrEx>
          <w:tblBorders>
            <w:top w:val="single" w:color="1F3864" w:sz="8" w:space="0"/>
            <w:left w:val="none" w:color="auto" w:sz="0" w:space="0"/>
            <w:bottom w:val="single" w:color="1F3864" w:sz="8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2FA"/>
            <w:vAlign w:val="center"/>
          </w:tcPr>
          <w:p w14:paraId="55FEF2C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864"/>
                <w:sz w:val="22"/>
              </w:rPr>
              <w:t>版本号</w:t>
            </w:r>
          </w:p>
        </w:tc>
        <w:tc>
          <w:tcPr>
            <w:tcW w:w="4535" w:type="dxa"/>
            <w:vAlign w:val="center"/>
          </w:tcPr>
          <w:p w14:paraId="4E80D78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333333"/>
                <w:sz w:val="22"/>
              </w:rPr>
              <w:t>V1.0</w:t>
            </w:r>
          </w:p>
        </w:tc>
      </w:tr>
      <w:tr w14:paraId="2FBBAE98">
        <w:tblPrEx>
          <w:tblBorders>
            <w:top w:val="single" w:color="1F3864" w:sz="8" w:space="0"/>
            <w:left w:val="none" w:color="auto" w:sz="0" w:space="0"/>
            <w:bottom w:val="single" w:color="1F3864" w:sz="8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2FA"/>
            <w:vAlign w:val="center"/>
          </w:tcPr>
          <w:p w14:paraId="6754FF0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864"/>
                <w:sz w:val="22"/>
              </w:rPr>
              <w:t>编制日期</w:t>
            </w:r>
          </w:p>
        </w:tc>
        <w:tc>
          <w:tcPr>
            <w:tcW w:w="4535" w:type="dxa"/>
            <w:vAlign w:val="center"/>
          </w:tcPr>
          <w:p w14:paraId="6CB0B98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333333"/>
                <w:sz w:val="22"/>
              </w:rPr>
              <w:t>2026年7月23日</w:t>
            </w:r>
          </w:p>
        </w:tc>
      </w:tr>
      <w:tr w14:paraId="49277A32">
        <w:tblPrEx>
          <w:tblBorders>
            <w:top w:val="single" w:color="1F3864" w:sz="8" w:space="0"/>
            <w:left w:val="none" w:color="auto" w:sz="0" w:space="0"/>
            <w:bottom w:val="single" w:color="1F3864" w:sz="8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2FA"/>
            <w:vAlign w:val="center"/>
          </w:tcPr>
          <w:p w14:paraId="3EC1855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864"/>
                <w:sz w:val="22"/>
              </w:rPr>
              <w:t>编制人</w:t>
            </w:r>
          </w:p>
        </w:tc>
        <w:tc>
          <w:tcPr>
            <w:tcW w:w="4535" w:type="dxa"/>
            <w:vAlign w:val="center"/>
          </w:tcPr>
          <w:p w14:paraId="4EF3C15E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333333"/>
                <w:sz w:val="22"/>
                <w:lang w:val="en-US" w:eastAsia="zh-CN"/>
              </w:rPr>
              <w:t>周配杰</w:t>
            </w:r>
          </w:p>
        </w:tc>
      </w:tr>
    </w:tbl>
    <w:p w14:paraId="474E15F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0DFA5404">
      <w:pPr>
        <w:keepNext/>
        <w:spacing w:before="360" w:after="120"/>
        <w:outlineLvl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3864"/>
          <w:sz w:val="36"/>
        </w:rPr>
        <w:t>一、项目概述</w:t>
      </w:r>
    </w:p>
    <w:p w14:paraId="3D2D396E">
      <w:pPr>
        <w:keepNext/>
        <w:spacing w:before="280" w:after="12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3864"/>
          <w:sz w:val="30"/>
        </w:rPr>
        <w:t>1.1 项目背景</w:t>
      </w:r>
    </w:p>
    <w:p w14:paraId="412B8461">
      <w:pPr>
        <w:spacing w:after="120" w:line="300" w:lineRule="auto"/>
        <w:ind w:firstLine="440"/>
        <w:rPr>
          <w:rFonts w:hint="eastAsia" w:ascii="微软雅黑" w:hAnsi="微软雅黑" w:eastAsia="微软雅黑" w:cs="微软雅黑"/>
          <w:b w:val="0"/>
          <w:color w:val="333333"/>
          <w:sz w:val="22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</w:rPr>
        <w:t>当前企业在质量管理方面面临以下挑战：来料检验、过程检验、出货检验等环节依赖纸质单据和人工流转，数据分散、效率低下；质量数据无法与ERP（管家婆</w:t>
      </w:r>
      <w:r>
        <w:rPr>
          <w:rFonts w:hint="eastAsia" w:ascii="微软雅黑" w:hAnsi="微软雅黑" w:eastAsia="微软雅黑" w:cs="微软雅黑"/>
          <w:b w:val="0"/>
          <w:color w:val="333333"/>
          <w:sz w:val="22"/>
          <w:lang w:val="en-US" w:eastAsia="zh-CN"/>
        </w:rPr>
        <w:t>云工贸</w:t>
      </w:r>
      <w:r>
        <w:rPr>
          <w:rFonts w:hint="eastAsia" w:ascii="微软雅黑" w:hAnsi="微软雅黑" w:eastAsia="微软雅黑" w:cs="微软雅黑"/>
          <w:b w:val="0"/>
          <w:color w:val="333333"/>
          <w:sz w:val="22"/>
        </w:rPr>
        <w:t>）和MES系统有效打通，形成信息孤岛；不合格品处置流程不规范，追溯困难。</w:t>
      </w:r>
    </w:p>
    <w:p w14:paraId="0CDD3143">
      <w:pPr>
        <w:spacing w:before="40" w:after="120" w:line="400" w:lineRule="exac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4B5563"/>
          <w:sz w:val="22"/>
        </w:rPr>
        <w:t>作为紧固件制造企业，质量管理是关系到产品合格率、客户满意度和企业声誉的核心环节。目前常见的痛点有：</w:t>
      </w:r>
    </w:p>
    <w:p w14:paraId="7256F229">
      <w:pPr>
        <w:pStyle w:val="16"/>
        <w:spacing w:after="80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B5563"/>
          <w:sz w:val="22"/>
        </w:rPr>
        <w:t>检验数据散落在 Excel 和纸质表格中，查找困难、容易遗漏</w:t>
      </w:r>
    </w:p>
    <w:p w14:paraId="0766EA57">
      <w:pPr>
        <w:pStyle w:val="16"/>
        <w:spacing w:after="80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B5563"/>
          <w:sz w:val="22"/>
        </w:rPr>
        <w:t>来料检验、过程检验、出货检验之间信息不互通，出了问题难追溯</w:t>
      </w:r>
    </w:p>
    <w:p w14:paraId="2B523975">
      <w:pPr>
        <w:pStyle w:val="16"/>
        <w:spacing w:after="80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B5563"/>
          <w:sz w:val="22"/>
        </w:rPr>
        <w:t>不合格品的处置流程没有系统记录，处理结果不透明</w:t>
      </w:r>
    </w:p>
    <w:p w14:paraId="7AC34EC5">
      <w:pPr>
        <w:pStyle w:val="16"/>
        <w:spacing w:after="80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B5563"/>
          <w:sz w:val="22"/>
        </w:rPr>
        <w:t>检验标准靠老员工经验口传，新人上手慢、标准执行不一致</w:t>
      </w:r>
    </w:p>
    <w:p w14:paraId="474988B2">
      <w:pPr>
        <w:pStyle w:val="16"/>
        <w:spacing w:after="80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B5563"/>
          <w:sz w:val="22"/>
        </w:rPr>
        <w:t>与ERP/MES系统断联，库存和车间信息需要人工核对</w:t>
      </w:r>
    </w:p>
    <w:p w14:paraId="16B8EA21">
      <w:pPr>
        <w:spacing w:after="120" w:line="300" w:lineRule="auto"/>
        <w:ind w:firstLine="440"/>
        <w:rPr>
          <w:rFonts w:hint="eastAsia" w:ascii="微软雅黑" w:hAnsi="微软雅黑" w:eastAsia="微软雅黑" w:cs="微软雅黑"/>
          <w:b w:val="0"/>
          <w:color w:val="333333"/>
          <w:sz w:val="22"/>
        </w:rPr>
      </w:pPr>
    </w:p>
    <w:p w14:paraId="13123B37">
      <w:pPr>
        <w:spacing w:after="120" w:line="300" w:lineRule="auto"/>
        <w:ind w:firstLine="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</w:rPr>
        <w:t>为解决上述问题，拟建设一套覆盖来料检验（IQC）、过程检验（IPQC）、出货检验（OQC）全流程的质量管理系统（QMS），实现检验数据电子化、流程规范化、追溯自动化，并与管家婆ERP及MES系统集成，打通质量数据链路。</w:t>
      </w:r>
    </w:p>
    <w:p w14:paraId="3D385164">
      <w:pPr>
        <w:keepNext/>
        <w:spacing w:before="280" w:after="12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3864"/>
          <w:sz w:val="30"/>
        </w:rPr>
        <w:t>1.2 项目目标</w:t>
      </w:r>
    </w:p>
    <w:p w14:paraId="6171D234">
      <w:pPr>
        <w:spacing w:after="120" w:line="300" w:lineRule="auto"/>
        <w:ind w:firstLine="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</w:rPr>
        <w:t>本项目旨在实现以下核心目标：</w:t>
      </w:r>
    </w:p>
    <w:p w14:paraId="4CEF3760">
      <w:pPr>
        <w:spacing w:after="60" w:line="300" w:lineRule="auto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</w:rPr>
        <w:t>• 检验业务全流程电子化：覆盖来料、过程（下料/滚丝/成品）、委外、出货四大检验类型，实现检验单创建、录入、提交、评审的在线化管理</w:t>
      </w:r>
    </w:p>
    <w:p w14:paraId="4F2CBC59">
      <w:pPr>
        <w:spacing w:after="60" w:line="300" w:lineRule="auto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</w:rPr>
        <w:t>• ERP深度集成：与</w:t>
      </w: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管家婆云工贸</w:t>
      </w:r>
      <w:r>
        <w:rPr>
          <w:rFonts w:hint="eastAsia" w:ascii="微软雅黑" w:hAnsi="微软雅黑" w:eastAsia="微软雅黑" w:cs="微软雅黑"/>
          <w:b w:val="0"/>
          <w:color w:val="333333"/>
          <w:sz w:val="22"/>
        </w:rPr>
        <w:t>系统对接，自动获取采购送检单、销售出库单等业务单据作为检验数据源，检验结果回调ERP</w:t>
      </w:r>
    </w:p>
    <w:p w14:paraId="6D2663BD">
      <w:pPr>
        <w:spacing w:after="60" w:line="300" w:lineRule="auto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</w:rPr>
        <w:t>• MES系统对接：</w:t>
      </w:r>
      <w:r>
        <w:rPr>
          <w:rFonts w:hint="eastAsia" w:ascii="微软雅黑" w:hAnsi="微软雅黑" w:eastAsia="微软雅黑" w:cs="微软雅黑"/>
          <w:b w:val="0"/>
          <w:color w:val="333333"/>
          <w:sz w:val="22"/>
          <w:lang w:val="en-US" w:eastAsia="zh-CN"/>
        </w:rPr>
        <w:t>与</w:t>
      </w:r>
      <w:r>
        <w:rPr>
          <w:rFonts w:hint="eastAsia" w:ascii="微软雅黑" w:hAnsi="微软雅黑" w:eastAsia="微软雅黑" w:cs="微软雅黑"/>
          <w:b w:val="0"/>
          <w:color w:val="333333"/>
          <w:sz w:val="22"/>
        </w:rPr>
        <w:t>MES</w:t>
      </w:r>
      <w:r>
        <w:rPr>
          <w:rFonts w:hint="eastAsia" w:ascii="微软雅黑" w:hAnsi="微软雅黑" w:eastAsia="微软雅黑" w:cs="微软雅黑"/>
          <w:b w:val="0"/>
          <w:color w:val="333333"/>
          <w:sz w:val="22"/>
          <w:lang w:val="en-US" w:eastAsia="zh-CN"/>
        </w:rPr>
        <w:t>系统</w:t>
      </w:r>
      <w:r>
        <w:rPr>
          <w:rFonts w:hint="eastAsia" w:ascii="微软雅黑" w:hAnsi="微软雅黑" w:eastAsia="微软雅黑" w:cs="微软雅黑"/>
          <w:b w:val="0"/>
          <w:color w:val="333333"/>
          <w:sz w:val="22"/>
        </w:rPr>
        <w:t>对接，获取工单、工艺流转等生产数据，为过程检验提供数据驱动</w:t>
      </w:r>
    </w:p>
    <w:p w14:paraId="6DCB59EA">
      <w:pPr>
        <w:spacing w:after="60" w:line="300" w:lineRule="auto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</w:rPr>
        <w:t>• 质量追溯体系：建立从原材料到成品的完整批次追溯链路，支持多维追溯查询</w:t>
      </w:r>
    </w:p>
    <w:p w14:paraId="6F27B16C">
      <w:pPr>
        <w:spacing w:after="60" w:line="300" w:lineRule="auto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</w:rPr>
        <w:t>• 不合格品MRB评审：建立标准化不合格品评审流程，支持多级审批与处置跟踪</w:t>
      </w:r>
    </w:p>
    <w:p w14:paraId="24CDCD10">
      <w:pPr>
        <w:spacing w:after="60" w:line="300" w:lineRule="auto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</w:rPr>
        <w:t>• 质检方案配置化：支持按物料/分类配置检验项目模板，检验录入时自动匹配方案</w:t>
      </w:r>
    </w:p>
    <w:p w14:paraId="3FAF8200">
      <w:pPr>
        <w:keepNext/>
        <w:spacing w:before="280" w:after="12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3864"/>
          <w:sz w:val="30"/>
        </w:rPr>
        <w:t>1.3 适用范围</w:t>
      </w:r>
    </w:p>
    <w:p w14:paraId="07CDA0AF">
      <w:pPr>
        <w:spacing w:after="120" w:line="300" w:lineRule="auto"/>
        <w:ind w:firstLine="440"/>
        <w:rPr>
          <w:rFonts w:hint="eastAsia" w:ascii="微软雅黑" w:hAnsi="微软雅黑" w:eastAsia="微软雅黑" w:cs="微软雅黑"/>
          <w:b w:val="0"/>
          <w:color w:val="333333"/>
          <w:sz w:val="22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</w:rPr>
        <w:t>本文档适用于乐天QMS质量管理系统的开发确认阶段，作为开发方与需方对系统功能范围、技术方案、界面设计、集成方案的正式确认依据。</w:t>
      </w:r>
    </w:p>
    <w:p w14:paraId="10E0DA12">
      <w:pPr>
        <w:spacing w:after="120" w:line="300" w:lineRule="auto"/>
        <w:ind w:firstLine="440"/>
        <w:rPr>
          <w:rFonts w:hint="eastAsia" w:ascii="微软雅黑" w:hAnsi="微软雅黑" w:eastAsia="微软雅黑" w:cs="微软雅黑"/>
          <w:b w:val="0"/>
          <w:color w:val="333333"/>
          <w:sz w:val="22"/>
        </w:rPr>
      </w:pPr>
    </w:p>
    <w:p w14:paraId="0157018B">
      <w:pPr>
        <w:spacing w:after="120" w:line="300" w:lineRule="auto"/>
        <w:ind w:firstLine="440"/>
        <w:rPr>
          <w:rFonts w:hint="eastAsia" w:ascii="微软雅黑" w:hAnsi="微软雅黑" w:eastAsia="微软雅黑" w:cs="微软雅黑"/>
          <w:b w:val="0"/>
          <w:color w:val="333333"/>
          <w:sz w:val="22"/>
        </w:rPr>
      </w:pPr>
    </w:p>
    <w:p w14:paraId="64955071">
      <w:pPr>
        <w:spacing w:after="120" w:line="300" w:lineRule="auto"/>
        <w:ind w:firstLine="440"/>
        <w:rPr>
          <w:rFonts w:hint="eastAsia" w:ascii="微软雅黑" w:hAnsi="微软雅黑" w:eastAsia="微软雅黑" w:cs="微软雅黑"/>
          <w:b w:val="0"/>
          <w:color w:val="333333"/>
          <w:sz w:val="22"/>
        </w:rPr>
      </w:pPr>
    </w:p>
    <w:p w14:paraId="00466C7E">
      <w:pPr>
        <w:spacing w:after="120" w:line="300" w:lineRule="auto"/>
        <w:ind w:firstLine="440"/>
        <w:rPr>
          <w:rFonts w:hint="eastAsia" w:ascii="微软雅黑" w:hAnsi="微软雅黑" w:eastAsia="微软雅黑" w:cs="微软雅黑"/>
          <w:b w:val="0"/>
          <w:color w:val="333333"/>
          <w:sz w:val="22"/>
        </w:rPr>
      </w:pPr>
    </w:p>
    <w:p w14:paraId="46AC696A">
      <w:pPr>
        <w:keepNext/>
        <w:spacing w:before="360" w:after="120"/>
        <w:outlineLvl w:val="0"/>
        <w:rPr>
          <w:rFonts w:hint="eastAsia" w:ascii="微软雅黑" w:hAnsi="微软雅黑" w:eastAsia="微软雅黑" w:cs="微软雅黑"/>
          <w:b/>
          <w:color w:val="1F3864"/>
          <w:sz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1F3864"/>
          <w:sz w:val="36"/>
        </w:rPr>
        <w:t>二、系统功能</w:t>
      </w:r>
      <w:r>
        <w:rPr>
          <w:rFonts w:hint="eastAsia" w:ascii="微软雅黑" w:hAnsi="微软雅黑" w:eastAsia="微软雅黑" w:cs="微软雅黑"/>
          <w:b/>
          <w:color w:val="1F3864"/>
          <w:sz w:val="36"/>
          <w:lang w:val="en-US" w:eastAsia="zh-CN"/>
        </w:rPr>
        <w:t>说明</w:t>
      </w:r>
    </w:p>
    <w:p w14:paraId="4EB59785">
      <w:pPr>
        <w:spacing w:before="40" w:after="120" w:line="400" w:lineRule="exac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4B5563"/>
          <w:sz w:val="22"/>
        </w:rPr>
        <w:t>系统共包含7大功能模块、21个功能页面，覆盖从原料进厂到产品出厂的完整质检流程：</w:t>
      </w:r>
    </w:p>
    <w:tbl>
      <w:tblPr>
        <w:tblStyle w:val="33"/>
        <w:tblW w:w="94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4179"/>
        <w:gridCol w:w="3407"/>
      </w:tblGrid>
      <w:tr w14:paraId="7AED4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shd w:val="clear" w:color="auto" w:fill="1A56DB"/>
          </w:tcPr>
          <w:p w14:paraId="3105EB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w="4179" w:type="dxa"/>
            <w:shd w:val="clear" w:color="auto" w:fill="1A56DB"/>
          </w:tcPr>
          <w:p w14:paraId="3CCC67C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包含的功能页面</w:t>
            </w:r>
          </w:p>
        </w:tc>
        <w:tc>
          <w:tcPr>
            <w:tcW w:w="3407" w:type="dxa"/>
            <w:shd w:val="clear" w:color="auto" w:fill="1A56DB"/>
          </w:tcPr>
          <w:p w14:paraId="29BA096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解决的核心问题</w:t>
            </w:r>
          </w:p>
        </w:tc>
      </w:tr>
      <w:tr w14:paraId="50E28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shd w:val="clear" w:color="auto" w:fill="F0F5FF"/>
          </w:tcPr>
          <w:p w14:paraId="5EC443C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质量总览</w:t>
            </w:r>
          </w:p>
        </w:tc>
        <w:tc>
          <w:tcPr>
            <w:tcW w:w="4179" w:type="dxa"/>
            <w:shd w:val="clear" w:color="auto" w:fill="F0F5FF"/>
          </w:tcPr>
          <w:p w14:paraId="3623B35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数据看板首页</w:t>
            </w:r>
          </w:p>
        </w:tc>
        <w:tc>
          <w:tcPr>
            <w:tcW w:w="3407" w:type="dxa"/>
            <w:shd w:val="clear" w:color="auto" w:fill="F0F5FF"/>
          </w:tcPr>
          <w:p w14:paraId="2DF9E34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一眼看清整体质量状况</w:t>
            </w:r>
          </w:p>
        </w:tc>
      </w:tr>
      <w:tr w14:paraId="6EC8F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</w:tcPr>
          <w:p w14:paraId="173D02D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来料检验(IQC)</w:t>
            </w:r>
          </w:p>
        </w:tc>
        <w:tc>
          <w:tcPr>
            <w:tcW w:w="4179" w:type="dxa"/>
          </w:tcPr>
          <w:p w14:paraId="5ED5989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检验列表 / 检验详情</w:t>
            </w:r>
          </w:p>
        </w:tc>
        <w:tc>
          <w:tcPr>
            <w:tcW w:w="3407" w:type="dxa"/>
          </w:tcPr>
          <w:p w14:paraId="549E86C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原料进厂质量把关</w:t>
            </w:r>
          </w:p>
        </w:tc>
      </w:tr>
      <w:tr w14:paraId="6AC3B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shd w:val="clear" w:color="auto" w:fill="F0F5FF"/>
          </w:tcPr>
          <w:p w14:paraId="031DB594">
            <w:r>
              <w:rPr>
                <w:rFonts w:ascii="微软雅黑" w:hAnsi="微软雅黑" w:eastAsia="微软雅黑"/>
                <w:sz w:val="21"/>
              </w:rPr>
              <w:t>过程检验(IPQC)</w:t>
            </w:r>
          </w:p>
        </w:tc>
        <w:tc>
          <w:tcPr>
            <w:tcW w:w="4179" w:type="dxa"/>
            <w:shd w:val="clear" w:color="auto" w:fill="F0F5FF"/>
          </w:tcPr>
          <w:p w14:paraId="0F97B876">
            <w:r>
              <w:rPr>
                <w:rFonts w:ascii="微软雅黑" w:hAnsi="微软雅黑" w:eastAsia="微软雅黑"/>
                <w:sz w:val="21"/>
              </w:rPr>
              <w:t>检验总览 / 下料检验 / 滚丝检验 / 成品检</w:t>
            </w:r>
          </w:p>
        </w:tc>
        <w:tc>
          <w:tcPr>
            <w:tcW w:w="3407" w:type="dxa"/>
            <w:shd w:val="clear" w:color="auto" w:fill="F0F5FF"/>
          </w:tcPr>
          <w:p w14:paraId="3659E48F">
            <w:r>
              <w:rPr>
                <w:rFonts w:ascii="微软雅黑" w:hAnsi="微软雅黑" w:eastAsia="微软雅黑"/>
                <w:sz w:val="21"/>
              </w:rPr>
              <w:t>生产过程三工序质量监控</w:t>
            </w:r>
          </w:p>
        </w:tc>
      </w:tr>
      <w:tr w14:paraId="79B99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</w:tcPr>
          <w:p w14:paraId="5D1CC5F5">
            <w:r>
              <w:rPr>
                <w:rFonts w:ascii="微软雅黑" w:hAnsi="微软雅黑" w:eastAsia="微软雅黑"/>
                <w:sz w:val="21"/>
              </w:rPr>
              <w:t>出货检验(OQC)</w:t>
            </w:r>
          </w:p>
        </w:tc>
        <w:tc>
          <w:tcPr>
            <w:tcW w:w="4179" w:type="dxa"/>
          </w:tcPr>
          <w:p w14:paraId="1C09E15A">
            <w:r>
              <w:rPr>
                <w:rFonts w:ascii="微软雅黑" w:hAnsi="微软雅黑" w:eastAsia="微软雅黑"/>
                <w:sz w:val="21"/>
              </w:rPr>
              <w:t>出货检验列表 / 检验录入 / 委外检验</w:t>
            </w:r>
          </w:p>
        </w:tc>
        <w:tc>
          <w:tcPr>
            <w:tcW w:w="3407" w:type="dxa"/>
          </w:tcPr>
          <w:p w14:paraId="517B5375">
            <w:r>
              <w:rPr>
                <w:rFonts w:ascii="微软雅黑" w:hAnsi="微软雅黑" w:eastAsia="微软雅黑"/>
                <w:sz w:val="21"/>
              </w:rPr>
              <w:t>出厂+委外产品质量把关</w:t>
            </w:r>
          </w:p>
        </w:tc>
      </w:tr>
      <w:tr w14:paraId="07A7F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shd w:val="clear" w:color="auto" w:fill="F0F5FF"/>
          </w:tcPr>
          <w:p w14:paraId="70331A90">
            <w:r>
              <w:rPr>
                <w:rFonts w:ascii="微软雅黑" w:hAnsi="微软雅黑" w:eastAsia="微软雅黑"/>
                <w:sz w:val="21"/>
              </w:rPr>
              <w:t>进度跟踪</w:t>
            </w:r>
          </w:p>
        </w:tc>
        <w:tc>
          <w:tcPr>
            <w:tcW w:w="4179" w:type="dxa"/>
            <w:shd w:val="clear" w:color="auto" w:fill="F0F5FF"/>
          </w:tcPr>
          <w:p w14:paraId="4517CBBE">
            <w:r>
              <w:rPr>
                <w:rFonts w:ascii="微软雅黑" w:hAnsi="微软雅黑" w:eastAsia="微软雅黑"/>
                <w:sz w:val="21"/>
              </w:rPr>
              <w:t>检验进度列表 / 质量追溯看板</w:t>
            </w:r>
          </w:p>
        </w:tc>
        <w:tc>
          <w:tcPr>
            <w:tcW w:w="3407" w:type="dxa"/>
            <w:shd w:val="clear" w:color="auto" w:fill="F0F5FF"/>
          </w:tcPr>
          <w:p w14:paraId="5FDE22B5">
            <w:r>
              <w:rPr>
                <w:rFonts w:ascii="微软雅黑" w:hAnsi="微软雅黑" w:eastAsia="微软雅黑"/>
                <w:sz w:val="21"/>
              </w:rPr>
              <w:t>随时知道检验到哪一步了</w:t>
            </w:r>
          </w:p>
        </w:tc>
      </w:tr>
      <w:tr w14:paraId="58AD1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</w:tcPr>
          <w:p w14:paraId="17469F31">
            <w:r>
              <w:rPr>
                <w:rFonts w:ascii="微软雅黑" w:hAnsi="微软雅黑" w:eastAsia="微软雅黑"/>
                <w:sz w:val="21"/>
              </w:rPr>
              <w:t>不合格品处置</w:t>
            </w:r>
          </w:p>
        </w:tc>
        <w:tc>
          <w:tcPr>
            <w:tcW w:w="4179" w:type="dxa"/>
          </w:tcPr>
          <w:p w14:paraId="2CC88455">
            <w:r>
              <w:rPr>
                <w:rFonts w:ascii="微软雅黑" w:hAnsi="微软雅黑" w:eastAsia="微软雅黑"/>
                <w:sz w:val="21"/>
              </w:rPr>
              <w:t>MRB处置列表 / 评审流程设置</w:t>
            </w:r>
          </w:p>
        </w:tc>
        <w:tc>
          <w:tcPr>
            <w:tcW w:w="3407" w:type="dxa"/>
          </w:tcPr>
          <w:p w14:paraId="0DF1FAB2">
            <w:r>
              <w:rPr>
                <w:rFonts w:ascii="微软雅黑" w:hAnsi="微软雅黑" w:eastAsia="微软雅黑"/>
                <w:sz w:val="21"/>
              </w:rPr>
              <w:t>问题产品怎么处理、有据可查</w:t>
            </w:r>
          </w:p>
        </w:tc>
      </w:tr>
      <w:tr w14:paraId="4CFF7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shd w:val="clear" w:color="auto" w:fill="F0F5FF"/>
          </w:tcPr>
          <w:p w14:paraId="7CF6FC67">
            <w:r>
              <w:rPr>
                <w:rFonts w:ascii="微软雅黑" w:hAnsi="微软雅黑" w:eastAsia="微软雅黑"/>
                <w:sz w:val="21"/>
              </w:rPr>
              <w:t>质检方案管理</w:t>
            </w:r>
          </w:p>
        </w:tc>
        <w:tc>
          <w:tcPr>
            <w:tcW w:w="4179" w:type="dxa"/>
            <w:shd w:val="clear" w:color="auto" w:fill="F0F5FF"/>
          </w:tcPr>
          <w:p w14:paraId="25E7E442">
            <w:r>
              <w:rPr>
                <w:rFonts w:ascii="微软雅黑" w:hAnsi="微软雅黑" w:eastAsia="微软雅黑"/>
                <w:sz w:val="21"/>
              </w:rPr>
              <w:t>质检方案设计</w:t>
            </w:r>
          </w:p>
        </w:tc>
        <w:tc>
          <w:tcPr>
            <w:tcW w:w="3407" w:type="dxa"/>
            <w:shd w:val="clear" w:color="auto" w:fill="F0F5FF"/>
          </w:tcPr>
          <w:p w14:paraId="0B02652E">
            <w:r>
              <w:rPr>
                <w:rFonts w:ascii="微软雅黑" w:hAnsi="微软雅黑" w:eastAsia="微软雅黑"/>
                <w:sz w:val="21"/>
              </w:rPr>
              <w:t>检验标准统一管理，不再靠口传</w:t>
            </w:r>
          </w:p>
        </w:tc>
      </w:tr>
      <w:tr w14:paraId="28208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</w:tcPr>
          <w:p w14:paraId="7786B235">
            <w:r>
              <w:rPr>
                <w:rFonts w:ascii="微软雅黑" w:hAnsi="微软雅黑" w:eastAsia="微软雅黑"/>
                <w:sz w:val="21"/>
              </w:rPr>
              <w:t>基础数据管理</w:t>
            </w:r>
          </w:p>
        </w:tc>
        <w:tc>
          <w:tcPr>
            <w:tcW w:w="4179" w:type="dxa"/>
          </w:tcPr>
          <w:p w14:paraId="2D69FF36">
            <w:r>
              <w:rPr>
                <w:rFonts w:ascii="微软雅黑" w:hAnsi="微软雅黑" w:eastAsia="微软雅黑"/>
                <w:sz w:val="21"/>
              </w:rPr>
              <w:t>供应商/客户/存货分类/物料权限</w:t>
            </w:r>
          </w:p>
        </w:tc>
        <w:tc>
          <w:tcPr>
            <w:tcW w:w="3407" w:type="dxa"/>
          </w:tcPr>
          <w:p w14:paraId="15ECA01A">
            <w:r>
              <w:rPr>
                <w:rFonts w:ascii="微软雅黑" w:hAnsi="微软雅黑" w:eastAsia="微软雅黑"/>
                <w:sz w:val="21"/>
              </w:rPr>
              <w:t>质检的基础档案统一维护</w:t>
            </w:r>
          </w:p>
        </w:tc>
      </w:tr>
      <w:tr w14:paraId="57A3F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shd w:val="clear" w:color="auto" w:fill="F0F5FF"/>
          </w:tcPr>
          <w:p w14:paraId="579DF7EC">
            <w:r>
              <w:rPr>
                <w:rFonts w:ascii="微软雅黑" w:hAnsi="微软雅黑" w:eastAsia="微软雅黑"/>
                <w:sz w:val="21"/>
              </w:rPr>
              <w:t>ERP档案对接</w:t>
            </w:r>
          </w:p>
        </w:tc>
        <w:tc>
          <w:tcPr>
            <w:tcW w:w="4179" w:type="dxa"/>
            <w:shd w:val="clear" w:color="auto" w:fill="F0F5FF"/>
          </w:tcPr>
          <w:p w14:paraId="3C021014">
            <w:r>
              <w:rPr>
                <w:rFonts w:ascii="微软雅黑" w:hAnsi="微软雅黑" w:eastAsia="微软雅黑"/>
                <w:sz w:val="21"/>
              </w:rPr>
              <w:t>存货档案 / 基础档案总览</w:t>
            </w:r>
          </w:p>
        </w:tc>
        <w:tc>
          <w:tcPr>
            <w:tcW w:w="3407" w:type="dxa"/>
            <w:shd w:val="clear" w:color="auto" w:fill="F0F5FF"/>
          </w:tcPr>
          <w:p w14:paraId="61F8D950">
            <w:r>
              <w:rPr>
                <w:rFonts w:ascii="微软雅黑" w:hAnsi="微软雅黑" w:eastAsia="微软雅黑"/>
                <w:sz w:val="21"/>
              </w:rPr>
              <w:t>ERP数据自动同步，不用手动录入</w:t>
            </w:r>
          </w:p>
        </w:tc>
      </w:tr>
      <w:tr w14:paraId="03464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</w:tcPr>
          <w:p w14:paraId="4C7CB9FA">
            <w:r>
              <w:rPr>
                <w:rFonts w:ascii="微软雅黑" w:hAnsi="微软雅黑" w:eastAsia="微软雅黑"/>
                <w:sz w:val="21"/>
              </w:rPr>
              <w:t>系统集成管理</w:t>
            </w:r>
          </w:p>
        </w:tc>
        <w:tc>
          <w:tcPr>
            <w:tcW w:w="4179" w:type="dxa"/>
          </w:tcPr>
          <w:p w14:paraId="5C4D8E7E">
            <w:r>
              <w:rPr>
                <w:rFonts w:ascii="微软雅黑" w:hAnsi="微软雅黑" w:eastAsia="微软雅黑"/>
                <w:sz w:val="21"/>
              </w:rPr>
              <w:t>操作日志 / ERP数据同步</w:t>
            </w:r>
          </w:p>
        </w:tc>
        <w:tc>
          <w:tcPr>
            <w:tcW w:w="3407" w:type="dxa"/>
          </w:tcPr>
          <w:p w14:paraId="19D0EB36">
            <w:r>
              <w:rPr>
                <w:rFonts w:ascii="微软雅黑" w:hAnsi="微软雅黑" w:eastAsia="微软雅黑"/>
                <w:sz w:val="21"/>
              </w:rPr>
              <w:t>打通信息孤岛，数据自动流转</w:t>
            </w:r>
          </w:p>
        </w:tc>
      </w:tr>
    </w:tbl>
    <w:p w14:paraId="24C0A3B2">
      <w:pPr>
        <w:rPr>
          <w:rFonts w:hint="eastAsia" w:ascii="微软雅黑" w:hAnsi="微软雅黑" w:eastAsia="微软雅黑" w:cs="微软雅黑"/>
        </w:rPr>
      </w:pPr>
    </w:p>
    <w:p w14:paraId="7B999DCC">
      <w:pPr>
        <w:rPr>
          <w:rFonts w:hint="eastAsia" w:ascii="微软雅黑" w:hAnsi="微软雅黑" w:eastAsia="微软雅黑" w:cs="微软雅黑"/>
        </w:rPr>
      </w:pPr>
    </w:p>
    <w:p w14:paraId="22096E80">
      <w:pPr>
        <w:keepNext/>
        <w:spacing w:before="360" w:after="120"/>
        <w:outlineLvl w:val="0"/>
        <w:rPr>
          <w:rFonts w:hint="eastAsia" w:ascii="微软雅黑" w:hAnsi="微软雅黑" w:eastAsia="微软雅黑" w:cs="微软雅黑"/>
          <w:b/>
          <w:color w:val="1F3864"/>
          <w:sz w:val="36"/>
        </w:rPr>
      </w:pPr>
      <w:r>
        <w:rPr>
          <w:rFonts w:hint="eastAsia" w:ascii="微软雅黑" w:hAnsi="微软雅黑" w:eastAsia="微软雅黑" w:cs="微软雅黑"/>
          <w:b/>
          <w:color w:val="1F3864"/>
          <w:sz w:val="36"/>
        </w:rPr>
        <w:t>三、各功能模块详解</w:t>
      </w:r>
    </w:p>
    <w:p w14:paraId="0DF97EFD">
      <w:pPr>
        <w:spacing w:before="40" w:after="120" w:line="400" w:lineRule="exac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4B5563"/>
          <w:sz w:val="22"/>
        </w:rPr>
        <w:t>以下逐个展示每个功能页面的实际效果和用途，请您对照确认是否符合需求。</w:t>
      </w:r>
    </w:p>
    <w:p w14:paraId="29B0EFC8">
      <w:pPr>
        <w:keepNext/>
        <w:spacing w:before="280" w:after="120"/>
        <w:outlineLvl w:val="1"/>
        <w:rPr>
          <w:rFonts w:hint="eastAsia" w:ascii="微软雅黑" w:hAnsi="微软雅黑" w:eastAsia="微软雅黑" w:cs="微软雅黑"/>
          <w:b/>
          <w:color w:val="1F3864"/>
          <w:sz w:val="30"/>
        </w:rPr>
      </w:pPr>
      <w:r>
        <w:rPr>
          <w:rFonts w:hint="eastAsia" w:ascii="微软雅黑" w:hAnsi="微软雅黑" w:eastAsia="微软雅黑" w:cs="微软雅黑"/>
          <w:b/>
          <w:color w:val="1F3864"/>
          <w:sz w:val="30"/>
        </w:rPr>
        <w:t>3.1  质量总览 — 一眼看清整体质量状况</w:t>
      </w:r>
    </w:p>
    <w:p w14:paraId="3B2EC79E">
      <w:pPr>
        <w:spacing w:before="160" w:after="80"/>
        <w:jc w:val="center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611495" cy="2652395"/>
            <wp:effectExtent l="9525" t="9525" r="17780" b="2413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652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0A445B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color w:val="4B5563"/>
          <w:sz w:val="18"/>
        </w:rPr>
        <w:t>▲ 质量总览看板</w:t>
      </w:r>
    </w:p>
    <w:p w14:paraId="37379269">
      <w:pPr>
        <w:spacing w:before="40" w:after="120" w:line="400" w:lineRule="exac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56DB"/>
          <w:sz w:val="22"/>
        </w:rPr>
        <w:t>【这个界面帮你做什么】</w:t>
      </w:r>
    </w:p>
    <w:p w14:paraId="457579AA">
      <w:pPr>
        <w:pStyle w:val="16"/>
        <w:spacing w:after="80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B5563"/>
          <w:sz w:val="22"/>
        </w:rPr>
        <w:t>一目了然看总检验数、合格数、不合格数和合格率</w:t>
      </w:r>
    </w:p>
    <w:p w14:paraId="142AF0B6">
      <w:pPr>
        <w:pStyle w:val="16"/>
        <w:spacing w:after="80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B5563"/>
          <w:sz w:val="22"/>
        </w:rPr>
        <w:t>按检验类型（来料/过程/出货）分别显示进展</w:t>
      </w:r>
    </w:p>
    <w:p w14:paraId="19D81B47">
      <w:pPr>
        <w:pStyle w:val="16"/>
        <w:spacing w:after="80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B5563"/>
          <w:sz w:val="22"/>
        </w:rPr>
        <w:t>最近的检验记录实时展示，不用翻表格</w:t>
      </w:r>
    </w:p>
    <w:p w14:paraId="32B443B0">
      <w:pPr>
        <w:pStyle w:val="16"/>
        <w:spacing w:after="80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B5563"/>
          <w:sz w:val="22"/>
        </w:rPr>
        <w:t>检验状态分布一目了然（待检/进行中/已完成/不合格）</w:t>
      </w:r>
    </w:p>
    <w:p w14:paraId="251B2A40">
      <w:pPr>
        <w:spacing w:before="40" w:after="120" w:line="400" w:lineRule="exac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D9E6F"/>
          <w:sz w:val="21"/>
        </w:rPr>
        <w:t>💡 业务价值：管理层不用再催质检员汇报了，打开系统就知道全厂质量状况。</w:t>
      </w:r>
    </w:p>
    <w:p w14:paraId="33126F9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5182A4E">
      <w:pPr>
        <w:keepNext/>
        <w:spacing w:before="280" w:after="120"/>
        <w:outlineLvl w:val="1"/>
        <w:rPr>
          <w:rFonts w:hint="eastAsia" w:ascii="微软雅黑" w:hAnsi="微软雅黑" w:eastAsia="微软雅黑" w:cs="微软雅黑"/>
          <w:b/>
          <w:color w:val="1F3864"/>
          <w:sz w:val="30"/>
        </w:rPr>
      </w:pPr>
      <w:r>
        <w:rPr>
          <w:rFonts w:hint="eastAsia" w:ascii="微软雅黑" w:hAnsi="微软雅黑" w:eastAsia="微软雅黑" w:cs="微软雅黑"/>
          <w:b/>
          <w:color w:val="1F3864"/>
          <w:sz w:val="30"/>
        </w:rPr>
        <w:t>3.2  IQC来料检验 — 原料进厂质量把关</w:t>
      </w:r>
    </w:p>
    <w:p w14:paraId="344D9AEF">
      <w:pPr>
        <w:spacing w:before="160" w:after="80"/>
        <w:jc w:val="center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614670" cy="2681605"/>
            <wp:effectExtent l="9525" t="9525" r="14605" b="1397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2681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4C46E6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color w:val="4B5563"/>
          <w:sz w:val="18"/>
        </w:rPr>
        <w:t>▲ IQC来料检验列表</w:t>
      </w:r>
    </w:p>
    <w:p w14:paraId="2698C6EA">
      <w:pPr>
        <w:spacing w:before="40" w:after="120" w:line="400" w:lineRule="exac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56DB"/>
          <w:sz w:val="22"/>
        </w:rPr>
        <w:t>【这个界面帮你做什么】</w:t>
      </w:r>
    </w:p>
    <w:p w14:paraId="2B3F292E">
      <w:pPr>
        <w:pStyle w:val="16"/>
        <w:spacing w:after="80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B5563"/>
          <w:sz w:val="22"/>
        </w:rPr>
        <w:t>查看所有来料检验记录，支持按供应商、物料、状态筛选</w:t>
      </w:r>
    </w:p>
    <w:p w14:paraId="394E1A90">
      <w:pPr>
        <w:pStyle w:val="16"/>
        <w:spacing w:after="80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B5563"/>
          <w:sz w:val="22"/>
        </w:rPr>
        <w:t>每条记录清晰显示：什么物料、哪个供应商、检验结果如何</w:t>
      </w:r>
    </w:p>
    <w:p w14:paraId="77D90E7B">
      <w:pPr>
        <w:pStyle w:val="16"/>
        <w:spacing w:after="80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B5563"/>
          <w:sz w:val="22"/>
        </w:rPr>
        <w:t>点击可进入检验详情页，查看每项检验指标的实际数据</w:t>
      </w:r>
    </w:p>
    <w:p w14:paraId="3278DC0D">
      <w:pPr>
        <w:pStyle w:val="16"/>
        <w:spacing w:after="80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B5563"/>
          <w:sz w:val="22"/>
        </w:rPr>
        <w:t>检验合格率实时统计，供应商质量表现一目了然</w:t>
      </w:r>
    </w:p>
    <w:p w14:paraId="26EA1D26">
      <w:pPr>
        <w:spacing w:before="40" w:after="120" w:line="400" w:lineRule="exact"/>
        <w:rPr>
          <w:rFonts w:hint="eastAsia" w:ascii="微软雅黑" w:hAnsi="微软雅黑" w:eastAsia="微软雅黑" w:cs="微软雅黑"/>
          <w:b w:val="0"/>
          <w:color w:val="0D9E6F"/>
          <w:sz w:val="21"/>
        </w:rPr>
      </w:pPr>
      <w:r>
        <w:rPr>
          <w:rFonts w:hint="eastAsia" w:ascii="微软雅黑" w:hAnsi="微软雅黑" w:eastAsia="微软雅黑" w:cs="微软雅黑"/>
          <w:b w:val="0"/>
          <w:color w:val="0D9E6F"/>
          <w:sz w:val="21"/>
        </w:rPr>
        <w:t>💡 业务价值：哪个供应商的料总是不合格，不用翻历史台账了，系统直接告诉你。</w:t>
      </w:r>
    </w:p>
    <w:p w14:paraId="0396C402">
      <w:pPr>
        <w:spacing w:before="40" w:after="120" w:line="400" w:lineRule="exact"/>
        <w:rPr>
          <w:rFonts w:hint="eastAsia" w:ascii="微软雅黑" w:hAnsi="微软雅黑" w:eastAsia="微软雅黑" w:cs="微软雅黑"/>
          <w:b w:val="0"/>
          <w:color w:val="0D9E6F"/>
          <w:sz w:val="21"/>
        </w:rPr>
      </w:pPr>
    </w:p>
    <w:p w14:paraId="259DBDD7">
      <w:pPr>
        <w:spacing w:before="160" w:after="80"/>
        <w:jc w:val="center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614670" cy="2608580"/>
            <wp:effectExtent l="9525" t="9525" r="14605" b="1079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2608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86AB52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color w:val="4B5563"/>
          <w:sz w:val="18"/>
        </w:rPr>
        <w:t>▲ IQC检验详情 — 每个检验指标的数据和判定</w:t>
      </w:r>
    </w:p>
    <w:p w14:paraId="4CE55750">
      <w:pPr>
        <w:spacing w:before="40" w:after="120" w:line="400" w:lineRule="exac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56DB"/>
          <w:sz w:val="22"/>
        </w:rPr>
        <w:t>【检验详情帮你做什么】</w:t>
      </w:r>
    </w:p>
    <w:p w14:paraId="5B15F353">
      <w:pPr>
        <w:pStyle w:val="16"/>
        <w:spacing w:after="80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B5563"/>
          <w:sz w:val="22"/>
        </w:rPr>
        <w:t>逐项查看每个检验指标的实测值和标准要求</w:t>
      </w:r>
    </w:p>
    <w:p w14:paraId="4F8D1C62">
      <w:pPr>
        <w:pStyle w:val="16"/>
        <w:spacing w:after="80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B5563"/>
          <w:sz w:val="22"/>
        </w:rPr>
        <w:t>每项指标自动判定合格/不合格，不用人工比对</w:t>
      </w:r>
    </w:p>
    <w:p w14:paraId="26312E7C">
      <w:pPr>
        <w:pStyle w:val="16"/>
        <w:spacing w:after="80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B5563"/>
          <w:sz w:val="22"/>
        </w:rPr>
        <w:t>检验过程全程记录，谁检的、什么时候检的，清清楚楚</w:t>
      </w:r>
    </w:p>
    <w:p w14:paraId="22164C1F">
      <w:pPr>
        <w:pStyle w:val="16"/>
        <w:spacing w:after="80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B5563"/>
          <w:sz w:val="22"/>
        </w:rPr>
        <w:t>支持填写检验备注和结论，不留空白地带</w:t>
      </w:r>
    </w:p>
    <w:p w14:paraId="414070D9">
      <w:pPr>
        <w:rPr>
          <w:rFonts w:hint="eastAsia" w:ascii="微软雅黑" w:hAnsi="微软雅黑" w:eastAsia="微软雅黑" w:cs="微软雅黑"/>
          <w:color w:val="CCCCCC"/>
          <w:sz w:val="16"/>
        </w:rPr>
      </w:pPr>
      <w:r>
        <w:rPr>
          <w:rFonts w:hint="eastAsia" w:ascii="微软雅黑" w:hAnsi="微软雅黑" w:eastAsia="微软雅黑" w:cs="微软雅黑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88169CA">
      <w:pPr>
        <w:rPr>
          <w:rFonts w:hint="eastAsia" w:ascii="微软雅黑" w:hAnsi="微软雅黑" w:eastAsia="微软雅黑" w:cs="微软雅黑"/>
          <w:color w:val="CCCCCC"/>
          <w:sz w:val="16"/>
        </w:rPr>
      </w:pPr>
    </w:p>
    <w:p w14:paraId="58E6BC80">
      <w:pPr>
        <w:rPr>
          <w:rFonts w:hint="eastAsia" w:ascii="微软雅黑" w:hAnsi="微软雅黑" w:eastAsia="微软雅黑" w:cs="微软雅黑"/>
          <w:color w:val="CCCCCC"/>
          <w:sz w:val="16"/>
        </w:rPr>
      </w:pPr>
    </w:p>
    <w:p w14:paraId="6E6DEADF">
      <w:pPr>
        <w:rPr>
          <w:rFonts w:hint="eastAsia" w:ascii="微软雅黑" w:hAnsi="微软雅黑" w:eastAsia="微软雅黑" w:cs="微软雅黑"/>
          <w:color w:val="CCCCCC"/>
          <w:sz w:val="16"/>
        </w:rPr>
      </w:pPr>
    </w:p>
    <w:p w14:paraId="43D6102C">
      <w:pPr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3.3  IPQC过程检验 — 生产过程质量监控</w:t>
      </w:r>
    </w:p>
    <w:p w14:paraId="0563AB93">
      <w:pPr>
        <w:spacing w:before="160" w:after="80"/>
        <w:jc w:val="center"/>
      </w:pPr>
      <w:r>
        <w:drawing>
          <wp:inline distT="0" distB="0" distL="114300" distR="114300">
            <wp:extent cx="5486400" cy="3429000"/>
            <wp:effectExtent l="9525" t="9525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C4FDB0">
      <w:pPr>
        <w:jc w:val="center"/>
      </w:pPr>
      <w:r>
        <w:rPr>
          <w:rFonts w:ascii="微软雅黑" w:hAnsi="微软雅黑" w:eastAsia="微软雅黑"/>
          <w:color w:val="4B5563"/>
          <w:sz w:val="18"/>
        </w:rPr>
        <w:t>▲ IPQC过程检验总览 — 三工序检验入口 + 今日汇总 + MES同步状态</w:t>
      </w:r>
    </w:p>
    <w:p w14:paraId="0AD14CFB">
      <w:pPr>
        <w:spacing w:before="40" w:after="120"/>
      </w:pPr>
      <w:r>
        <w:rPr>
          <w:rFonts w:ascii="微软雅黑" w:hAnsi="微软雅黑" w:eastAsia="微软雅黑"/>
          <w:b/>
          <w:color w:val="1A56DB"/>
          <w:sz w:val="22"/>
        </w:rPr>
        <w:t>【这个界面帮你做什么】</w:t>
      </w:r>
    </w:p>
    <w:p w14:paraId="1C27D8E3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一进入页面就能看到三个工序（下料/滚丝/成品检）的检验入口卡片，点哪个进哪个</w:t>
      </w:r>
    </w:p>
    <w:p w14:paraId="7FFA4A26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今日检验汇总：待检/检验中/已完成/不合格 各多少条，一目了然</w:t>
      </w:r>
    </w:p>
    <w:p w14:paraId="1DCB9477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MES同步状态实时显示：车间生产批次数据是否已对接，对接了几个车间</w:t>
      </w:r>
    </w:p>
    <w:p w14:paraId="1DD1FB33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不用再翻多个页面找检验任务——总览页直接告诉你哪个工序有待检任务</w:t>
      </w:r>
    </w:p>
    <w:p w14:paraId="40F9B245">
      <w:pPr>
        <w:spacing w:before="160" w:after="80"/>
        <w:jc w:val="center"/>
      </w:pPr>
      <w:r>
        <w:drawing>
          <wp:inline distT="0" distB="0" distL="114300" distR="114300">
            <wp:extent cx="5486400" cy="3429000"/>
            <wp:effectExtent l="9525" t="9525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561B3D">
      <w:pPr>
        <w:jc w:val="center"/>
      </w:pPr>
      <w:r>
        <w:rPr>
          <w:rFonts w:ascii="微软雅黑" w:hAnsi="微软雅黑" w:eastAsia="微软雅黑"/>
          <w:color w:val="4B5563"/>
          <w:sz w:val="18"/>
        </w:rPr>
        <w:t>▲ 下料检验 — 下料工序检验列表 + 检验录入弹窗</w:t>
      </w:r>
    </w:p>
    <w:p w14:paraId="06708158">
      <w:pPr>
        <w:spacing w:before="40" w:after="120"/>
      </w:pPr>
      <w:r>
        <w:rPr>
          <w:rFonts w:ascii="微软雅黑" w:hAnsi="微软雅黑" w:eastAsia="微软雅黑"/>
          <w:b/>
          <w:color w:val="1A56DB"/>
          <w:sz w:val="22"/>
        </w:rPr>
        <w:t>【下料检验帮你做什么】</w:t>
      </w:r>
    </w:p>
    <w:p w14:paraId="6C7981E7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查看下料工序所有检验记录，按物料、状态快速筛选</w:t>
      </w:r>
    </w:p>
    <w:p w14:paraId="13F6789B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点击"检验"按钮弹出检验录入弹窗，逐项填写实测值，判定合格/不合格</w:t>
      </w:r>
    </w:p>
    <w:p w14:paraId="47928BEE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检验不合格的记录醒目标红，第一时间发现过程异常</w:t>
      </w:r>
    </w:p>
    <w:p w14:paraId="4C416431">
      <w:pPr>
        <w:spacing w:before="160" w:after="80"/>
        <w:jc w:val="center"/>
      </w:pPr>
      <w:r>
        <w:drawing>
          <wp:inline distT="0" distB="0" distL="114300" distR="114300">
            <wp:extent cx="5486400" cy="3094355"/>
            <wp:effectExtent l="9525" t="9525" r="9525" b="203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2"/>
                    <a:srcRect b="97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4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C261FA">
      <w:pPr>
        <w:jc w:val="center"/>
      </w:pPr>
      <w:r>
        <w:rPr>
          <w:rFonts w:ascii="微软雅黑" w:hAnsi="微软雅黑" w:eastAsia="微软雅黑"/>
          <w:color w:val="4B5563"/>
          <w:sz w:val="18"/>
        </w:rPr>
        <w:t>▲ 滚丝检验 — 滚丝工序检验列表 + 检验录入弹窗</w:t>
      </w:r>
    </w:p>
    <w:p w14:paraId="2C27D70E">
      <w:pPr>
        <w:spacing w:before="40" w:after="120"/>
      </w:pPr>
      <w:r>
        <w:rPr>
          <w:rFonts w:ascii="微软雅黑" w:hAnsi="微软雅黑" w:eastAsia="微软雅黑"/>
          <w:b/>
          <w:color w:val="1A56DB"/>
          <w:sz w:val="22"/>
        </w:rPr>
        <w:t>【滚丝检验帮你做什么】</w:t>
      </w:r>
    </w:p>
    <w:p w14:paraId="612D14C6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查看滚丝工序所有检验记录，按物料、状态筛选</w:t>
      </w:r>
    </w:p>
    <w:p w14:paraId="3ECB4B8A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检验录入弹窗带标准值参考，检验员照着填就行，不用翻纸质标准</w:t>
      </w:r>
    </w:p>
    <w:p w14:paraId="6FE40065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与MES系统对接后，可自动获取车间滚丝批次信息，减少手工录入</w:t>
      </w:r>
    </w:p>
    <w:p w14:paraId="63E88E61">
      <w:pPr>
        <w:pStyle w:val="16"/>
        <w:numPr>
          <w:ilvl w:val="0"/>
          <w:numId w:val="0"/>
        </w:numPr>
        <w:spacing w:before="0" w:after="80" w:line="300" w:lineRule="auto"/>
        <w:contextualSpacing/>
        <w:rPr>
          <w:rFonts w:ascii="微软雅黑" w:hAnsi="微软雅黑" w:eastAsia="微软雅黑"/>
          <w:color w:val="4B5563"/>
          <w:sz w:val="22"/>
        </w:rPr>
      </w:pPr>
    </w:p>
    <w:p w14:paraId="4BCC85F4">
      <w:pPr>
        <w:pStyle w:val="16"/>
        <w:numPr>
          <w:ilvl w:val="0"/>
          <w:numId w:val="0"/>
        </w:numPr>
        <w:spacing w:before="0" w:after="80" w:line="300" w:lineRule="auto"/>
        <w:contextualSpacing/>
        <w:rPr>
          <w:rFonts w:ascii="微软雅黑" w:hAnsi="微软雅黑" w:eastAsia="微软雅黑"/>
          <w:color w:val="4B5563"/>
          <w:sz w:val="22"/>
        </w:rPr>
      </w:pPr>
    </w:p>
    <w:p w14:paraId="277E625D">
      <w:pPr>
        <w:spacing w:before="160" w:after="80"/>
        <w:jc w:val="center"/>
      </w:pPr>
      <w:r>
        <w:drawing>
          <wp:inline distT="0" distB="0" distL="114300" distR="114300">
            <wp:extent cx="5486400" cy="3429000"/>
            <wp:effectExtent l="9525" t="9525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698076">
      <w:pPr>
        <w:jc w:val="center"/>
      </w:pPr>
      <w:r>
        <w:rPr>
          <w:rFonts w:ascii="微软雅黑" w:hAnsi="微软雅黑" w:eastAsia="微软雅黑"/>
          <w:color w:val="4B5563"/>
          <w:sz w:val="18"/>
        </w:rPr>
        <w:t>▲ 成品检 — 成品检验列表 + 强制检验标识 + 检验录入弹窗</w:t>
      </w:r>
    </w:p>
    <w:p w14:paraId="7B3EBC24">
      <w:pPr>
        <w:spacing w:before="40" w:after="120"/>
      </w:pPr>
      <w:r>
        <w:rPr>
          <w:rFonts w:ascii="微软雅黑" w:hAnsi="微软雅黑" w:eastAsia="微软雅黑"/>
          <w:b/>
          <w:color w:val="1A56DB"/>
          <w:sz w:val="22"/>
        </w:rPr>
        <w:t>【成品检帮你做什么】</w:t>
      </w:r>
    </w:p>
    <w:p w14:paraId="087C168B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成品检是出厂前最后一道工序检验，未检完成的批次不放行</w:t>
      </w:r>
    </w:p>
    <w:p w14:paraId="001EE5DD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强制检验标识：必须检验，不能跳过</w:t>
      </w:r>
    </w:p>
    <w:p w14:paraId="622F7EE4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检验录入与下料/滚丝共享同一套检验指标体系，数据可追溯</w:t>
      </w:r>
    </w:p>
    <w:p w14:paraId="2E1879DC">
      <w:pPr>
        <w:spacing w:before="40" w:after="120"/>
      </w:pPr>
      <w:r>
        <w:rPr>
          <w:rFonts w:ascii="微软雅黑" w:hAnsi="微软雅黑" w:eastAsia="微软雅黑"/>
          <w:b w:val="0"/>
          <w:color w:val="0D9E6F"/>
          <w:sz w:val="21"/>
        </w:rPr>
        <w:t>💡 业务价值：生产过程中的质量问题能及时发现——下料、滚丝、成品三个环节层层把关，不用等成品出来才知道出问题了。</w:t>
      </w:r>
    </w:p>
    <w:p w14:paraId="6AFB3AEE">
      <w:pPr>
        <w:rPr>
          <w:rFonts w:ascii="微软雅黑" w:hAnsi="微软雅黑" w:eastAsia="微软雅黑"/>
          <w:color w:val="CCCCCC"/>
          <w:sz w:val="16"/>
        </w:rPr>
      </w:pPr>
      <w:r>
        <w:rPr>
          <w:rFonts w:ascii="微软雅黑" w:hAnsi="微软雅黑" w:eastAsia="微软雅黑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F9192FF">
      <w:pPr>
        <w:rPr>
          <w:rFonts w:ascii="微软雅黑" w:hAnsi="微软雅黑" w:eastAsia="微软雅黑"/>
          <w:color w:val="CCCCCC"/>
          <w:sz w:val="16"/>
        </w:rPr>
      </w:pPr>
    </w:p>
    <w:p w14:paraId="29814618">
      <w:pPr>
        <w:rPr>
          <w:rFonts w:ascii="微软雅黑" w:hAnsi="微软雅黑" w:eastAsia="微软雅黑"/>
          <w:color w:val="CCCCCC"/>
          <w:sz w:val="16"/>
        </w:rPr>
      </w:pPr>
    </w:p>
    <w:p w14:paraId="20CA879F">
      <w:pPr>
        <w:rPr>
          <w:rFonts w:ascii="微软雅黑" w:hAnsi="微软雅黑" w:eastAsia="微软雅黑"/>
          <w:color w:val="CCCCCC"/>
          <w:sz w:val="16"/>
        </w:rPr>
      </w:pPr>
    </w:p>
    <w:p w14:paraId="01B78DDC">
      <w:pPr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 xml:space="preserve">3.4  </w:t>
      </w:r>
      <w:r>
        <w:rPr>
          <w:rFonts w:hint="eastAsia" w:ascii="微软雅黑" w:hAnsi="微软雅黑" w:eastAsia="微软雅黑"/>
          <w:b/>
          <w:color w:val="1F3864"/>
          <w:sz w:val="30"/>
          <w:lang w:val="en-US" w:eastAsia="zh-CN"/>
        </w:rPr>
        <w:t>委外</w:t>
      </w:r>
      <w:r>
        <w:rPr>
          <w:rFonts w:ascii="微软雅黑" w:hAnsi="微软雅黑" w:eastAsia="微软雅黑"/>
          <w:b/>
          <w:color w:val="1F3864"/>
          <w:sz w:val="30"/>
        </w:rPr>
        <w:t xml:space="preserve">检验 — </w:t>
      </w:r>
      <w:r>
        <w:rPr>
          <w:rFonts w:hint="eastAsia" w:ascii="微软雅黑" w:hAnsi="微软雅黑" w:eastAsia="微软雅黑"/>
          <w:b/>
          <w:color w:val="1F3864"/>
          <w:sz w:val="30"/>
          <w:lang w:val="en-US" w:eastAsia="zh-CN"/>
        </w:rPr>
        <w:t>委外</w:t>
      </w:r>
      <w:r>
        <w:rPr>
          <w:rFonts w:ascii="微软雅黑" w:hAnsi="微软雅黑" w:eastAsia="微软雅黑"/>
          <w:b/>
          <w:color w:val="1F3864"/>
          <w:sz w:val="30"/>
        </w:rPr>
        <w:t>产品质量把关</w:t>
      </w:r>
    </w:p>
    <w:p w14:paraId="0EC92B36">
      <w:pPr>
        <w:spacing w:before="160" w:after="80"/>
        <w:jc w:val="center"/>
      </w:pPr>
      <w:r>
        <w:drawing>
          <wp:inline distT="0" distB="0" distL="114300" distR="114300">
            <wp:extent cx="5486400" cy="3429000"/>
            <wp:effectExtent l="9525" t="9525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4BFF0E">
      <w:pPr>
        <w:jc w:val="center"/>
      </w:pPr>
      <w:r>
        <w:rPr>
          <w:rFonts w:ascii="微软雅黑" w:hAnsi="微软雅黑" w:eastAsia="微软雅黑"/>
          <w:color w:val="4B5563"/>
          <w:sz w:val="18"/>
        </w:rPr>
        <w:t>▲ 委外检验 — 表面处理/机加工/热处理三个Tab</w:t>
      </w:r>
    </w:p>
    <w:p w14:paraId="200134AB">
      <w:pPr>
        <w:spacing w:before="40" w:after="120"/>
      </w:pPr>
      <w:r>
        <w:rPr>
          <w:rFonts w:ascii="微软雅黑" w:hAnsi="微软雅黑" w:eastAsia="微软雅黑"/>
          <w:b/>
          <w:color w:val="1A56DB"/>
          <w:sz w:val="22"/>
        </w:rPr>
        <w:t>【委外检验帮你做什么】</w:t>
      </w:r>
    </w:p>
    <w:p w14:paraId="6BC182FB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委外加工件回厂后生成检验任务，数据来源：ERP委外</w:t>
      </w:r>
      <w:r>
        <w:rPr>
          <w:rFonts w:hint="eastAsia" w:ascii="微软雅黑" w:hAnsi="微软雅黑" w:eastAsia="微软雅黑"/>
          <w:color w:val="4B5563"/>
          <w:sz w:val="22"/>
          <w:lang w:val="en-US" w:eastAsia="zh-CN"/>
        </w:rPr>
        <w:t>送检</w:t>
      </w:r>
      <w:r>
        <w:rPr>
          <w:rFonts w:ascii="微软雅黑" w:hAnsi="微软雅黑" w:eastAsia="微软雅黑"/>
          <w:color w:val="4B5563"/>
          <w:sz w:val="22"/>
        </w:rPr>
        <w:t>单 + MES表面处理工序+ MES</w:t>
      </w:r>
      <w:r>
        <w:rPr>
          <w:rFonts w:hint="eastAsia" w:ascii="微软雅黑" w:hAnsi="微软雅黑" w:eastAsia="微软雅黑"/>
          <w:color w:val="4B5563"/>
          <w:sz w:val="22"/>
          <w:lang w:val="en-US" w:eastAsia="zh-CN"/>
        </w:rPr>
        <w:t>外加工工序</w:t>
      </w:r>
    </w:p>
    <w:p w14:paraId="6AD6321A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三个Tab分类管理：表面处理检验（镀锌/镀镍/发黑/磷化）、机加工检验、热处理检验</w:t>
      </w:r>
    </w:p>
    <w:p w14:paraId="7CE67451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按委外加工单号、加工类型、加工商、检验状态筛选</w:t>
      </w:r>
    </w:p>
    <w:p w14:paraId="296875EC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委外不合格同样触发评审流程，不让问题件蒙混过关</w:t>
      </w:r>
    </w:p>
    <w:p w14:paraId="573D5AA8">
      <w:pPr>
        <w:spacing w:before="40" w:after="120"/>
      </w:pPr>
      <w:r>
        <w:rPr>
          <w:rFonts w:ascii="微软雅黑" w:hAnsi="微软雅黑" w:eastAsia="微软雅黑"/>
          <w:b w:val="0"/>
          <w:color w:val="0D9E6F"/>
          <w:sz w:val="21"/>
        </w:rPr>
        <w:t>💡 业务价值：出货检验是最后一道关——包括自己生产的和委外加工的，确保客户收到的每批货都是合格的。</w:t>
      </w:r>
    </w:p>
    <w:p w14:paraId="7B75D54A">
      <w:r>
        <w:rPr>
          <w:rFonts w:ascii="微软雅黑" w:hAnsi="微软雅黑" w:eastAsia="微软雅黑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729AB85">
      <w:pPr>
        <w:rPr>
          <w:rFonts w:ascii="微软雅黑" w:hAnsi="微软雅黑" w:eastAsia="微软雅黑"/>
          <w:color w:val="CCCCCC"/>
          <w:sz w:val="16"/>
        </w:rPr>
      </w:pPr>
    </w:p>
    <w:p w14:paraId="3DE4CADD">
      <w:pPr>
        <w:rPr>
          <w:rFonts w:ascii="微软雅黑" w:hAnsi="微软雅黑" w:eastAsia="微软雅黑"/>
          <w:color w:val="CCCCCC"/>
          <w:sz w:val="16"/>
        </w:rPr>
      </w:pPr>
    </w:p>
    <w:p w14:paraId="63498469">
      <w:pPr>
        <w:rPr>
          <w:rFonts w:ascii="微软雅黑" w:hAnsi="微软雅黑" w:eastAsia="微软雅黑"/>
          <w:color w:val="CCCCCC"/>
          <w:sz w:val="16"/>
        </w:rPr>
      </w:pPr>
    </w:p>
    <w:p w14:paraId="19B66031">
      <w:pPr>
        <w:rPr>
          <w:rFonts w:ascii="微软雅黑" w:hAnsi="微软雅黑" w:eastAsia="微软雅黑"/>
          <w:color w:val="CCCCCC"/>
          <w:sz w:val="16"/>
        </w:rPr>
      </w:pPr>
    </w:p>
    <w:p w14:paraId="15B27FE8">
      <w:pPr>
        <w:rPr>
          <w:rFonts w:ascii="微软雅黑" w:hAnsi="微软雅黑" w:eastAsia="微软雅黑"/>
          <w:color w:val="CCCCCC"/>
          <w:sz w:val="16"/>
        </w:rPr>
      </w:pPr>
    </w:p>
    <w:p w14:paraId="6502B471">
      <w:pPr>
        <w:rPr>
          <w:rFonts w:ascii="微软雅黑" w:hAnsi="微软雅黑" w:eastAsia="微软雅黑"/>
          <w:color w:val="CCCCCC"/>
          <w:sz w:val="16"/>
        </w:rPr>
      </w:pPr>
    </w:p>
    <w:p w14:paraId="5633B4CD">
      <w:pPr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3.</w:t>
      </w:r>
      <w:r>
        <w:rPr>
          <w:rFonts w:hint="eastAsia" w:ascii="微软雅黑" w:hAnsi="微软雅黑" w:eastAsia="微软雅黑"/>
          <w:b/>
          <w:color w:val="1F3864"/>
          <w:sz w:val="30"/>
          <w:lang w:val="en-US" w:eastAsia="zh-CN"/>
        </w:rPr>
        <w:t>5</w:t>
      </w:r>
      <w:r>
        <w:rPr>
          <w:rFonts w:ascii="微软雅黑" w:hAnsi="微软雅黑" w:eastAsia="微软雅黑"/>
          <w:b/>
          <w:color w:val="1F3864"/>
          <w:sz w:val="30"/>
        </w:rPr>
        <w:t xml:space="preserve">  OQC出货检验 — 出厂产品质量把关</w:t>
      </w:r>
    </w:p>
    <w:p w14:paraId="32780A7A">
      <w:pPr>
        <w:spacing w:before="160" w:after="80"/>
        <w:jc w:val="center"/>
      </w:pPr>
      <w:r>
        <w:drawing>
          <wp:inline distT="0" distB="0" distL="114300" distR="114300">
            <wp:extent cx="5614670" cy="2654935"/>
            <wp:effectExtent l="9525" t="9525" r="14605" b="215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2654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8C5CF1">
      <w:pPr>
        <w:jc w:val="center"/>
      </w:pPr>
      <w:r>
        <w:rPr>
          <w:rFonts w:ascii="微软雅黑" w:hAnsi="微软雅黑" w:eastAsia="微软雅黑"/>
          <w:color w:val="4B5563"/>
          <w:sz w:val="18"/>
        </w:rPr>
        <w:t>▲ 出货检验列表 — 按客户/订单/状态筛选 + 关联检验单</w:t>
      </w:r>
    </w:p>
    <w:p w14:paraId="085221C5">
      <w:pPr>
        <w:spacing w:before="40" w:after="120"/>
      </w:pPr>
      <w:r>
        <w:rPr>
          <w:rFonts w:ascii="微软雅黑" w:hAnsi="微软雅黑" w:eastAsia="微软雅黑"/>
          <w:b/>
          <w:color w:val="1A56DB"/>
          <w:sz w:val="22"/>
        </w:rPr>
        <w:t>【这个界面帮你做什么】</w:t>
      </w:r>
    </w:p>
    <w:p w14:paraId="2BFB3CF1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查看所有出货检验记录，按客户、订单号、检验状态快速筛选</w:t>
      </w:r>
    </w:p>
    <w:p w14:paraId="4AB40F4E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每条记录关联具体客户和订单号，追溯方便</w:t>
      </w:r>
    </w:p>
    <w:p w14:paraId="2E89E76C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检验不合格的产品不放行，确保出货质量</w:t>
      </w:r>
    </w:p>
    <w:p w14:paraId="2B68FCD5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点击"检验"按钮进入检验录入页面，填写检验指标</w:t>
      </w:r>
    </w:p>
    <w:p w14:paraId="1A2A7C86">
      <w:pPr>
        <w:pStyle w:val="16"/>
        <w:numPr>
          <w:ilvl w:val="0"/>
          <w:numId w:val="0"/>
        </w:numPr>
        <w:spacing w:before="0" w:after="80" w:line="300" w:lineRule="auto"/>
        <w:contextualSpacing/>
        <w:rPr>
          <w:rFonts w:ascii="微软雅黑" w:hAnsi="微软雅黑" w:eastAsia="微软雅黑"/>
          <w:color w:val="4B5563"/>
          <w:sz w:val="22"/>
        </w:rPr>
      </w:pPr>
    </w:p>
    <w:p w14:paraId="0C39A59D">
      <w:pPr>
        <w:pStyle w:val="16"/>
        <w:numPr>
          <w:ilvl w:val="0"/>
          <w:numId w:val="0"/>
        </w:numPr>
        <w:spacing w:before="0" w:after="80" w:line="300" w:lineRule="auto"/>
        <w:contextualSpacing/>
        <w:rPr>
          <w:rFonts w:ascii="微软雅黑" w:hAnsi="微软雅黑" w:eastAsia="微软雅黑"/>
          <w:color w:val="4B5563"/>
          <w:sz w:val="22"/>
        </w:rPr>
      </w:pPr>
    </w:p>
    <w:p w14:paraId="480CF297">
      <w:pPr>
        <w:spacing w:before="160" w:after="80"/>
        <w:jc w:val="center"/>
      </w:pPr>
      <w:r>
        <w:drawing>
          <wp:inline distT="0" distB="0" distL="114300" distR="114300">
            <wp:extent cx="5614670" cy="2646680"/>
            <wp:effectExtent l="9525" t="9525" r="1460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2646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2A9725">
      <w:pPr>
        <w:jc w:val="center"/>
      </w:pPr>
      <w:r>
        <w:rPr>
          <w:rFonts w:ascii="微软雅黑" w:hAnsi="微软雅黑" w:eastAsia="微软雅黑"/>
          <w:color w:val="4B5563"/>
          <w:sz w:val="18"/>
        </w:rPr>
        <w:t>▲ 出货检验录入 — 动态表单 + 检验指标 + 判定结果</w:t>
      </w:r>
    </w:p>
    <w:p w14:paraId="3524FC17">
      <w:pPr>
        <w:spacing w:before="40" w:after="120"/>
      </w:pPr>
      <w:r>
        <w:rPr>
          <w:rFonts w:ascii="微软雅黑" w:hAnsi="微软雅黑" w:eastAsia="微软雅黑"/>
          <w:b/>
          <w:color w:val="1A56DB"/>
          <w:sz w:val="22"/>
        </w:rPr>
        <w:t>【检验录入帮你做什么】</w:t>
      </w:r>
    </w:p>
    <w:p w14:paraId="4CC760CB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根据物料自动匹配质检方案，显示需要检验的指标清单</w:t>
      </w:r>
    </w:p>
    <w:p w14:paraId="05966228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逐项填写实测值，系统按标准值自动判定合格/不合格</w:t>
      </w:r>
    </w:p>
    <w:p w14:paraId="672EEDE3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检验结果一键提交，支持保存草稿（检验到一半可以暂存）</w:t>
      </w:r>
    </w:p>
    <w:p w14:paraId="0176DC2D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提交后自动更新出货检验列表状态，不合格的触发评审流程</w:t>
      </w:r>
    </w:p>
    <w:p w14:paraId="39D0AEB7">
      <w:pPr>
        <w:pStyle w:val="16"/>
        <w:numPr>
          <w:ilvl w:val="0"/>
          <w:numId w:val="0"/>
        </w:numPr>
        <w:spacing w:before="0" w:after="80" w:line="300" w:lineRule="auto"/>
        <w:contextualSpacing/>
        <w:rPr>
          <w:rFonts w:ascii="微软雅黑" w:hAnsi="微软雅黑" w:eastAsia="微软雅黑"/>
          <w:color w:val="4B5563"/>
          <w:sz w:val="22"/>
        </w:rPr>
      </w:pPr>
    </w:p>
    <w:p w14:paraId="640E6308"/>
    <w:p w14:paraId="2BC7C2E8">
      <w:pPr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3.</w:t>
      </w:r>
      <w:r>
        <w:rPr>
          <w:rFonts w:hint="eastAsia" w:ascii="微软雅黑" w:hAnsi="微软雅黑" w:eastAsia="微软雅黑"/>
          <w:b/>
          <w:color w:val="1F3864"/>
          <w:sz w:val="30"/>
          <w:lang w:val="en-US" w:eastAsia="zh-CN"/>
        </w:rPr>
        <w:t>6</w:t>
      </w:r>
      <w:r>
        <w:rPr>
          <w:rFonts w:ascii="微软雅黑" w:hAnsi="微软雅黑" w:eastAsia="微软雅黑"/>
          <w:b/>
          <w:color w:val="1F3864"/>
          <w:sz w:val="30"/>
        </w:rPr>
        <w:t xml:space="preserve">  检验进度跟踪 — 随时知道检验到哪一步了</w:t>
      </w:r>
    </w:p>
    <w:p w14:paraId="37C7DA3B">
      <w:pPr>
        <w:spacing w:before="160" w:after="80"/>
        <w:jc w:val="center"/>
      </w:pPr>
      <w:r>
        <w:drawing>
          <wp:inline distT="0" distB="0" distL="114300" distR="114300">
            <wp:extent cx="5486400" cy="3429000"/>
            <wp:effectExtent l="9525" t="9525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7861AB">
      <w:pPr>
        <w:jc w:val="center"/>
      </w:pPr>
      <w:r>
        <w:rPr>
          <w:rFonts w:ascii="微软雅黑" w:hAnsi="微软雅黑" w:eastAsia="微软雅黑"/>
          <w:color w:val="4B5563"/>
          <w:sz w:val="18"/>
        </w:rPr>
        <w:t>▲ 检验进度列表 — 各阶段进度 + 优先级排序</w:t>
      </w:r>
    </w:p>
    <w:p w14:paraId="5B1D9466">
      <w:pPr>
        <w:spacing w:before="40" w:after="120"/>
      </w:pPr>
      <w:r>
        <w:rPr>
          <w:rFonts w:ascii="微软雅黑" w:hAnsi="微软雅黑" w:eastAsia="微软雅黑"/>
          <w:b/>
          <w:color w:val="1A56DB"/>
          <w:sz w:val="22"/>
        </w:rPr>
        <w:t>【这个界面帮你做什么】</w:t>
      </w:r>
    </w:p>
    <w:p w14:paraId="7F5AEF18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每条检验任务当前到什么阶段：待检 → 检验中 → 审核中 → 已完成</w:t>
      </w:r>
    </w:p>
    <w:p w14:paraId="6022B826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卡在哪一步一目了然，不用打电话催问</w:t>
      </w:r>
    </w:p>
    <w:p w14:paraId="4D45F2DC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按紧急程度排序，优先处理紧急检验任务</w:t>
      </w:r>
    </w:p>
    <w:p w14:paraId="78DDCC48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按检验类型（IQC/IPQC/OQC/委外）分类查看，快速定位</w:t>
      </w:r>
    </w:p>
    <w:p w14:paraId="3795E701">
      <w:pPr>
        <w:spacing w:before="160" w:after="80"/>
        <w:jc w:val="center"/>
      </w:pPr>
      <w:r>
        <w:drawing>
          <wp:inline distT="0" distB="0" distL="114300" distR="114300">
            <wp:extent cx="5486400" cy="3429000"/>
            <wp:effectExtent l="9525" t="9525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0D955">
      <w:pPr>
        <w:jc w:val="center"/>
      </w:pPr>
      <w:r>
        <w:rPr>
          <w:rFonts w:ascii="微软雅黑" w:hAnsi="微软雅黑" w:eastAsia="微软雅黑"/>
          <w:color w:val="4B5563"/>
          <w:sz w:val="18"/>
        </w:rPr>
        <w:t>▲ 质量追溯看板 — 以物料批次为维度展示完整质量链路</w:t>
      </w:r>
    </w:p>
    <w:p w14:paraId="5EFE5F5A">
      <w:pPr>
        <w:spacing w:before="40" w:after="120"/>
      </w:pPr>
      <w:r>
        <w:rPr>
          <w:rFonts w:ascii="微软雅黑" w:hAnsi="微软雅黑" w:eastAsia="微软雅黑"/>
          <w:b/>
          <w:color w:val="1A56DB"/>
          <w:sz w:val="22"/>
        </w:rPr>
        <w:t>【质量追溯帮你做什么】</w:t>
      </w:r>
    </w:p>
    <w:p w14:paraId="31FD9209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以物料批次为维度，展示从原材料到成品的完整质量链路</w:t>
      </w:r>
    </w:p>
    <w:p w14:paraId="53B79CAE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每个检验节点（来料→过程→成品→出货）的检验结果一目了然</w:t>
      </w:r>
    </w:p>
    <w:p w14:paraId="18B95437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红色高亮不合格节点，问题出在哪个环节秒定位</w:t>
      </w:r>
    </w:p>
    <w:p w14:paraId="42A702EA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支持导出追溯报告，客户投诉或验厂时直接拿出来用</w:t>
      </w:r>
    </w:p>
    <w:p w14:paraId="4B68F450">
      <w:pPr>
        <w:spacing w:before="40" w:after="120"/>
      </w:pPr>
      <w:r>
        <w:rPr>
          <w:rFonts w:ascii="微软雅黑" w:hAnsi="微软雅黑" w:eastAsia="微软雅黑"/>
          <w:b w:val="0"/>
          <w:color w:val="0D9E6F"/>
          <w:sz w:val="21"/>
        </w:rPr>
        <w:t>💡 业务价值：检验进度透明化——生产不用干等着不知道检验结果，管理层也不用逐个催问。质量追溯让"问题出在哪"不再靠猜。</w:t>
      </w:r>
    </w:p>
    <w:p w14:paraId="00628049">
      <w:pPr>
        <w:rPr>
          <w:rFonts w:ascii="微软雅黑" w:hAnsi="微软雅黑" w:eastAsia="微软雅黑"/>
          <w:color w:val="CCCCCC"/>
          <w:sz w:val="16"/>
        </w:rPr>
      </w:pPr>
      <w:r>
        <w:rPr>
          <w:rFonts w:ascii="微软雅黑" w:hAnsi="微软雅黑" w:eastAsia="微软雅黑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6C1A958">
      <w:pPr>
        <w:rPr>
          <w:rFonts w:ascii="微软雅黑" w:hAnsi="微软雅黑" w:eastAsia="微软雅黑"/>
          <w:color w:val="CCCCCC"/>
          <w:sz w:val="16"/>
        </w:rPr>
      </w:pPr>
    </w:p>
    <w:p w14:paraId="339A6DF6">
      <w:pPr>
        <w:rPr>
          <w:rFonts w:ascii="微软雅黑" w:hAnsi="微软雅黑" w:eastAsia="微软雅黑"/>
          <w:color w:val="CCCCCC"/>
          <w:sz w:val="16"/>
        </w:rPr>
      </w:pPr>
    </w:p>
    <w:p w14:paraId="7D42FDDB">
      <w:pPr>
        <w:rPr>
          <w:rFonts w:ascii="微软雅黑" w:hAnsi="微软雅黑" w:eastAsia="微软雅黑"/>
          <w:color w:val="CCCCCC"/>
          <w:sz w:val="16"/>
        </w:rPr>
      </w:pPr>
    </w:p>
    <w:p w14:paraId="140760C7">
      <w:pPr>
        <w:rPr>
          <w:rFonts w:ascii="微软雅黑" w:hAnsi="微软雅黑" w:eastAsia="微软雅黑"/>
          <w:color w:val="CCCCCC"/>
          <w:sz w:val="16"/>
        </w:rPr>
      </w:pPr>
    </w:p>
    <w:p w14:paraId="37AE1D88">
      <w:pPr>
        <w:rPr>
          <w:rFonts w:ascii="微软雅黑" w:hAnsi="微软雅黑" w:eastAsia="微软雅黑"/>
          <w:color w:val="CCCCCC"/>
          <w:sz w:val="16"/>
        </w:rPr>
      </w:pPr>
    </w:p>
    <w:p w14:paraId="3CFA2BC3">
      <w:pPr>
        <w:rPr>
          <w:rFonts w:ascii="微软雅黑" w:hAnsi="微软雅黑" w:eastAsia="微软雅黑"/>
          <w:color w:val="CCCCCC"/>
          <w:sz w:val="16"/>
        </w:rPr>
      </w:pPr>
    </w:p>
    <w:p w14:paraId="409DF410">
      <w:pPr>
        <w:rPr>
          <w:rFonts w:ascii="微软雅黑" w:hAnsi="微软雅黑" w:eastAsia="微软雅黑"/>
          <w:color w:val="CCCCCC"/>
          <w:sz w:val="16"/>
        </w:rPr>
      </w:pPr>
    </w:p>
    <w:p w14:paraId="6438811D">
      <w:pPr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3.</w:t>
      </w:r>
      <w:r>
        <w:rPr>
          <w:rFonts w:hint="eastAsia" w:ascii="微软雅黑" w:hAnsi="微软雅黑" w:eastAsia="微软雅黑"/>
          <w:b/>
          <w:color w:val="1F3864"/>
          <w:sz w:val="30"/>
          <w:lang w:val="en-US" w:eastAsia="zh-CN"/>
        </w:rPr>
        <w:t>7</w:t>
      </w:r>
      <w:r>
        <w:rPr>
          <w:rFonts w:ascii="微软雅黑" w:hAnsi="微软雅黑" w:eastAsia="微软雅黑"/>
          <w:b/>
          <w:color w:val="1F3864"/>
          <w:sz w:val="30"/>
        </w:rPr>
        <w:t xml:space="preserve">  不合格品处置 — 问题产品怎么处理，有据可查</w:t>
      </w:r>
    </w:p>
    <w:p w14:paraId="5AFA6A2B">
      <w:pPr>
        <w:spacing w:before="160" w:after="80"/>
        <w:jc w:val="center"/>
      </w:pPr>
      <w:r>
        <w:drawing>
          <wp:inline distT="0" distB="0" distL="114300" distR="114300">
            <wp:extent cx="5486400" cy="3429000"/>
            <wp:effectExtent l="9525" t="9525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2DEDEB">
      <w:pPr>
        <w:jc w:val="center"/>
      </w:pPr>
      <w:r>
        <w:rPr>
          <w:rFonts w:ascii="微软雅黑" w:hAnsi="微软雅黑" w:eastAsia="微软雅黑"/>
          <w:color w:val="4B5563"/>
          <w:sz w:val="18"/>
        </w:rPr>
        <w:t>▲ MRB处置列表 — 不合格品评审处置记录</w:t>
      </w:r>
    </w:p>
    <w:p w14:paraId="178E7D20">
      <w:pPr>
        <w:spacing w:before="40" w:after="120"/>
      </w:pPr>
      <w:r>
        <w:rPr>
          <w:rFonts w:ascii="微软雅黑" w:hAnsi="微软雅黑" w:eastAsia="微软雅黑"/>
          <w:b/>
          <w:color w:val="1A56DB"/>
          <w:sz w:val="22"/>
        </w:rPr>
        <w:t>【这个界面帮你做什么】</w:t>
      </w:r>
    </w:p>
    <w:p w14:paraId="2765BF2B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记录每个不合格品的发现来源（来料/过程/出货/委外哪个环节发现的）</w:t>
      </w:r>
    </w:p>
    <w:p w14:paraId="5426F679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处置方式明确记录：退货 / 返工 / 让步接收 / 报废</w:t>
      </w:r>
    </w:p>
    <w:p w14:paraId="7E93C3A7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处置结果全程留痕：谁审批的、什么时候处理完的、处理结果如何</w:t>
      </w:r>
    </w:p>
    <w:p w14:paraId="77D9DE97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不合格品统计趋势，哪类问题最多一目了然</w:t>
      </w:r>
    </w:p>
    <w:p w14:paraId="47F98F82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评审状态跟踪：待评审 → 评审中 → 已处置，流程不卡壳</w:t>
      </w:r>
    </w:p>
    <w:p w14:paraId="369F7BC1">
      <w:pPr>
        <w:spacing w:before="160" w:after="80"/>
        <w:jc w:val="center"/>
      </w:pPr>
      <w:r>
        <w:drawing>
          <wp:inline distT="0" distB="0" distL="114300" distR="114300">
            <wp:extent cx="5486400" cy="3429000"/>
            <wp:effectExtent l="9525" t="9525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DB531B">
      <w:pPr>
        <w:jc w:val="center"/>
      </w:pPr>
      <w:r>
        <w:rPr>
          <w:rFonts w:ascii="微软雅黑" w:hAnsi="微软雅黑" w:eastAsia="微软雅黑"/>
          <w:color w:val="4B5563"/>
          <w:sz w:val="18"/>
        </w:rPr>
        <w:t>▲ 评审流程设置 — 配置不合格品评审流程节点与审批角色</w:t>
      </w:r>
    </w:p>
    <w:p w14:paraId="6DDAF7B8">
      <w:pPr>
        <w:spacing w:before="40" w:after="120"/>
      </w:pPr>
      <w:r>
        <w:rPr>
          <w:rFonts w:ascii="微软雅黑" w:hAnsi="微软雅黑" w:eastAsia="微软雅黑"/>
          <w:b/>
          <w:color w:val="1A56DB"/>
          <w:sz w:val="22"/>
        </w:rPr>
        <w:t>【评审流程设置帮你做什么】</w:t>
      </w:r>
    </w:p>
    <w:p w14:paraId="52223E73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配置不合格品评审的流程节点：谁来评审、审批角色是什么</w:t>
      </w:r>
    </w:p>
    <w:p w14:paraId="0D5D5A53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按不合格类型设置不同流程：来料不合格/过程不合格/出货不合格/委外不合格</w:t>
      </w:r>
    </w:p>
    <w:p w14:paraId="50EC6316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检验提交"不合格"时按此流程自动触发评审，不用人工通知</w:t>
      </w:r>
    </w:p>
    <w:p w14:paraId="739626C1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流程节点支持多级审批，确保处置决策有足够权限把关</w:t>
      </w:r>
    </w:p>
    <w:p w14:paraId="619372F3">
      <w:pPr>
        <w:spacing w:before="40" w:after="120"/>
      </w:pPr>
      <w:r>
        <w:rPr>
          <w:rFonts w:ascii="微软雅黑" w:hAnsi="微软雅黑" w:eastAsia="微软雅黑"/>
          <w:b w:val="0"/>
          <w:color w:val="0D9E6F"/>
          <w:sz w:val="21"/>
        </w:rPr>
        <w:t>💡 业务价值：不合格品不再"悄悄消失"——每一条都有处置记录和审批链，审计和客户验厂时拿出来就是证据。</w:t>
      </w:r>
    </w:p>
    <w:p w14:paraId="0EDCDB8C">
      <w:r>
        <w:rPr>
          <w:rFonts w:ascii="微软雅黑" w:hAnsi="微软雅黑" w:eastAsia="微软雅黑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B19DDDC"/>
    <w:p w14:paraId="1C3F30A8"/>
    <w:p w14:paraId="649024A8"/>
    <w:p w14:paraId="49745880"/>
    <w:p w14:paraId="04976FD4"/>
    <w:p w14:paraId="0EEBB6E5"/>
    <w:p w14:paraId="094FBC65"/>
    <w:p w14:paraId="18EE8CE2"/>
    <w:p w14:paraId="7CDC3F6F">
      <w:pPr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3.</w:t>
      </w:r>
      <w:r>
        <w:rPr>
          <w:rFonts w:hint="eastAsia" w:ascii="微软雅黑" w:hAnsi="微软雅黑" w:eastAsia="微软雅黑"/>
          <w:b/>
          <w:color w:val="1F3864"/>
          <w:sz w:val="30"/>
          <w:lang w:val="en-US" w:eastAsia="zh-CN"/>
        </w:rPr>
        <w:t>8</w:t>
      </w:r>
      <w:r>
        <w:rPr>
          <w:rFonts w:ascii="微软雅黑" w:hAnsi="微软雅黑" w:eastAsia="微软雅黑"/>
          <w:b/>
          <w:color w:val="1F3864"/>
          <w:sz w:val="30"/>
        </w:rPr>
        <w:t xml:space="preserve">  质检方案管理 — 检验标准统一管理，不再靠口传</w:t>
      </w:r>
    </w:p>
    <w:p w14:paraId="4D57EF35">
      <w:pPr>
        <w:spacing w:before="160" w:after="80"/>
        <w:jc w:val="center"/>
      </w:pPr>
      <w:r>
        <w:drawing>
          <wp:inline distT="0" distB="0" distL="114300" distR="114300">
            <wp:extent cx="5486400" cy="3429000"/>
            <wp:effectExtent l="9525" t="9525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F0516C">
      <w:pPr>
        <w:jc w:val="center"/>
      </w:pPr>
      <w:r>
        <w:rPr>
          <w:rFonts w:ascii="微软雅黑" w:hAnsi="微软雅黑" w:eastAsia="微软雅黑"/>
          <w:color w:val="4B5563"/>
          <w:sz w:val="18"/>
        </w:rPr>
        <w:t>▲ 质检方案设计 — 根据物料编码设置质检方案</w:t>
      </w:r>
    </w:p>
    <w:p w14:paraId="094D2319">
      <w:pPr>
        <w:spacing w:before="40" w:after="120"/>
      </w:pPr>
      <w:r>
        <w:rPr>
          <w:rFonts w:ascii="微软雅黑" w:hAnsi="微软雅黑" w:eastAsia="微软雅黑"/>
          <w:b/>
          <w:color w:val="1A56DB"/>
          <w:sz w:val="22"/>
        </w:rPr>
        <w:t>【这个界面帮你做什么】</w:t>
      </w:r>
    </w:p>
    <w:p w14:paraId="475B69A6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根据物料编码设置质检方案——每种产品需要检验哪些指标、用什么标准</w:t>
      </w:r>
    </w:p>
    <w:p w14:paraId="2606F7E9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方案按质检类型分类：来料检验 / 过程检验 / 出货检验 / 委外检验</w:t>
      </w:r>
    </w:p>
    <w:p w14:paraId="18591E11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方案状态管理：已启用 / 草稿，启用后IQC检验录入时自动匹配</w:t>
      </w:r>
    </w:p>
    <w:p w14:paraId="3B3E62BC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按方案名称、物料编码、质检类型、状态快速筛选</w:t>
      </w:r>
    </w:p>
    <w:p w14:paraId="6F582436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支持新建方案弹窗：设定检验指标清单、标准值、合格范围、抽样方案</w:t>
      </w:r>
    </w:p>
    <w:p w14:paraId="7DFDCCAB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新人照方案执行就行，不再依赖老员工经验</w:t>
      </w:r>
    </w:p>
    <w:p w14:paraId="4FE77BEF">
      <w:pPr>
        <w:spacing w:before="40" w:after="120"/>
      </w:pPr>
      <w:r>
        <w:rPr>
          <w:rFonts w:ascii="微软雅黑" w:hAnsi="微软雅黑" w:eastAsia="微软雅黑"/>
          <w:b w:val="0"/>
          <w:color w:val="0D9E6F"/>
          <w:sz w:val="21"/>
        </w:rPr>
        <w:t>💡 业务价值：检验标准固化在系统里——换人不会换标准，客户验厂时方案就是标准化证据。</w:t>
      </w:r>
    </w:p>
    <w:p w14:paraId="223EEFB1">
      <w:pPr>
        <w:rPr>
          <w:rFonts w:ascii="微软雅黑" w:hAnsi="微软雅黑" w:eastAsia="微软雅黑"/>
          <w:color w:val="CCCCCC"/>
          <w:sz w:val="16"/>
        </w:rPr>
      </w:pPr>
      <w:r>
        <w:rPr>
          <w:rFonts w:ascii="微软雅黑" w:hAnsi="微软雅黑" w:eastAsia="微软雅黑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F398EF2">
      <w:pPr>
        <w:rPr>
          <w:rFonts w:ascii="微软雅黑" w:hAnsi="微软雅黑" w:eastAsia="微软雅黑"/>
          <w:color w:val="CCCCCC"/>
          <w:sz w:val="16"/>
        </w:rPr>
      </w:pPr>
    </w:p>
    <w:p w14:paraId="0B68BBD8">
      <w:pPr>
        <w:rPr>
          <w:rFonts w:ascii="微软雅黑" w:hAnsi="微软雅黑" w:eastAsia="微软雅黑"/>
          <w:color w:val="CCCCCC"/>
          <w:sz w:val="16"/>
        </w:rPr>
      </w:pPr>
    </w:p>
    <w:p w14:paraId="0ED53A6B">
      <w:pPr>
        <w:rPr>
          <w:rFonts w:ascii="微软雅黑" w:hAnsi="微软雅黑" w:eastAsia="微软雅黑"/>
          <w:color w:val="CCCCCC"/>
          <w:sz w:val="16"/>
        </w:rPr>
      </w:pPr>
    </w:p>
    <w:p w14:paraId="57FDDF4E">
      <w:pPr>
        <w:rPr>
          <w:rFonts w:ascii="微软雅黑" w:hAnsi="微软雅黑" w:eastAsia="微软雅黑"/>
          <w:color w:val="CCCCCC"/>
          <w:sz w:val="16"/>
        </w:rPr>
      </w:pPr>
    </w:p>
    <w:p w14:paraId="36C0EFA3">
      <w:pPr>
        <w:rPr>
          <w:rFonts w:ascii="微软雅黑" w:hAnsi="微软雅黑" w:eastAsia="微软雅黑"/>
          <w:color w:val="CCCCCC"/>
          <w:sz w:val="16"/>
        </w:rPr>
      </w:pPr>
    </w:p>
    <w:p w14:paraId="787E1BD7">
      <w:pPr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3.</w:t>
      </w:r>
      <w:r>
        <w:rPr>
          <w:rFonts w:hint="eastAsia" w:ascii="微软雅黑" w:hAnsi="微软雅黑" w:eastAsia="微软雅黑"/>
          <w:b/>
          <w:color w:val="1F3864"/>
          <w:sz w:val="30"/>
          <w:lang w:val="en-US" w:eastAsia="zh-CN"/>
        </w:rPr>
        <w:t>9</w:t>
      </w:r>
      <w:r>
        <w:rPr>
          <w:rFonts w:ascii="微软雅黑" w:hAnsi="微软雅黑" w:eastAsia="微软雅黑"/>
          <w:b/>
          <w:color w:val="1F3864"/>
          <w:sz w:val="30"/>
        </w:rPr>
        <w:t xml:space="preserve">  基础数据管理 — 质检的基础档案统一维护</w:t>
      </w:r>
    </w:p>
    <w:p w14:paraId="66BEA7F0">
      <w:pPr>
        <w:spacing w:before="160" w:after="80"/>
        <w:jc w:val="center"/>
      </w:pPr>
      <w:r>
        <w:drawing>
          <wp:inline distT="0" distB="0" distL="114300" distR="114300">
            <wp:extent cx="5486400" cy="305879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2"/>
                    <a:srcRect b="1079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8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965D84">
      <w:pPr>
        <w:jc w:val="center"/>
      </w:pPr>
      <w:r>
        <w:rPr>
          <w:rFonts w:ascii="微软雅黑" w:hAnsi="微软雅黑" w:eastAsia="微软雅黑"/>
          <w:color w:val="4B5563"/>
          <w:sz w:val="18"/>
        </w:rPr>
        <w:t>▲ 供应商档案 —</w:t>
      </w:r>
      <w:r>
        <w:rPr>
          <w:rFonts w:hint="eastAsia" w:ascii="微软雅黑" w:hAnsi="微软雅黑" w:eastAsia="微软雅黑"/>
          <w:color w:val="4B5563"/>
          <w:sz w:val="18"/>
          <w:lang w:val="en-US" w:eastAsia="zh-CN"/>
        </w:rPr>
        <w:t>ERP同步</w:t>
      </w:r>
      <w:r>
        <w:rPr>
          <w:rFonts w:ascii="微软雅黑" w:hAnsi="微软雅黑" w:eastAsia="微软雅黑"/>
          <w:color w:val="4B5563"/>
          <w:sz w:val="18"/>
        </w:rPr>
        <w:t>供应商 + 模糊搜索 + 分页</w:t>
      </w:r>
    </w:p>
    <w:p w14:paraId="106B71AF">
      <w:pPr>
        <w:spacing w:before="40" w:after="120"/>
      </w:pPr>
      <w:r>
        <w:rPr>
          <w:rFonts w:ascii="微软雅黑" w:hAnsi="微软雅黑" w:eastAsia="微软雅黑"/>
          <w:b/>
          <w:color w:val="1A56DB"/>
          <w:sz w:val="22"/>
        </w:rPr>
        <w:t>【供应商档案帮你做什么】</w:t>
      </w:r>
    </w:p>
    <w:p w14:paraId="75F2B804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从管家婆ERP自动同步供应商档案，不用手工维护</w:t>
      </w:r>
    </w:p>
    <w:p w14:paraId="6BA94CD0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按名称/编码模糊搜索，快速定位供应商</w:t>
      </w:r>
    </w:p>
    <w:p w14:paraId="741D6CB6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IQC来料检验时关联供应商，追溯哪个供应商来料合格率低</w:t>
      </w:r>
    </w:p>
    <w:p w14:paraId="12FB0839">
      <w:pPr>
        <w:spacing w:before="160" w:after="80"/>
        <w:jc w:val="center"/>
      </w:pPr>
      <w:r>
        <w:drawing>
          <wp:inline distT="0" distB="0" distL="114300" distR="114300">
            <wp:extent cx="5486400" cy="30689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3"/>
                    <a:srcRect b="105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8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E639D">
      <w:pPr>
        <w:jc w:val="center"/>
      </w:pPr>
      <w:r>
        <w:rPr>
          <w:rFonts w:ascii="微软雅黑" w:hAnsi="微软雅黑" w:eastAsia="微软雅黑"/>
          <w:color w:val="4B5563"/>
          <w:sz w:val="18"/>
        </w:rPr>
        <w:t>▲ 客户档案 — ERP同步客户 + 模糊搜索 + 分页</w:t>
      </w:r>
    </w:p>
    <w:p w14:paraId="3011C4C7">
      <w:pPr>
        <w:spacing w:before="40" w:after="120"/>
      </w:pPr>
      <w:r>
        <w:rPr>
          <w:rFonts w:ascii="微软雅黑" w:hAnsi="微软雅黑" w:eastAsia="微软雅黑"/>
          <w:b/>
          <w:color w:val="1A56DB"/>
          <w:sz w:val="22"/>
        </w:rPr>
        <w:t>【客户档案帮你做什么】</w:t>
      </w:r>
    </w:p>
    <w:p w14:paraId="448A7EC6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从管家婆ERP自动同步客户档案</w:t>
      </w:r>
    </w:p>
    <w:p w14:paraId="42CE6DE3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按名称/编码模糊搜索，快速定位客户</w:t>
      </w:r>
    </w:p>
    <w:p w14:paraId="42A9CA20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OQC出货检验时关联客户，客户投诉时秒查出货记录</w:t>
      </w:r>
    </w:p>
    <w:p w14:paraId="0E695921">
      <w:pPr>
        <w:pStyle w:val="16"/>
        <w:numPr>
          <w:ilvl w:val="0"/>
          <w:numId w:val="0"/>
        </w:numPr>
        <w:spacing w:before="0" w:after="80" w:line="300" w:lineRule="auto"/>
        <w:contextualSpacing/>
        <w:rPr>
          <w:rFonts w:ascii="微软雅黑" w:hAnsi="微软雅黑" w:eastAsia="微软雅黑"/>
          <w:color w:val="4B5563"/>
          <w:sz w:val="22"/>
        </w:rPr>
      </w:pPr>
    </w:p>
    <w:p w14:paraId="385CF767">
      <w:pPr>
        <w:pStyle w:val="16"/>
        <w:numPr>
          <w:ilvl w:val="0"/>
          <w:numId w:val="0"/>
        </w:numPr>
        <w:spacing w:before="0" w:after="80" w:line="300" w:lineRule="auto"/>
        <w:contextualSpacing/>
        <w:rPr>
          <w:rFonts w:ascii="微软雅黑" w:hAnsi="微软雅黑" w:eastAsia="微软雅黑"/>
          <w:color w:val="4B5563"/>
          <w:sz w:val="22"/>
        </w:rPr>
      </w:pPr>
    </w:p>
    <w:p w14:paraId="25FC50B4">
      <w:pPr>
        <w:pStyle w:val="16"/>
        <w:numPr>
          <w:ilvl w:val="0"/>
          <w:numId w:val="0"/>
        </w:numPr>
        <w:spacing w:before="0" w:after="80" w:line="300" w:lineRule="auto"/>
        <w:contextualSpacing/>
        <w:rPr>
          <w:rFonts w:ascii="微软雅黑" w:hAnsi="微软雅黑" w:eastAsia="微软雅黑"/>
          <w:color w:val="4B5563"/>
          <w:sz w:val="22"/>
        </w:rPr>
      </w:pPr>
    </w:p>
    <w:p w14:paraId="5A1B644B">
      <w:pPr>
        <w:spacing w:before="160" w:after="80"/>
        <w:jc w:val="center"/>
      </w:pPr>
      <w:r>
        <w:drawing>
          <wp:inline distT="0" distB="0" distL="114300" distR="114300">
            <wp:extent cx="5486400" cy="3050540"/>
            <wp:effectExtent l="9525" t="9525" r="9525" b="260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4"/>
                    <a:srcRect b="110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0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DD614A">
      <w:pPr>
        <w:jc w:val="center"/>
      </w:pPr>
      <w:r>
        <w:rPr>
          <w:rFonts w:ascii="微软雅黑" w:hAnsi="微软雅黑" w:eastAsia="微软雅黑"/>
          <w:color w:val="4B5563"/>
          <w:sz w:val="18"/>
        </w:rPr>
        <w:t>▲ 存货分类管理 — 分类树 + ERP联动 + 增删改 + CSV导入</w:t>
      </w:r>
    </w:p>
    <w:p w14:paraId="113942F6">
      <w:pPr>
        <w:spacing w:before="40" w:after="120"/>
      </w:pPr>
      <w:r>
        <w:rPr>
          <w:rFonts w:ascii="微软雅黑" w:hAnsi="微软雅黑" w:eastAsia="微软雅黑"/>
          <w:b/>
          <w:color w:val="1A56DB"/>
          <w:sz w:val="22"/>
        </w:rPr>
        <w:t>【存货分类帮你做什么】</w:t>
      </w:r>
    </w:p>
    <w:p w14:paraId="138640CE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左侧分类树展示存货分类层级（原材料/半成品/成品/五金件等）</w:t>
      </w:r>
    </w:p>
    <w:p w14:paraId="687715F1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支持新增/编辑/删除分类节点，支持CSV批量导入</w:t>
      </w:r>
    </w:p>
    <w:p w14:paraId="4C3749C5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存货档案页面左侧分类树点击后，右侧自动过滤该分类下的物料</w:t>
      </w:r>
    </w:p>
    <w:p w14:paraId="476CF4E7">
      <w:pPr>
        <w:pStyle w:val="16"/>
        <w:numPr>
          <w:ilvl w:val="0"/>
          <w:numId w:val="0"/>
        </w:numPr>
        <w:spacing w:before="0" w:after="80" w:line="300" w:lineRule="auto"/>
        <w:contextualSpacing/>
        <w:rPr>
          <w:rFonts w:ascii="微软雅黑" w:hAnsi="微软雅黑" w:eastAsia="微软雅黑"/>
          <w:color w:val="4B5563"/>
          <w:sz w:val="22"/>
        </w:rPr>
      </w:pPr>
    </w:p>
    <w:p w14:paraId="49624574">
      <w:pPr>
        <w:spacing w:before="160" w:after="80"/>
        <w:jc w:val="center"/>
      </w:pPr>
      <w:r>
        <w:drawing>
          <wp:inline distT="0" distB="0" distL="114300" distR="114300">
            <wp:extent cx="5486400" cy="3429000"/>
            <wp:effectExtent l="9525" t="9525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4514C2">
      <w:pPr>
        <w:jc w:val="center"/>
      </w:pPr>
      <w:r>
        <w:rPr>
          <w:rFonts w:ascii="微软雅黑" w:hAnsi="微软雅黑" w:eastAsia="微软雅黑"/>
          <w:color w:val="4B5563"/>
          <w:sz w:val="18"/>
        </w:rPr>
        <w:t>▲ ERP存货档案 — 存货自动同步展示</w:t>
      </w:r>
    </w:p>
    <w:p w14:paraId="45069047">
      <w:pPr>
        <w:spacing w:before="40" w:after="120"/>
      </w:pPr>
      <w:r>
        <w:rPr>
          <w:rFonts w:ascii="微软雅黑" w:hAnsi="微软雅黑" w:eastAsia="微软雅黑"/>
          <w:b/>
          <w:color w:val="1A56DB"/>
          <w:sz w:val="22"/>
        </w:rPr>
        <w:t>【这个界面帮你做什么】</w:t>
      </w:r>
    </w:p>
    <w:p w14:paraId="1961C8D6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直接从管家婆ERP系统同步存货档案</w:t>
      </w:r>
    </w:p>
    <w:p w14:paraId="68B0AFF6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左侧按分类筛选（原材料/半成品/成品/五金件等），右侧展示明细</w:t>
      </w:r>
    </w:p>
    <w:p w14:paraId="6CF24A57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不用人工维护物料清单</w:t>
      </w:r>
    </w:p>
    <w:p w14:paraId="2581A2A0">
      <w:pPr>
        <w:spacing w:before="40" w:after="120"/>
      </w:pPr>
      <w:r>
        <w:rPr>
          <w:rFonts w:ascii="微软雅黑" w:hAnsi="微软雅黑" w:eastAsia="微软雅黑"/>
          <w:b w:val="0"/>
          <w:color w:val="0D9E6F"/>
          <w:sz w:val="21"/>
        </w:rPr>
        <w:t>💡 业务价值：质检不用再手工维护物料档案了——ERP里新增一个物料，质检系统</w:t>
      </w:r>
      <w:r>
        <w:rPr>
          <w:rFonts w:hint="eastAsia" w:ascii="微软雅黑" w:hAnsi="微软雅黑" w:eastAsia="微软雅黑"/>
          <w:b w:val="0"/>
          <w:color w:val="0D9E6F"/>
          <w:sz w:val="21"/>
          <w:lang w:val="en-US" w:eastAsia="zh-CN"/>
        </w:rPr>
        <w:t>直接</w:t>
      </w:r>
      <w:r>
        <w:rPr>
          <w:rFonts w:ascii="微软雅黑" w:hAnsi="微软雅黑" w:eastAsia="微软雅黑"/>
          <w:b w:val="0"/>
          <w:color w:val="0D9E6F"/>
          <w:sz w:val="21"/>
        </w:rPr>
        <w:t>同步过来。</w:t>
      </w:r>
    </w:p>
    <w:p w14:paraId="26EBE7FF">
      <w:r>
        <w:rPr>
          <w:rFonts w:ascii="微软雅黑" w:hAnsi="微软雅黑" w:eastAsia="微软雅黑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  <w:r>
        <w:drawing>
          <wp:inline distT="0" distB="0" distL="114300" distR="114300">
            <wp:extent cx="5486400" cy="3058160"/>
            <wp:effectExtent l="9525" t="9525" r="9525" b="184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6"/>
                    <a:srcRect b="108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8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8BC65D">
      <w:pPr>
        <w:jc w:val="center"/>
      </w:pPr>
      <w:r>
        <w:rPr>
          <w:rFonts w:ascii="微软雅黑" w:hAnsi="微软雅黑" w:eastAsia="微软雅黑"/>
          <w:color w:val="4B5563"/>
          <w:sz w:val="18"/>
        </w:rPr>
        <w:t>▲ 物料权限管理 — 用户只能查看有权限的物料数据</w:t>
      </w:r>
    </w:p>
    <w:p w14:paraId="637DD1EE">
      <w:pPr>
        <w:spacing w:before="40" w:after="120"/>
      </w:pPr>
      <w:r>
        <w:rPr>
          <w:rFonts w:ascii="微软雅黑" w:hAnsi="微软雅黑" w:eastAsia="微软雅黑"/>
          <w:b/>
          <w:color w:val="1A56DB"/>
          <w:sz w:val="22"/>
        </w:rPr>
        <w:t>【物料权限帮你做什么】</w:t>
      </w:r>
    </w:p>
    <w:p w14:paraId="0B2082BD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用户只能查看自己有权限的物料相关检验数据</w:t>
      </w:r>
    </w:p>
    <w:p w14:paraId="27C399D2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权限维度：物料编码 / 物料分类 / 供应商</w:t>
      </w:r>
    </w:p>
    <w:p w14:paraId="517EA5CA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按角色批量配置权限：IQC检验员/IPQC检验员/OQC检验员/质量主管</w:t>
      </w:r>
    </w:p>
    <w:p w14:paraId="355DC137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权限校验日志：记录每次查询时的权限过滤情况</w:t>
      </w:r>
    </w:p>
    <w:p w14:paraId="46DE8A6A">
      <w:pPr>
        <w:spacing w:before="40" w:after="120"/>
      </w:pPr>
      <w:r>
        <w:rPr>
          <w:rFonts w:ascii="微软雅黑" w:hAnsi="微软雅黑" w:eastAsia="微软雅黑"/>
          <w:b w:val="0"/>
          <w:color w:val="0D9E6F"/>
          <w:sz w:val="21"/>
        </w:rPr>
        <w:t>💡 业务价值：质检基础档案不用再手工维护——供应商、客户、存货分类全从ERP同步。物料权限管理让不同岗位的人只看到自己负责的数据。</w:t>
      </w:r>
    </w:p>
    <w:p w14:paraId="3011FA8C">
      <w:pPr>
        <w:rPr>
          <w:rFonts w:ascii="微软雅黑" w:hAnsi="微软雅黑" w:eastAsia="微软雅黑"/>
          <w:color w:val="CCCCCC"/>
          <w:sz w:val="16"/>
        </w:rPr>
      </w:pPr>
      <w:r>
        <w:rPr>
          <w:rFonts w:ascii="微软雅黑" w:hAnsi="微软雅黑" w:eastAsia="微软雅黑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EADAEDC">
      <w:pPr>
        <w:rPr>
          <w:rFonts w:ascii="微软雅黑" w:hAnsi="微软雅黑" w:eastAsia="微软雅黑"/>
          <w:color w:val="CCCCCC"/>
          <w:sz w:val="16"/>
        </w:rPr>
      </w:pPr>
    </w:p>
    <w:p w14:paraId="1494F39A">
      <w:pPr>
        <w:rPr>
          <w:rFonts w:ascii="微软雅黑" w:hAnsi="微软雅黑" w:eastAsia="微软雅黑"/>
          <w:color w:val="CCCCCC"/>
          <w:sz w:val="16"/>
        </w:rPr>
      </w:pPr>
    </w:p>
    <w:p w14:paraId="1FA1DF69">
      <w:pPr>
        <w:rPr>
          <w:rFonts w:ascii="微软雅黑" w:hAnsi="微软雅黑" w:eastAsia="微软雅黑"/>
          <w:color w:val="CCCCCC"/>
          <w:sz w:val="16"/>
        </w:rPr>
      </w:pPr>
    </w:p>
    <w:p w14:paraId="3C5426CA">
      <w:pPr>
        <w:rPr>
          <w:rFonts w:ascii="微软雅黑" w:hAnsi="微软雅黑" w:eastAsia="微软雅黑"/>
          <w:color w:val="CCCCCC"/>
          <w:sz w:val="16"/>
        </w:rPr>
      </w:pPr>
    </w:p>
    <w:p w14:paraId="467672B6">
      <w:pPr>
        <w:rPr>
          <w:rFonts w:ascii="微软雅黑" w:hAnsi="微软雅黑" w:eastAsia="微软雅黑"/>
          <w:color w:val="CCCCCC"/>
          <w:sz w:val="16"/>
        </w:rPr>
      </w:pPr>
    </w:p>
    <w:p w14:paraId="58846745">
      <w:pPr>
        <w:rPr>
          <w:rFonts w:ascii="微软雅黑" w:hAnsi="微软雅黑" w:eastAsia="微软雅黑"/>
          <w:color w:val="CCCCCC"/>
          <w:sz w:val="16"/>
        </w:rPr>
      </w:pPr>
    </w:p>
    <w:p w14:paraId="7476F418">
      <w:pPr>
        <w:rPr>
          <w:rFonts w:ascii="微软雅黑" w:hAnsi="微软雅黑" w:eastAsia="微软雅黑"/>
          <w:color w:val="CCCCCC"/>
          <w:sz w:val="16"/>
        </w:rPr>
      </w:pPr>
    </w:p>
    <w:p w14:paraId="6E035D7D"/>
    <w:p w14:paraId="61FFF082">
      <w:pPr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3.10  系统集成管理 — 打通信息孤岛，数据自动流转</w:t>
      </w:r>
    </w:p>
    <w:p w14:paraId="0F0366C6">
      <w:pPr>
        <w:spacing w:before="160" w:after="80"/>
        <w:jc w:val="center"/>
      </w:pPr>
      <w:r>
        <w:drawing>
          <wp:inline distT="0" distB="0" distL="114300" distR="114300">
            <wp:extent cx="5486400" cy="3429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9624">
      <w:pPr>
        <w:jc w:val="center"/>
      </w:pPr>
      <w:r>
        <w:rPr>
          <w:rFonts w:ascii="微软雅黑" w:hAnsi="微软雅黑" w:eastAsia="微软雅黑"/>
          <w:color w:val="4B5563"/>
          <w:sz w:val="18"/>
        </w:rPr>
        <w:t>▲ 操作日志 — 系统关键操作审计记录</w:t>
      </w:r>
    </w:p>
    <w:p w14:paraId="2CD8B3D1">
      <w:pPr>
        <w:spacing w:before="40" w:after="120"/>
      </w:pPr>
      <w:r>
        <w:rPr>
          <w:rFonts w:ascii="微软雅黑" w:hAnsi="微软雅黑" w:eastAsia="微软雅黑"/>
          <w:b/>
          <w:color w:val="1A56DB"/>
          <w:sz w:val="22"/>
        </w:rPr>
        <w:t>【操作日志帮你做什么】</w:t>
      </w:r>
    </w:p>
    <w:p w14:paraId="1AAB9685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系统关键操作全程审计：来料/出货检验提交、质检方案变更、评审流程操作、ERP同步</w:t>
      </w:r>
    </w:p>
    <w:p w14:paraId="67A483D6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汇总统计卡片：操作日志总数、成功操作、失败/异常、今日操作</w:t>
      </w:r>
    </w:p>
    <w:p w14:paraId="3CF2B5CC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按操作类型、操作人、时间范围筛选查询</w:t>
      </w:r>
    </w:p>
    <w:p w14:paraId="26437761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失败操作红色高亮，数据异常第一时间发现</w:t>
      </w:r>
    </w:p>
    <w:p w14:paraId="1BE237FA">
      <w:pPr>
        <w:pStyle w:val="16"/>
        <w:spacing w:after="80"/>
      </w:pPr>
      <w:r>
        <w:rPr>
          <w:rFonts w:ascii="微软雅黑" w:hAnsi="微软雅黑" w:eastAsia="微软雅黑"/>
          <w:color w:val="4B5563"/>
          <w:sz w:val="22"/>
        </w:rPr>
        <w:t>MES系统对接后，车间生产数据也自动获取</w:t>
      </w:r>
    </w:p>
    <w:p w14:paraId="1D47F33B">
      <w:pPr>
        <w:spacing w:before="40" w:after="120"/>
      </w:pPr>
      <w:r>
        <w:rPr>
          <w:rFonts w:ascii="微软雅黑" w:hAnsi="微软雅黑" w:eastAsia="微软雅黑"/>
          <w:b w:val="0"/>
          <w:color w:val="0D9E6F"/>
          <w:sz w:val="21"/>
        </w:rPr>
        <w:t>💡 业务价值：质检不再是"信息孤岛"——和ERP/MES打通后，数据自动流转，不需要人工搬运。操作日志让每一步操作都有据可查。</w:t>
      </w:r>
    </w:p>
    <w:p w14:paraId="3E85F6AD">
      <w:pPr>
        <w:rPr>
          <w:rFonts w:ascii="微软雅黑" w:hAnsi="微软雅黑" w:eastAsia="微软雅黑"/>
          <w:color w:val="CCCCCC"/>
          <w:sz w:val="16"/>
        </w:rPr>
      </w:pPr>
      <w:r>
        <w:rPr>
          <w:rFonts w:ascii="微软雅黑" w:hAnsi="微软雅黑" w:eastAsia="微软雅黑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7A4E7A8">
      <w:pPr>
        <w:rPr>
          <w:rFonts w:ascii="微软雅黑" w:hAnsi="微软雅黑" w:eastAsia="微软雅黑"/>
          <w:color w:val="CCCCCC"/>
          <w:sz w:val="16"/>
        </w:rPr>
      </w:pPr>
    </w:p>
    <w:p w14:paraId="4302E5E0">
      <w:pPr>
        <w:rPr>
          <w:rFonts w:ascii="微软雅黑" w:hAnsi="微软雅黑" w:eastAsia="微软雅黑"/>
          <w:color w:val="CCCCCC"/>
          <w:sz w:val="16"/>
        </w:rPr>
      </w:pPr>
    </w:p>
    <w:p w14:paraId="79EBDD5C">
      <w:pPr>
        <w:rPr>
          <w:rFonts w:ascii="微软雅黑" w:hAnsi="微软雅黑" w:eastAsia="微软雅黑"/>
          <w:color w:val="CCCCCC"/>
          <w:sz w:val="16"/>
        </w:rPr>
      </w:pPr>
    </w:p>
    <w:p w14:paraId="279D7193">
      <w:pPr>
        <w:rPr>
          <w:rFonts w:ascii="微软雅黑" w:hAnsi="微软雅黑" w:eastAsia="微软雅黑"/>
          <w:color w:val="CCCCCC"/>
          <w:sz w:val="16"/>
        </w:rPr>
      </w:pPr>
    </w:p>
    <w:p w14:paraId="352FD24D">
      <w:pPr>
        <w:rPr>
          <w:rFonts w:ascii="微软雅黑" w:hAnsi="微软雅黑" w:eastAsia="微软雅黑"/>
          <w:color w:val="CCCCCC"/>
          <w:sz w:val="16"/>
        </w:rPr>
      </w:pPr>
    </w:p>
    <w:p w14:paraId="72ECA79B">
      <w:pPr>
        <w:rPr>
          <w:rFonts w:ascii="微软雅黑" w:hAnsi="微软雅黑" w:eastAsia="微软雅黑"/>
          <w:color w:val="CCCCCC"/>
          <w:sz w:val="16"/>
        </w:rPr>
      </w:pPr>
    </w:p>
    <w:p w14:paraId="18B2D7AE">
      <w:pPr>
        <w:keepNext/>
        <w:spacing w:before="360" w:after="120"/>
        <w:outlineLvl w:val="0"/>
        <w:rPr>
          <w:rFonts w:hint="eastAsia" w:ascii="微软雅黑" w:hAnsi="微软雅黑" w:eastAsia="微软雅黑" w:cs="微软雅黑"/>
          <w:b/>
          <w:color w:val="1F3864"/>
          <w:sz w:val="36"/>
        </w:rPr>
      </w:pPr>
      <w:r>
        <w:rPr>
          <w:rFonts w:hint="eastAsia" w:ascii="微软雅黑" w:hAnsi="微软雅黑" w:eastAsia="微软雅黑" w:cs="微软雅黑"/>
          <w:b/>
          <w:color w:val="1F3864"/>
          <w:sz w:val="36"/>
        </w:rPr>
        <w:t>四、功能确认清单</w:t>
      </w:r>
      <w:bookmarkStart w:id="0" w:name="_GoBack"/>
      <w:bookmarkEnd w:id="0"/>
    </w:p>
    <w:p w14:paraId="65F5DD1C">
      <w:pPr>
        <w:spacing w:before="40" w:after="120" w:line="400" w:lineRule="exac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4B5563"/>
          <w:sz w:val="22"/>
        </w:rPr>
        <w:t>请您逐项确认以下功能是否符合需求。在"备注"列填写调整意见。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2003"/>
        <w:gridCol w:w="5232"/>
        <w:gridCol w:w="1111"/>
      </w:tblGrid>
      <w:tr w14:paraId="556E1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dxa"/>
            <w:shd w:val="clear" w:color="auto" w:fill="1A56DB"/>
          </w:tcPr>
          <w:p w14:paraId="348AB91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003" w:type="dxa"/>
            <w:shd w:val="clear" w:color="auto" w:fill="1A56DB"/>
          </w:tcPr>
          <w:p w14:paraId="77A3500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5232" w:type="dxa"/>
            <w:shd w:val="clear" w:color="auto" w:fill="1A56DB"/>
          </w:tcPr>
          <w:p w14:paraId="588ECD3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核心能力</w:t>
            </w:r>
          </w:p>
        </w:tc>
        <w:tc>
          <w:tcPr>
            <w:tcW w:w="1111" w:type="dxa"/>
            <w:shd w:val="clear" w:color="auto" w:fill="1A56DB"/>
          </w:tcPr>
          <w:p w14:paraId="50BF5A5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备注</w:t>
            </w:r>
          </w:p>
        </w:tc>
      </w:tr>
      <w:tr w14:paraId="4A191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dxa"/>
            <w:shd w:val="clear" w:color="auto" w:fill="F0F5FF"/>
          </w:tcPr>
          <w:p w14:paraId="3F12A47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1</w:t>
            </w:r>
          </w:p>
        </w:tc>
        <w:tc>
          <w:tcPr>
            <w:tcW w:w="2003" w:type="dxa"/>
            <w:shd w:val="clear" w:color="auto" w:fill="F0F5FF"/>
          </w:tcPr>
          <w:p w14:paraId="48C8744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质量总览看板</w:t>
            </w:r>
          </w:p>
        </w:tc>
        <w:tc>
          <w:tcPr>
            <w:tcW w:w="5232" w:type="dxa"/>
            <w:shd w:val="clear" w:color="auto" w:fill="F0F5FF"/>
          </w:tcPr>
          <w:p w14:paraId="009701E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总检验数、合格率、状态分布、最新记录</w:t>
            </w:r>
          </w:p>
        </w:tc>
        <w:tc>
          <w:tcPr>
            <w:tcW w:w="1111" w:type="dxa"/>
            <w:shd w:val="clear" w:color="auto" w:fill="F0F5FF"/>
          </w:tcPr>
          <w:p w14:paraId="546FC1A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 w14:paraId="09E1E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dxa"/>
          </w:tcPr>
          <w:p w14:paraId="446FECA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2</w:t>
            </w:r>
          </w:p>
        </w:tc>
        <w:tc>
          <w:tcPr>
            <w:tcW w:w="2003" w:type="dxa"/>
          </w:tcPr>
          <w:p w14:paraId="14B2E1E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IQC来料检验列表</w:t>
            </w:r>
          </w:p>
        </w:tc>
        <w:tc>
          <w:tcPr>
            <w:tcW w:w="5232" w:type="dxa"/>
          </w:tcPr>
          <w:p w14:paraId="4E2B411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按供应商/物料/状态筛选检验记录</w:t>
            </w:r>
          </w:p>
        </w:tc>
        <w:tc>
          <w:tcPr>
            <w:tcW w:w="1111" w:type="dxa"/>
          </w:tcPr>
          <w:p w14:paraId="7BE723C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 w14:paraId="75573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dxa"/>
            <w:shd w:val="clear" w:color="auto" w:fill="F0F5FF"/>
          </w:tcPr>
          <w:p w14:paraId="6B917A6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3</w:t>
            </w:r>
          </w:p>
        </w:tc>
        <w:tc>
          <w:tcPr>
            <w:tcW w:w="2003" w:type="dxa"/>
            <w:shd w:val="clear" w:color="auto" w:fill="F0F5FF"/>
          </w:tcPr>
          <w:p w14:paraId="33518F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IQC检验详情</w:t>
            </w:r>
          </w:p>
        </w:tc>
        <w:tc>
          <w:tcPr>
            <w:tcW w:w="5232" w:type="dxa"/>
            <w:shd w:val="clear" w:color="auto" w:fill="F0F5FF"/>
          </w:tcPr>
          <w:p w14:paraId="23D58C0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逐项检验指标、实测值、自动判定</w:t>
            </w:r>
          </w:p>
        </w:tc>
        <w:tc>
          <w:tcPr>
            <w:tcW w:w="1111" w:type="dxa"/>
            <w:shd w:val="clear" w:color="auto" w:fill="F0F5FF"/>
          </w:tcPr>
          <w:p w14:paraId="7377655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 w14:paraId="0813A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dxa"/>
          </w:tcPr>
          <w:p w14:paraId="2FEC7301"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2003" w:type="dxa"/>
          </w:tcPr>
          <w:p w14:paraId="7E1DEC08">
            <w:r>
              <w:rPr>
                <w:rFonts w:ascii="微软雅黑" w:hAnsi="微软雅黑" w:eastAsia="微软雅黑"/>
                <w:sz w:val="20"/>
              </w:rPr>
              <w:t>IPQC过程检验总览</w:t>
            </w:r>
          </w:p>
        </w:tc>
        <w:tc>
          <w:tcPr>
            <w:tcW w:w="5232" w:type="dxa"/>
          </w:tcPr>
          <w:p w14:paraId="723555BE">
            <w:r>
              <w:rPr>
                <w:rFonts w:ascii="微软雅黑" w:hAnsi="微软雅黑" w:eastAsia="微软雅黑"/>
                <w:sz w:val="20"/>
              </w:rPr>
              <w:t>三工序检验入口卡片、今日汇总、MES同步状态</w:t>
            </w:r>
          </w:p>
        </w:tc>
        <w:tc>
          <w:tcPr>
            <w:tcW w:w="1111" w:type="dxa"/>
          </w:tcPr>
          <w:p w14:paraId="6D096816"/>
        </w:tc>
      </w:tr>
      <w:tr w14:paraId="68D27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dxa"/>
            <w:shd w:val="clear" w:color="auto" w:fill="F0F5FF"/>
          </w:tcPr>
          <w:p w14:paraId="7B1049FE"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2003" w:type="dxa"/>
            <w:shd w:val="clear" w:color="auto" w:fill="F0F5FF"/>
          </w:tcPr>
          <w:p w14:paraId="4820960B">
            <w:r>
              <w:rPr>
                <w:rFonts w:ascii="微软雅黑" w:hAnsi="微软雅黑" w:eastAsia="微软雅黑"/>
                <w:sz w:val="20"/>
              </w:rPr>
              <w:t>IPQC工序检验</w:t>
            </w:r>
          </w:p>
        </w:tc>
        <w:tc>
          <w:tcPr>
            <w:tcW w:w="5232" w:type="dxa"/>
            <w:shd w:val="clear" w:color="auto" w:fill="F0F5FF"/>
          </w:tcPr>
          <w:p w14:paraId="3BE2B7D6">
            <w:r>
              <w:rPr>
                <w:rFonts w:ascii="微软雅黑" w:hAnsi="微软雅黑" w:eastAsia="微软雅黑"/>
                <w:sz w:val="20"/>
              </w:rPr>
              <w:t>下料/滚丝/成品检列表、检验录入弹窗、强制检验标识</w:t>
            </w:r>
          </w:p>
        </w:tc>
        <w:tc>
          <w:tcPr>
            <w:tcW w:w="1111" w:type="dxa"/>
            <w:shd w:val="clear" w:color="auto" w:fill="F0F5FF"/>
          </w:tcPr>
          <w:p w14:paraId="05F59B42"/>
        </w:tc>
      </w:tr>
      <w:tr w14:paraId="4CAEF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dxa"/>
          </w:tcPr>
          <w:p w14:paraId="573BB161"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w="2003" w:type="dxa"/>
          </w:tcPr>
          <w:p w14:paraId="546415CE">
            <w:r>
              <w:rPr>
                <w:rFonts w:ascii="微软雅黑" w:hAnsi="微软雅黑" w:eastAsia="微软雅黑"/>
                <w:sz w:val="20"/>
              </w:rPr>
              <w:t>OQC出货检验列表</w:t>
            </w:r>
          </w:p>
        </w:tc>
        <w:tc>
          <w:tcPr>
            <w:tcW w:w="5232" w:type="dxa"/>
          </w:tcPr>
          <w:p w14:paraId="70640F95">
            <w:r>
              <w:rPr>
                <w:rFonts w:ascii="微软雅黑" w:hAnsi="微软雅黑" w:eastAsia="微软雅黑"/>
                <w:sz w:val="20"/>
              </w:rPr>
              <w:t>按客户/订单/状态筛选、关联检验单</w:t>
            </w:r>
          </w:p>
        </w:tc>
        <w:tc>
          <w:tcPr>
            <w:tcW w:w="1111" w:type="dxa"/>
          </w:tcPr>
          <w:p w14:paraId="544D6F28"/>
        </w:tc>
      </w:tr>
      <w:tr w14:paraId="5EED6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dxa"/>
            <w:shd w:val="clear" w:color="auto" w:fill="F0F5FF"/>
          </w:tcPr>
          <w:p w14:paraId="0746A5A5"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w="2003" w:type="dxa"/>
            <w:shd w:val="clear" w:color="auto" w:fill="F0F5FF"/>
          </w:tcPr>
          <w:p w14:paraId="315AC8BF">
            <w:r>
              <w:rPr>
                <w:rFonts w:ascii="微软雅黑" w:hAnsi="微软雅黑" w:eastAsia="微软雅黑"/>
                <w:sz w:val="20"/>
              </w:rPr>
              <w:t>OQC检验录入</w:t>
            </w:r>
          </w:p>
        </w:tc>
        <w:tc>
          <w:tcPr>
            <w:tcW w:w="5232" w:type="dxa"/>
            <w:shd w:val="clear" w:color="auto" w:fill="F0F5FF"/>
          </w:tcPr>
          <w:p w14:paraId="24B9C52B">
            <w:r>
              <w:rPr>
                <w:rFonts w:ascii="微软雅黑" w:hAnsi="微软雅黑" w:eastAsia="微软雅黑"/>
                <w:sz w:val="20"/>
              </w:rPr>
              <w:t>动态表单、检验指标录入、自动判定、草稿暂存</w:t>
            </w:r>
          </w:p>
        </w:tc>
        <w:tc>
          <w:tcPr>
            <w:tcW w:w="1111" w:type="dxa"/>
            <w:shd w:val="clear" w:color="auto" w:fill="F0F5FF"/>
          </w:tcPr>
          <w:p w14:paraId="1BC77B09"/>
        </w:tc>
      </w:tr>
      <w:tr w14:paraId="25DC1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dxa"/>
          </w:tcPr>
          <w:p w14:paraId="521FB23B"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w="2003" w:type="dxa"/>
          </w:tcPr>
          <w:p w14:paraId="58092031">
            <w:r>
              <w:rPr>
                <w:rFonts w:ascii="微软雅黑" w:hAnsi="微软雅黑" w:eastAsia="微软雅黑"/>
                <w:sz w:val="20"/>
              </w:rPr>
              <w:t>OQC委外检验</w:t>
            </w:r>
          </w:p>
        </w:tc>
        <w:tc>
          <w:tcPr>
            <w:tcW w:w="5232" w:type="dxa"/>
          </w:tcPr>
          <w:p w14:paraId="0D326B2F">
            <w:r>
              <w:rPr>
                <w:rFonts w:ascii="微软雅黑" w:hAnsi="微软雅黑" w:eastAsia="微软雅黑"/>
                <w:sz w:val="20"/>
              </w:rPr>
              <w:t>表面处理/机加工/热处理三个Tab、委外加工单关联</w:t>
            </w:r>
          </w:p>
        </w:tc>
        <w:tc>
          <w:tcPr>
            <w:tcW w:w="1111" w:type="dxa"/>
          </w:tcPr>
          <w:p w14:paraId="2D8382E9"/>
        </w:tc>
      </w:tr>
      <w:tr w14:paraId="54283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dxa"/>
            <w:shd w:val="clear" w:color="auto" w:fill="F0F5FF"/>
          </w:tcPr>
          <w:p w14:paraId="65D458C6"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w="2003" w:type="dxa"/>
            <w:shd w:val="clear" w:color="auto" w:fill="F0F5FF"/>
          </w:tcPr>
          <w:p w14:paraId="46BD6E3D">
            <w:r>
              <w:rPr>
                <w:rFonts w:ascii="微软雅黑" w:hAnsi="微软雅黑" w:eastAsia="微软雅黑"/>
                <w:sz w:val="20"/>
              </w:rPr>
              <w:t>检验进度+质量追溯</w:t>
            </w:r>
          </w:p>
        </w:tc>
        <w:tc>
          <w:tcPr>
            <w:tcW w:w="5232" w:type="dxa"/>
            <w:shd w:val="clear" w:color="auto" w:fill="F0F5FF"/>
          </w:tcPr>
          <w:p w14:paraId="38CF09FC">
            <w:r>
              <w:rPr>
                <w:rFonts w:ascii="微软雅黑" w:hAnsi="微软雅黑" w:eastAsia="微软雅黑"/>
                <w:sz w:val="20"/>
              </w:rPr>
              <w:t>各阶段进度、优先级排序、批次追溯链路</w:t>
            </w:r>
          </w:p>
        </w:tc>
        <w:tc>
          <w:tcPr>
            <w:tcW w:w="1111" w:type="dxa"/>
            <w:shd w:val="clear" w:color="auto" w:fill="F0F5FF"/>
          </w:tcPr>
          <w:p w14:paraId="03F92014"/>
        </w:tc>
      </w:tr>
      <w:tr w14:paraId="7FFA9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dxa"/>
          </w:tcPr>
          <w:p w14:paraId="6DD8F7D1"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w="2003" w:type="dxa"/>
          </w:tcPr>
          <w:p w14:paraId="5AE0136F">
            <w:r>
              <w:rPr>
                <w:rFonts w:ascii="微软雅黑" w:hAnsi="微软雅黑" w:eastAsia="微软雅黑"/>
                <w:sz w:val="20"/>
              </w:rPr>
              <w:t>MRB处置列表</w:t>
            </w:r>
          </w:p>
        </w:tc>
        <w:tc>
          <w:tcPr>
            <w:tcW w:w="5232" w:type="dxa"/>
          </w:tcPr>
          <w:p w14:paraId="352E7661">
            <w:r>
              <w:rPr>
                <w:rFonts w:ascii="微软雅黑" w:hAnsi="微软雅黑" w:eastAsia="微软雅黑"/>
                <w:sz w:val="20"/>
              </w:rPr>
              <w:t>不合格品评审处置记录、处置方式、审批记录</w:t>
            </w:r>
          </w:p>
        </w:tc>
        <w:tc>
          <w:tcPr>
            <w:tcW w:w="1111" w:type="dxa"/>
          </w:tcPr>
          <w:p w14:paraId="30F525C2"/>
        </w:tc>
      </w:tr>
      <w:tr w14:paraId="1465D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dxa"/>
            <w:shd w:val="clear" w:color="auto" w:fill="F0F5FF"/>
          </w:tcPr>
          <w:p w14:paraId="434167B7"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  <w:tc>
          <w:tcPr>
            <w:tcW w:w="2003" w:type="dxa"/>
            <w:shd w:val="clear" w:color="auto" w:fill="F0F5FF"/>
          </w:tcPr>
          <w:p w14:paraId="11153B8F">
            <w:r>
              <w:rPr>
                <w:rFonts w:ascii="微软雅黑" w:hAnsi="微软雅黑" w:eastAsia="微软雅黑"/>
                <w:sz w:val="20"/>
              </w:rPr>
              <w:t>评审流程设置</w:t>
            </w:r>
          </w:p>
        </w:tc>
        <w:tc>
          <w:tcPr>
            <w:tcW w:w="5232" w:type="dxa"/>
            <w:shd w:val="clear" w:color="auto" w:fill="F0F5FF"/>
          </w:tcPr>
          <w:p w14:paraId="3323B210">
            <w:r>
              <w:rPr>
                <w:rFonts w:ascii="微软雅黑" w:hAnsi="微软雅黑" w:eastAsia="微软雅黑"/>
                <w:sz w:val="20"/>
              </w:rPr>
              <w:t>配置评审流程节点、审批角色、自动触发</w:t>
            </w:r>
          </w:p>
        </w:tc>
        <w:tc>
          <w:tcPr>
            <w:tcW w:w="1111" w:type="dxa"/>
            <w:shd w:val="clear" w:color="auto" w:fill="F0F5FF"/>
          </w:tcPr>
          <w:p w14:paraId="0B6B0589"/>
        </w:tc>
      </w:tr>
      <w:tr w14:paraId="76639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dxa"/>
          </w:tcPr>
          <w:p w14:paraId="7CFD936E"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w="2003" w:type="dxa"/>
          </w:tcPr>
          <w:p w14:paraId="576374B3">
            <w:r>
              <w:rPr>
                <w:rFonts w:ascii="微软雅黑" w:hAnsi="微软雅黑" w:eastAsia="微软雅黑"/>
                <w:sz w:val="20"/>
              </w:rPr>
              <w:t>质检方案列表</w:t>
            </w:r>
          </w:p>
        </w:tc>
        <w:tc>
          <w:tcPr>
            <w:tcW w:w="5232" w:type="dxa"/>
          </w:tcPr>
          <w:p w14:paraId="37BC3FF2">
            <w:r>
              <w:rPr>
                <w:rFonts w:ascii="微软雅黑" w:hAnsi="微软雅黑" w:eastAsia="微软雅黑"/>
                <w:sz w:val="20"/>
              </w:rPr>
              <w:t>方案分类管理、物料匹配、启用/草稿状态</w:t>
            </w:r>
          </w:p>
        </w:tc>
        <w:tc>
          <w:tcPr>
            <w:tcW w:w="1111" w:type="dxa"/>
          </w:tcPr>
          <w:p w14:paraId="268996AD"/>
        </w:tc>
      </w:tr>
      <w:tr w14:paraId="0A62B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dxa"/>
            <w:shd w:val="clear" w:color="auto" w:fill="F0F5FF"/>
          </w:tcPr>
          <w:p w14:paraId="154B286C">
            <w:r>
              <w:rPr>
                <w:rFonts w:ascii="微软雅黑" w:hAnsi="微软雅黑" w:eastAsia="微软雅黑"/>
                <w:sz w:val="20"/>
              </w:rPr>
              <w:t>13</w:t>
            </w:r>
          </w:p>
        </w:tc>
        <w:tc>
          <w:tcPr>
            <w:tcW w:w="2003" w:type="dxa"/>
            <w:shd w:val="clear" w:color="auto" w:fill="F0F5FF"/>
          </w:tcPr>
          <w:p w14:paraId="403C2F72">
            <w:r>
              <w:rPr>
                <w:rFonts w:ascii="微软雅黑" w:hAnsi="微软雅黑" w:eastAsia="微软雅黑"/>
                <w:sz w:val="20"/>
              </w:rPr>
              <w:t>质检方案配置</w:t>
            </w:r>
          </w:p>
        </w:tc>
        <w:tc>
          <w:tcPr>
            <w:tcW w:w="5232" w:type="dxa"/>
            <w:shd w:val="clear" w:color="auto" w:fill="F0F5FF"/>
          </w:tcPr>
          <w:p w14:paraId="6DA4D29C">
            <w:r>
              <w:rPr>
                <w:rFonts w:ascii="微软雅黑" w:hAnsi="微软雅黑" w:eastAsia="微软雅黑"/>
                <w:sz w:val="20"/>
              </w:rPr>
              <w:t>检验指标、标准值、合格范围、抽样方案</w:t>
            </w:r>
          </w:p>
        </w:tc>
        <w:tc>
          <w:tcPr>
            <w:tcW w:w="1111" w:type="dxa"/>
            <w:shd w:val="clear" w:color="auto" w:fill="F0F5FF"/>
          </w:tcPr>
          <w:p w14:paraId="7B07989E"/>
        </w:tc>
      </w:tr>
      <w:tr w14:paraId="7379E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dxa"/>
          </w:tcPr>
          <w:p w14:paraId="430E994C">
            <w:r>
              <w:rPr>
                <w:rFonts w:ascii="微软雅黑" w:hAnsi="微软雅黑" w:eastAsia="微软雅黑"/>
                <w:sz w:val="20"/>
              </w:rPr>
              <w:t>14</w:t>
            </w:r>
          </w:p>
        </w:tc>
        <w:tc>
          <w:tcPr>
            <w:tcW w:w="2003" w:type="dxa"/>
          </w:tcPr>
          <w:p w14:paraId="769C162E">
            <w:r>
              <w:rPr>
                <w:rFonts w:ascii="微软雅黑" w:hAnsi="微软雅黑" w:eastAsia="微软雅黑"/>
                <w:sz w:val="20"/>
              </w:rPr>
              <w:t>存货分类管理</w:t>
            </w:r>
          </w:p>
        </w:tc>
        <w:tc>
          <w:tcPr>
            <w:tcW w:w="5232" w:type="dxa"/>
          </w:tcPr>
          <w:p w14:paraId="652D976D">
            <w:r>
              <w:rPr>
                <w:rFonts w:ascii="微软雅黑" w:hAnsi="微软雅黑" w:eastAsia="微软雅黑"/>
                <w:sz w:val="20"/>
              </w:rPr>
              <w:t>分类树、增删改、CSV导入</w:t>
            </w:r>
          </w:p>
        </w:tc>
        <w:tc>
          <w:tcPr>
            <w:tcW w:w="1111" w:type="dxa"/>
          </w:tcPr>
          <w:p w14:paraId="234CE7AB"/>
        </w:tc>
      </w:tr>
      <w:tr w14:paraId="23688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dxa"/>
            <w:shd w:val="clear" w:color="auto" w:fill="F0F5FF"/>
          </w:tcPr>
          <w:p w14:paraId="63D3117B">
            <w:r>
              <w:rPr>
                <w:rFonts w:ascii="微软雅黑" w:hAnsi="微软雅黑" w:eastAsia="微软雅黑"/>
                <w:sz w:val="20"/>
              </w:rPr>
              <w:t>15</w:t>
            </w:r>
          </w:p>
        </w:tc>
        <w:tc>
          <w:tcPr>
            <w:tcW w:w="2003" w:type="dxa"/>
            <w:shd w:val="clear" w:color="auto" w:fill="F0F5FF"/>
          </w:tcPr>
          <w:p w14:paraId="3D04A27C">
            <w:r>
              <w:rPr>
                <w:rFonts w:ascii="微软雅黑" w:hAnsi="微软雅黑" w:eastAsia="微软雅黑"/>
                <w:sz w:val="20"/>
              </w:rPr>
              <w:t>供应商档案</w:t>
            </w:r>
          </w:p>
        </w:tc>
        <w:tc>
          <w:tcPr>
            <w:tcW w:w="5232" w:type="dxa"/>
            <w:shd w:val="clear" w:color="auto" w:fill="F0F5FF"/>
          </w:tcPr>
          <w:p w14:paraId="56C12BD7">
            <w:r>
              <w:rPr>
                <w:rFonts w:ascii="微软雅黑" w:hAnsi="微软雅黑" w:eastAsia="微软雅黑"/>
                <w:sz w:val="20"/>
              </w:rPr>
              <w:t>ERP同步供应商、模糊搜索、分页</w:t>
            </w:r>
          </w:p>
        </w:tc>
        <w:tc>
          <w:tcPr>
            <w:tcW w:w="1111" w:type="dxa"/>
            <w:shd w:val="clear" w:color="auto" w:fill="F0F5FF"/>
          </w:tcPr>
          <w:p w14:paraId="2436DE63"/>
        </w:tc>
      </w:tr>
      <w:tr w14:paraId="79C31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dxa"/>
          </w:tcPr>
          <w:p w14:paraId="2E808440">
            <w:r>
              <w:rPr>
                <w:rFonts w:ascii="微软雅黑" w:hAnsi="微软雅黑" w:eastAsia="微软雅黑"/>
                <w:sz w:val="20"/>
              </w:rPr>
              <w:t>16</w:t>
            </w:r>
          </w:p>
        </w:tc>
        <w:tc>
          <w:tcPr>
            <w:tcW w:w="2003" w:type="dxa"/>
          </w:tcPr>
          <w:p w14:paraId="396C1334">
            <w:r>
              <w:rPr>
                <w:rFonts w:ascii="微软雅黑" w:hAnsi="微软雅黑" w:eastAsia="微软雅黑"/>
                <w:sz w:val="20"/>
              </w:rPr>
              <w:t>客户档案</w:t>
            </w:r>
          </w:p>
        </w:tc>
        <w:tc>
          <w:tcPr>
            <w:tcW w:w="5232" w:type="dxa"/>
          </w:tcPr>
          <w:p w14:paraId="4DD354A2">
            <w:r>
              <w:rPr>
                <w:rFonts w:ascii="微软雅黑" w:hAnsi="微软雅黑" w:eastAsia="微软雅黑"/>
                <w:sz w:val="20"/>
              </w:rPr>
              <w:t>ERP同步客户、模糊搜索、分页</w:t>
            </w:r>
          </w:p>
        </w:tc>
        <w:tc>
          <w:tcPr>
            <w:tcW w:w="1111" w:type="dxa"/>
          </w:tcPr>
          <w:p w14:paraId="2B331289"/>
        </w:tc>
      </w:tr>
      <w:tr w14:paraId="08872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dxa"/>
            <w:shd w:val="clear" w:color="auto" w:fill="F0F5FF"/>
          </w:tcPr>
          <w:p w14:paraId="6C4C7C25">
            <w:r>
              <w:rPr>
                <w:rFonts w:ascii="微软雅黑" w:hAnsi="微软雅黑" w:eastAsia="微软雅黑"/>
                <w:sz w:val="20"/>
              </w:rPr>
              <w:t>17</w:t>
            </w:r>
          </w:p>
        </w:tc>
        <w:tc>
          <w:tcPr>
            <w:tcW w:w="2003" w:type="dxa"/>
            <w:shd w:val="clear" w:color="auto" w:fill="F0F5FF"/>
          </w:tcPr>
          <w:p w14:paraId="4C083D0E">
            <w:r>
              <w:rPr>
                <w:rFonts w:ascii="微软雅黑" w:hAnsi="微软雅黑" w:eastAsia="微软雅黑"/>
                <w:sz w:val="20"/>
              </w:rPr>
              <w:t>物料权限管理</w:t>
            </w:r>
          </w:p>
        </w:tc>
        <w:tc>
          <w:tcPr>
            <w:tcW w:w="5232" w:type="dxa"/>
            <w:shd w:val="clear" w:color="auto" w:fill="F0F5FF"/>
          </w:tcPr>
          <w:p w14:paraId="63124FD2">
            <w:r>
              <w:rPr>
                <w:rFonts w:ascii="微软雅黑" w:hAnsi="微软雅黑" w:eastAsia="微软雅黑"/>
                <w:sz w:val="20"/>
              </w:rPr>
              <w:t>用户物料权限配置、角色批量配置、权限校验日志</w:t>
            </w:r>
          </w:p>
        </w:tc>
        <w:tc>
          <w:tcPr>
            <w:tcW w:w="1111" w:type="dxa"/>
            <w:shd w:val="clear" w:color="auto" w:fill="F0F5FF"/>
          </w:tcPr>
          <w:p w14:paraId="657BC1D9"/>
        </w:tc>
      </w:tr>
      <w:tr w14:paraId="6EE93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dxa"/>
          </w:tcPr>
          <w:p w14:paraId="5A53C7E8">
            <w:r>
              <w:rPr>
                <w:rFonts w:ascii="微软雅黑" w:hAnsi="微软雅黑" w:eastAsia="微软雅黑"/>
                <w:sz w:val="20"/>
              </w:rPr>
              <w:t>18</w:t>
            </w:r>
          </w:p>
        </w:tc>
        <w:tc>
          <w:tcPr>
            <w:tcW w:w="2003" w:type="dxa"/>
          </w:tcPr>
          <w:p w14:paraId="4B7A8C93">
            <w:r>
              <w:rPr>
                <w:rFonts w:ascii="微软雅黑" w:hAnsi="微软雅黑" w:eastAsia="微软雅黑"/>
                <w:sz w:val="20"/>
              </w:rPr>
              <w:t>ERP存货档案</w:t>
            </w:r>
          </w:p>
        </w:tc>
        <w:tc>
          <w:tcPr>
            <w:tcW w:w="5232" w:type="dxa"/>
          </w:tcPr>
          <w:p w14:paraId="623A73FB">
            <w:r>
              <w:rPr>
                <w:rFonts w:ascii="微软雅黑" w:hAnsi="微软雅黑" w:eastAsia="微软雅黑"/>
                <w:sz w:val="20"/>
              </w:rPr>
              <w:t>存货自动同步、分类树筛选</w:t>
            </w:r>
          </w:p>
        </w:tc>
        <w:tc>
          <w:tcPr>
            <w:tcW w:w="1111" w:type="dxa"/>
          </w:tcPr>
          <w:p w14:paraId="23D23AA4"/>
        </w:tc>
      </w:tr>
      <w:tr w14:paraId="23919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dxa"/>
            <w:shd w:val="clear" w:color="auto" w:fill="F0F5FF"/>
          </w:tcPr>
          <w:p w14:paraId="4B8CA089">
            <w:r>
              <w:rPr>
                <w:rFonts w:ascii="微软雅黑" w:hAnsi="微软雅黑" w:eastAsia="微软雅黑"/>
                <w:sz w:val="20"/>
              </w:rPr>
              <w:t>19</w:t>
            </w:r>
          </w:p>
        </w:tc>
        <w:tc>
          <w:tcPr>
            <w:tcW w:w="2003" w:type="dxa"/>
            <w:shd w:val="clear" w:color="auto" w:fill="F0F5FF"/>
          </w:tcPr>
          <w:p w14:paraId="7FE1E561">
            <w:r>
              <w:rPr>
                <w:rFonts w:ascii="微软雅黑" w:hAnsi="微软雅黑" w:eastAsia="微软雅黑"/>
                <w:sz w:val="20"/>
              </w:rPr>
              <w:t>ERP基础档案总览</w:t>
            </w:r>
          </w:p>
        </w:tc>
        <w:tc>
          <w:tcPr>
            <w:tcW w:w="5232" w:type="dxa"/>
            <w:shd w:val="clear" w:color="auto" w:fill="F0F5FF"/>
          </w:tcPr>
          <w:p w14:paraId="594EFDB8">
            <w:r>
              <w:rPr>
                <w:rFonts w:ascii="微软雅黑" w:hAnsi="微软雅黑" w:eastAsia="微软雅黑"/>
                <w:sz w:val="20"/>
              </w:rPr>
              <w:t>供应商/客户/仓库/车间/职员同步展示</w:t>
            </w:r>
          </w:p>
        </w:tc>
        <w:tc>
          <w:tcPr>
            <w:tcW w:w="1111" w:type="dxa"/>
            <w:shd w:val="clear" w:color="auto" w:fill="F0F5FF"/>
          </w:tcPr>
          <w:p w14:paraId="55313608"/>
        </w:tc>
      </w:tr>
      <w:tr w14:paraId="15539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dxa"/>
          </w:tcPr>
          <w:p w14:paraId="4F5CD74F">
            <w:r>
              <w:rPr>
                <w:rFonts w:ascii="微软雅黑" w:hAnsi="微软雅黑" w:eastAsia="微软雅黑"/>
                <w:sz w:val="20"/>
              </w:rPr>
              <w:t>20</w:t>
            </w:r>
          </w:p>
        </w:tc>
        <w:tc>
          <w:tcPr>
            <w:tcW w:w="2003" w:type="dxa"/>
          </w:tcPr>
          <w:p w14:paraId="35EED76B">
            <w:r>
              <w:rPr>
                <w:rFonts w:ascii="微软雅黑" w:hAnsi="微软雅黑" w:eastAsia="微软雅黑"/>
                <w:sz w:val="20"/>
              </w:rPr>
              <w:t>操作日志</w:t>
            </w:r>
          </w:p>
        </w:tc>
        <w:tc>
          <w:tcPr>
            <w:tcW w:w="5232" w:type="dxa"/>
          </w:tcPr>
          <w:p w14:paraId="6B3E6026">
            <w:r>
              <w:rPr>
                <w:rFonts w:ascii="微软雅黑" w:hAnsi="微软雅黑" w:eastAsia="微软雅黑"/>
                <w:sz w:val="20"/>
              </w:rPr>
              <w:t>系统关键操作审计记录、成功/失败统计</w:t>
            </w:r>
          </w:p>
        </w:tc>
        <w:tc>
          <w:tcPr>
            <w:tcW w:w="1111" w:type="dxa"/>
          </w:tcPr>
          <w:p w14:paraId="25544215"/>
        </w:tc>
      </w:tr>
      <w:tr w14:paraId="7BB6E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dxa"/>
            <w:shd w:val="clear" w:color="auto" w:fill="F0F5FF"/>
          </w:tcPr>
          <w:p w14:paraId="040CE608">
            <w:r>
              <w:rPr>
                <w:rFonts w:ascii="微软雅黑" w:hAnsi="微软雅黑" w:eastAsia="微软雅黑"/>
                <w:sz w:val="20"/>
              </w:rPr>
              <w:t>21</w:t>
            </w:r>
          </w:p>
        </w:tc>
        <w:tc>
          <w:tcPr>
            <w:tcW w:w="2003" w:type="dxa"/>
            <w:shd w:val="clear" w:color="auto" w:fill="F0F5FF"/>
          </w:tcPr>
          <w:p w14:paraId="684DA8AA">
            <w:r>
              <w:rPr>
                <w:rFonts w:ascii="微软雅黑" w:hAnsi="微软雅黑" w:eastAsia="微软雅黑"/>
                <w:sz w:val="20"/>
              </w:rPr>
              <w:t>MES集成管理</w:t>
            </w:r>
          </w:p>
        </w:tc>
        <w:tc>
          <w:tcPr>
            <w:tcW w:w="5232" w:type="dxa"/>
            <w:shd w:val="clear" w:color="auto" w:fill="F0F5FF"/>
          </w:tcPr>
          <w:p w14:paraId="75499F9E">
            <w:r>
              <w:rPr>
                <w:rFonts w:ascii="微软雅黑" w:hAnsi="微软雅黑" w:eastAsia="微软雅黑"/>
                <w:sz w:val="20"/>
              </w:rPr>
              <w:t>车间生产数据对接配置</w:t>
            </w:r>
          </w:p>
        </w:tc>
        <w:tc>
          <w:tcPr>
            <w:tcW w:w="1111" w:type="dxa"/>
            <w:shd w:val="clear" w:color="auto" w:fill="F0F5FF"/>
          </w:tcPr>
          <w:p w14:paraId="134271FA"/>
        </w:tc>
      </w:tr>
    </w:tbl>
    <w:p w14:paraId="608BB0F6">
      <w:pPr>
        <w:rPr>
          <w:rFonts w:hint="eastAsia" w:ascii="微软雅黑" w:hAnsi="微软雅黑" w:eastAsia="微软雅黑" w:cs="微软雅黑"/>
        </w:rPr>
      </w:pPr>
    </w:p>
    <w:sectPr>
      <w:footerReference r:id="rId5" w:type="default"/>
      <w:pgSz w:w="11906" w:h="16838"/>
      <w:pgMar w:top="1417" w:right="1474" w:bottom="1417" w:left="1587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645872">
    <w:pPr>
      <w:pStyle w:val="24"/>
      <w:jc w:val="center"/>
    </w:pPr>
    <w:r>
      <w:rPr>
        <w:rFonts w:ascii="Calibri" w:hAnsi="Calibri" w:eastAsia="宋体"/>
        <w:color w:val="808080"/>
        <w:sz w:val="18"/>
      </w:rPr>
      <w:fldChar w:fldCharType="begin"/>
    </w:r>
    <w:r>
      <w:rPr>
        <w:rFonts w:ascii="Calibri" w:hAnsi="Calibri" w:eastAsia="宋体"/>
        <w:color w:val="808080"/>
        <w:sz w:val="18"/>
      </w:rPr>
      <w:instrText xml:space="preserve"> PAGE </w:instrText>
    </w:r>
    <w:r>
      <w:rPr>
        <w:rFonts w:ascii="Calibri" w:hAnsi="Calibri" w:eastAsia="宋体"/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96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D025D"/>
    <w:rsid w:val="04436456"/>
    <w:rsid w:val="044E4F2E"/>
    <w:rsid w:val="05254B92"/>
    <w:rsid w:val="078A59A0"/>
    <w:rsid w:val="20000DDB"/>
    <w:rsid w:val="211A0BFC"/>
    <w:rsid w:val="3A30455A"/>
    <w:rsid w:val="3D51281E"/>
    <w:rsid w:val="4572682B"/>
    <w:rsid w:val="45890DF7"/>
    <w:rsid w:val="4DFF7CEA"/>
    <w:rsid w:val="6CDB6A2F"/>
    <w:rsid w:val="6FD6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宋体" w:cstheme="minorBidi"/>
      <w:color w:val="3333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1936</Words>
  <Characters>2076</Characters>
  <Lines>0</Lines>
  <Paragraphs>0</Paragraphs>
  <TotalTime>371</TotalTime>
  <ScaleCrop>false</ScaleCrop>
  <LinksUpToDate>false</LinksUpToDate>
  <CharactersWithSpaces>2136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周</cp:lastModifiedBy>
  <dcterms:modified xsi:type="dcterms:W3CDTF">2026-08-17T06:12:46Z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eyJoZGlkIjoiNDkwMmFjY2FkZjIwNWUyNzY1ZDYzZjgxMTE4MWVhZDQiLCJ1c2VySWQiOiI0Mzg4MDUzOTEifQ==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FB32F546ECA84164AE38A1A915E70DB3_13</vt:lpwstr>
  </property>
</Properties>
</file>