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FE" w:rsidRDefault="000A29DB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Nombre del proyecto, eso no lo hemos pensado, ¿usted sabe cómo se llama la tesis Jeison?</w:t>
      </w:r>
      <w:r w:rsidR="005742FE"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¿Qué va a hacer?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Vamos a realizar una aplicación que mostrara a los usuarios unas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estadísticas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sobre unos factores medibles que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vendrán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desde una base de datos y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serán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consumidos por una aplicación web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Estos datos responden a variables de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medición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con respecto al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pH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, humedad y temperatura para ciertos cultivos.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Si vemos </w:t>
      </w: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más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atrás, fuera de la materia, la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aplicación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consumirá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 los datos que nos </w:t>
      </w:r>
      <w:r w:rsidR="000A29DB">
        <w:rPr>
          <w:rStyle w:val="normaltextrun"/>
          <w:rFonts w:ascii="Calibri" w:hAnsi="Calibri" w:cs="Segoe UI"/>
          <w:sz w:val="22"/>
          <w:szCs w:val="22"/>
          <w:lang w:val="es-ES"/>
        </w:rPr>
        <w:t>entregará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 xml:space="preserve"> un modelo de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machine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learning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, que a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su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 xml:space="preserve"> 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ve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z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consume unos datos calculados por un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ras Perry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La idea desde sus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orígenes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es que los daos sean tratados desde la muestra de las medidas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Por qué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lo van a hacer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¿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Vemos en diferentes factores la poca falta de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atención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en las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tecnologías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y sectores a tratar, como cuales, iniciemos por lo </w:t>
      </w: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extra clase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, la agricultura colombiana como se ha venido viendo en los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últimos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años, solo ha sido desangrada por las grandes elites, aparte de eso según las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estadísticas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en el gobierno santos se abrieron dos convocatorias para el aprendizaje de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tecnologías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como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lo son machine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learning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e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s-ES"/>
        </w:rPr>
        <w:t>iot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s-ES"/>
        </w:rPr>
        <w:t>, en las cuales la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participación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fue casi absolutamente nula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Tomando esto como base vemos una oportunidad al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a ofrecer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al </w:t>
      </w: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publico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la gobernanza sobre sus </w:t>
      </w:r>
      <w:r w:rsidR="000A29DB"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propios alimentos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dándole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estadísticas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acertadas para el control de los suelos y los terrenos donde se espera cultivar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Esto a su </w:t>
      </w: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ves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usando las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tecnologías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anteriormente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mencionadas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Como lo van a hacer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Para entregar como proyecto que cumpla los requisitos de la materia, se entregara una aplicación web en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s-ES"/>
        </w:rPr>
        <w:t>mvc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s-ES"/>
        </w:rPr>
        <w:t> con una arquitectura de dos niveles (cliente-servidor) donde consumiremos unos datos de una base de datos (estos datos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serán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insertados manualmente mientras no tengamos la parte de </w:t>
      </w:r>
      <w:proofErr w:type="spellStart"/>
      <w:r>
        <w:rPr>
          <w:rStyle w:val="spellingerror"/>
          <w:rFonts w:ascii="Calibri" w:hAnsi="Calibri" w:cs="Segoe UI"/>
          <w:sz w:val="22"/>
          <w:szCs w:val="22"/>
          <w:lang w:val="es-ES"/>
        </w:rPr>
        <w:t>iot</w:t>
      </w:r>
      <w:proofErr w:type="spellEnd"/>
      <w:r>
        <w:rPr>
          <w:rStyle w:val="normaltextrun"/>
          <w:rFonts w:ascii="Calibri" w:hAnsi="Calibri" w:cs="Segoe UI"/>
          <w:sz w:val="22"/>
          <w:szCs w:val="22"/>
          <w:lang w:val="es-ES"/>
        </w:rPr>
        <w:t>) los cuales se </w:t>
      </w:r>
      <w:r w:rsidR="000A29DB">
        <w:rPr>
          <w:rStyle w:val="spellingerror"/>
          <w:rFonts w:ascii="Calibri" w:hAnsi="Calibri" w:cs="Segoe UI"/>
          <w:sz w:val="22"/>
          <w:szCs w:val="22"/>
          <w:lang w:val="es-ES"/>
        </w:rPr>
        <w:t>expondrán</w:t>
      </w:r>
      <w:r w:rsidR="000A29DB">
        <w:rPr>
          <w:rStyle w:val="normaltextrun"/>
          <w:rFonts w:ascii="Calibri" w:hAnsi="Calibri" w:cs="Segoe UI"/>
          <w:sz w:val="22"/>
          <w:szCs w:val="22"/>
          <w:lang w:val="es-ES"/>
        </w:rPr>
        <w:t> por</w:t>
      </w:r>
      <w:r>
        <w:rPr>
          <w:rStyle w:val="normaltextrun"/>
          <w:rFonts w:ascii="Calibri" w:hAnsi="Calibri" w:cs="Segoe UI"/>
          <w:sz w:val="22"/>
          <w:szCs w:val="22"/>
          <w:lang w:val="es-ES"/>
        </w:rPr>
        <w:t> 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es-ES"/>
        </w:rPr>
        <w:t>una web api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0A29DB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Segoe UI"/>
          <w:sz w:val="22"/>
          <w:szCs w:val="22"/>
          <w:lang w:val="es-ES"/>
        </w:rPr>
        <w:t>También</w:t>
      </w:r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 tendremos una aplicación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móvil</w:t>
      </w:r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 (no se sabe si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Android</w:t>
      </w:r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 o </w:t>
      </w:r>
      <w:proofErr w:type="spellStart"/>
      <w:r w:rsidR="005742FE">
        <w:rPr>
          <w:rStyle w:val="spellingerror"/>
          <w:rFonts w:ascii="Calibri" w:hAnsi="Calibri" w:cs="Segoe UI"/>
          <w:sz w:val="22"/>
          <w:szCs w:val="22"/>
          <w:lang w:val="es-ES"/>
        </w:rPr>
        <w:t>xamarin</w:t>
      </w:r>
      <w:proofErr w:type="spellEnd"/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) que </w:t>
      </w:r>
      <w:r>
        <w:rPr>
          <w:rStyle w:val="spellingerror"/>
          <w:rFonts w:ascii="Calibri" w:hAnsi="Calibri" w:cs="Segoe UI"/>
          <w:sz w:val="22"/>
          <w:szCs w:val="22"/>
          <w:lang w:val="es-ES"/>
        </w:rPr>
        <w:t>consumirá</w:t>
      </w:r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 esa </w:t>
      </w:r>
      <w:r>
        <w:rPr>
          <w:rStyle w:val="contextualspellingandgrammarerror"/>
          <w:rFonts w:ascii="Calibri" w:hAnsi="Calibri" w:cs="Segoe UI"/>
          <w:sz w:val="22"/>
          <w:szCs w:val="22"/>
          <w:lang w:val="es-ES"/>
        </w:rPr>
        <w:t>misma web</w:t>
      </w:r>
      <w:r w:rsidR="005742FE">
        <w:rPr>
          <w:rStyle w:val="normaltextrun"/>
          <w:rFonts w:ascii="Calibri" w:hAnsi="Calibri" w:cs="Segoe UI"/>
          <w:sz w:val="22"/>
          <w:szCs w:val="22"/>
          <w:lang w:val="es-ES"/>
        </w:rPr>
        <w:t> api</w:t>
      </w:r>
      <w:r w:rsidR="005742FE"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  <w:lang w:val="es-ES"/>
        </w:rPr>
        <w:t>Que va a entregar</w:t>
      </w: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p w:rsidR="005742FE" w:rsidRDefault="005742FE" w:rsidP="005742F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11DC1" w:rsidRDefault="00311DC1"/>
    <w:sectPr w:rsidR="00311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FE"/>
    <w:rsid w:val="000A29DB"/>
    <w:rsid w:val="00191FE0"/>
    <w:rsid w:val="00311DC1"/>
    <w:rsid w:val="0057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F9530"/>
  <w15:chartTrackingRefBased/>
  <w15:docId w15:val="{C4F7C121-403C-45E2-A0ED-506DD697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7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5742FE"/>
  </w:style>
  <w:style w:type="character" w:customStyle="1" w:styleId="contextualspellingandgrammarerror">
    <w:name w:val="contextualspellingandgrammarerror"/>
    <w:basedOn w:val="Fuentedeprrafopredeter"/>
    <w:rsid w:val="005742FE"/>
  </w:style>
  <w:style w:type="character" w:customStyle="1" w:styleId="spellingerror">
    <w:name w:val="spellingerror"/>
    <w:basedOn w:val="Fuentedeprrafopredeter"/>
    <w:rsid w:val="005742FE"/>
  </w:style>
  <w:style w:type="character" w:customStyle="1" w:styleId="eop">
    <w:name w:val="eop"/>
    <w:basedOn w:val="Fuentedeprrafopredeter"/>
    <w:rsid w:val="0057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Colombia</dc:creator>
  <cp:keywords/>
  <dc:description/>
  <cp:lastModifiedBy>Colombia</cp:lastModifiedBy>
  <cp:revision>2</cp:revision>
  <dcterms:created xsi:type="dcterms:W3CDTF">2018-09-05T15:34:00Z</dcterms:created>
  <dcterms:modified xsi:type="dcterms:W3CDTF">2018-09-05T15:34:00Z</dcterms:modified>
</cp:coreProperties>
</file>