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14="http://schemas.microsoft.com/office/word/2010/wordml" xmlns:wp14="http://schemas.microsoft.com/office/word/2010/wordprocessingDrawing" ns1:Ignorable="w14 wp14">
  <w:body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0070C0"/>
          <w:sz w:val="40"/>
        </w:rPr>
        <w:t>产品全称</w:t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color w:val="222222"/>
          <w:sz w:val="22"/>
        </w:rPr>
      </w:r>
    </w:p>
    <w:p>
      <w:pPr>
        <w:spacing w:after="0"/>
      </w:pPr>
      <w:r>
        <w:rPr>
          <w:rFonts w:ascii="Microsoft YaHei" w:hAnsi="Microsoft YaHei" w:eastAsia="Microsoft YaHei"/>
          <w:b w:val="0"/>
          <w:color w:val="FFFFFF"/>
          <w:sz w:val="2"/>
          <w:vanish/>
        </w:rPr>
      </w:r>
    </w:p>
    <w:p>
      <w:pPr>
        <w:spacing w:after="80"/>
        <w:jc w:val="left"/>
      </w:pPr>
      <w:r>
        <w:rPr>
          <w:rFonts w:ascii="Microsoft YaHei" w:hAnsi="Microsoft YaHei" w:eastAsia="Microsoft YaHei"/>
          <w:b w:val="0"/>
          <w:color w:val="222222"/>
          <w:sz w:val="22"/>
        </w:rPr>
      </w:r>
    </w:p>
    <w:p>
      <w:pPr>
        <w:spacing w:before="4040" w:after="0"/>
      </w:pP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fill="19A83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9071"/>
            <w:shd w:fill="0070C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产品介绍</w:t>
            </w:r>
          </w:p>
        </w:tc>
      </w:tr>
    </w:tbl>
    <w:p>
      <w:pPr>
        <w:spacing w:after="0"/>
        <w:jc w:val="center"/>
      </w:pPr>
      <w:r>
        <w:rPr>
          <w:rFonts w:ascii="Microsoft YaHei" w:hAnsi="Microsoft YaHei" w:eastAsia="Microsoft YaHei"/>
          <w:b/>
          <w:color w:val="2F5597"/>
          <w:sz w:val="30"/>
        </w:rPr>
        <w:t>一、产品简介</w:t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</w:r>
    </w:p>
    <w:p>
      <w:pPr>
        <w:spacing w:after="60"/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</w:r>
    </w:p>
    <w:p>
      <w:pPr>
        <w:spacing w:after="40"/>
        <w:jc w:val="center"/>
      </w:pPr>
      <w:r/>
    </w:p>
    <w:p>
      <w:pPr>
        <w:spacing w:after="20"/>
        <w:jc w:val="left"/>
      </w:pPr>
      <w:r>
        <w:rPr>
          <w:rFonts w:ascii="Microsoft YaHei" w:hAnsi="Microsoft YaHei" w:eastAsia="Microsoft YaHei"/>
          <w:b/>
          <w:color w:val="2F5597"/>
          <w:sz w:val="28"/>
        </w:rPr>
        <w:t>二、功能介绍</w:t>
      </w:r>
    </w:p>
    <w:p>
      <w:pPr>
        <w:spacing w:after="20"/>
        <w:jc w:val="lef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lef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right"/>
      </w:pPr>
      <w:r>
        <w:rPr>
          <w:rFonts w:ascii="Microsoft YaHei" w:hAnsi="Microsoft YaHei" w:eastAsia="Microsoft YaHei"/>
          <w:b/>
          <w:color w:val="F39C12"/>
          <w:sz w:val="28"/>
        </w:rPr>
        <w:t>三、产品优势</w:t>
      </w:r>
    </w:p>
    <w:p>
      <w:pPr>
        <w:spacing w:after="20"/>
        <w:jc w:val="righ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righ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center"/>
      </w:pPr>
      <w:r>
        <w:rPr>
          <w:rFonts w:ascii="Microsoft YaHei" w:hAnsi="Microsoft YaHei" w:eastAsia="Microsoft YaHei"/>
          <w:b/>
          <w:color w:val="19A83A"/>
          <w:sz w:val="28"/>
        </w:rPr>
        <w:t>四、应用场景</w:t>
      </w:r>
    </w:p>
    <w:p>
      <w:pPr>
        <w:spacing w:after="2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center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before="60" w:after="0"/>
        <w:jc w:val="center"/>
      </w:pPr>
      <w:r/>
    </w:p>
    <w:p>
      <w:pPr>
        <w:spacing w:after="20"/>
        <w:jc w:val="left"/>
      </w:pPr>
      <w:r>
        <w:rPr>
          <w:rFonts w:ascii="Microsoft YaHei" w:hAnsi="Microsoft YaHei" w:eastAsia="Microsoft YaHei"/>
          <w:b/>
          <w:color w:val="888888"/>
          <w:sz w:val="28"/>
        </w:rPr>
        <w:t>六、产品资质</w:t>
      </w:r>
    </w:p>
    <w:p>
      <w:pPr>
        <w:spacing w:after="20"/>
        <w:jc w:val="lef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lef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right"/>
      </w:pPr>
      <w:r>
        <w:rPr>
          <w:rFonts w:ascii="Microsoft YaHei" w:hAnsi="Microsoft YaHei" w:eastAsia="Microsoft YaHei"/>
          <w:b/>
          <w:color w:val="0070C0"/>
          <w:sz w:val="28"/>
        </w:rPr>
        <w:t>产品资料补充</w:t>
      </w:r>
    </w:p>
    <w:p>
      <w:pPr>
        <w:spacing w:after="20"/>
        <w:jc w:val="righ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20"/>
        <w:jc w:val="right"/>
      </w:pPr>
      <w:r>
        <w:rPr>
          <w:rFonts w:ascii="Microsoft YaHei" w:hAnsi="Microsoft YaHei" w:eastAsia="Microsoft YaHei"/>
          <w:b w:val="0"/>
          <w:color w:val="666666"/>
          <w:sz w:val="22"/>
        </w:rPr>
      </w:r>
    </w:p>
    <w:p>
      <w:pPr>
        <w:spacing w:after="0"/>
      </w:pPr>
      <w:r>
        <w:rPr>
          <w:rFonts w:ascii="Microsoft YaHei" w:hAnsi="Microsoft YaHei" w:eastAsia="Microsoft YaHei"/>
          <w:b w:val="0"/>
          <w:color w:val="FFFFFF"/>
          <w:sz w:val="2"/>
          <w:vanish/>
        </w:rPr>
        <w:t>五、技术参数</w:t>
      </w:r>
    </w:p>
    <w:p>
      <w:r/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67"/>
        <w:gridCol w:w="9071"/>
      </w:tblGrid>
      <w:tr>
        <w:tc>
          <w:tcPr>
            <w:tcW w:type="dxa" w:w="567"/>
            <w:shd w:fill="19A83A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  <w:tc>
          <w:tcPr>
            <w:tcW w:type="dxa" w:w="9071"/>
            <w:shd w:fill="0070C0"/>
            <w:vAlign w:val="center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技术参数</w:t>
            </w:r>
          </w:p>
        </w:tc>
      </w:tr>
    </w:tbl>
    <w:p>
      <w:pPr>
        <w:spacing w:after="60"/>
        <w:jc w:val="left"/>
      </w:pPr>
      <w:r>
        <w:rPr>
          <w:rFonts w:ascii="Microsoft YaHei" w:hAnsi="Microsoft YaHei" w:eastAsia="Microsoft YaHei"/>
          <w:b/>
          <w:color w:val="111111"/>
          <w:sz w:val="20"/>
        </w:rPr>
      </w:r>
    </w:p>
    <w:p>
      <w:pPr>
        <w:spacing w:after="80"/>
        <w:jc w:val="center"/>
      </w:pPr>
      <w:r/>
    </w:p>
    <w:p/>
    <w:sectPr w:rsidR="00FC693F" w:rsidRPr="0006063C" w:rsidSect="00034616">
      <w:headerReference w:type="default" r:id="rId12"/>
      <w:footerReference w:type="default" r:id="rId13"/>
      <w:pgSz w:w="11906" w:h="16838"/>
      <w:pgMar w:top="454" w:right="850" w:bottom="454" w:left="8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w:rsidR="00000000" w:rsidRDefault="00000000">
  <w:p>
    <w:pPr>
      <w:spacing w:before="0" w:after="0"/>
      <w:jc w:val="center"/>
    </w:pPr>
    <w:r>
      <w:drawing>
        <wp:inline distT="0" distB="0" distL="0" distR="0">
          <wp:extent cx="6479600" cy="36000"/>
          <wp:effectExtent l="0" t="0" r="0" b="0"/>
          <wp:docPr id="9002" name="T8A ftr blue rul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02" name="T8A ftr blue r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9600" cy="3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header1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w:rsidR="00000000" w:rsidRDefault="00000000">
  <w:p>
    <w:pPr>
      <w:spacing w:before="0" w:after="0"/>
      <w:jc w:val="center"/>
    </w:pPr>
    <w:r>
      <w:drawing>
        <wp:inline distT="0" distB="0" distL="0" distR="0">
          <wp:extent cx="6479600" cy="36000"/>
          <wp:effectExtent l="0" t="0" r="0" b="0"/>
          <wp:docPr id="9001" name="T8A hdr blue rule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9001" name="T8A hdr blue r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479600" cy="3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image" Target="media/image1.png" /><Relationship Id="rId10" Type="http://schemas.openxmlformats.org/officeDocument/2006/relationships/image" Target="media/image2.png" /><Relationship Id="rId11" Type="http://schemas.openxmlformats.org/officeDocument/2006/relationships/image" Target="media/image3.png" /><Relationship Id="rId12" Type="http://schemas.openxmlformats.org/officeDocument/2006/relationships/header" Target="header1.xml" /><Relationship Id="rId13" Type="http://schemas.openxmlformats.org/officeDocument/2006/relationships/footer" Target="footer1.xml" /></Relationships>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footer_line.png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_line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