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7" w:right="1840" w:hanging="57"/>
        <w:rPr>
          <w:i w:val="1"/>
          <w:iCs w:val="1"/>
        </w:rPr>
      </w:pPr>
      <w:bookmarkStart w:colFirst="0" w:colLast="0" w:name="_oi1ey3zbdsf4" w:id="0"/>
      <w:bookmarkEnd w:id="0"/>
      <w:r w:rsidDel="00000000" w:rsidR="00000000" w:rsidRPr="00000000">
        <w:rPr>
          <w:i w:val="1"/>
          <w:iCs w:val="1"/>
          <w:rtl w:val="0"/>
        </w:rPr>
        <w:t xml:space="preserve">“Optimizing the performance of computer systems has always been an art relegated to a few individuals who happen to have the ‘right skills’.”</w:t>
      </w:r>
    </w:p>
    <w:p w:rsidR="00000000" w:rsidDel="00000000" w:rsidP="00000000" w:rsidRDefault="00000000" w:rsidRPr="00000000" w14:paraId="00000002">
      <w:pPr>
        <w:ind w:left="57" w:hanging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T Travels Light" w:cs="TT Travels Light" w:eastAsia="TT Travels Light" w:hAnsi="TT Travels Light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rtl w:val="0"/>
        </w:rPr>
        <w:t xml:space="preserve">Amir H. Majidimehr</w:t>
      </w:r>
      <w:r w:rsidDel="00000000" w:rsidR="00000000" w:rsidRPr="00000000">
        <w:rPr>
          <w:rtl w:val="0"/>
        </w:rPr>
        <w:br w:type="textWrapping"/>
        <w:t xml:space="preserve">Optimizing Unix for Performance,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8772" cy="793607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color w:val="ff5959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  <w:rtl w:val="0"/>
        </w:rPr>
        <w:t xml:space="preserve">Экспресс-отчёт по нагрузочному тестированию системы Boomq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701" w:top="1701" w:left="1418" w:right="1418" w:header="851" w:footer="85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1080" w:right="0" w:hanging="360"/>
        <w:jc w:val="left"/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481836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zfl2zanfehx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bzfl2zanfeh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_bzfl2zanfehx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История внесения изменений в документ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clq9dmr4sd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c5clq9dmr4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_c5clq9dmr4sd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Лист согласования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m4p3t8yghh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2zm4p3t8ygh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_2zm4p3t8yghh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Список терминов и сокращений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f3f2ox9be1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l5f3f2ox9be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_l5f3f2ox9be1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Тест &lt;название теста&gt; (&lt;дата и время запуска&gt;).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w5dp7fu7jt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84w5dp7fu7j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_84w5dp7fu7jt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02wtllb9ig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d302wtllb9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_d302wtllb9ig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Контакты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bzfl2zanfehx" w:id="1"/>
      <w:bookmarkEnd w:id="1"/>
      <w:r w:rsidDel="00000000" w:rsidR="00000000" w:rsidRPr="00000000">
        <w:rPr>
          <w:rtl w:val="0"/>
        </w:rPr>
        <w:t xml:space="preserve">История внесения изменений в документ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Информация предоставляется в виде таблицы. Таблица заполняется в процессе написания и корректировки документа. Данные о каждой корректировке вносятся в отдельную строку таблицы с указанием даты, версии (в виде 0.1…0.n), описания, а также автора внесенных изменений.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1377"/>
        <w:gridCol w:w="963"/>
        <w:gridCol w:w="4860"/>
        <w:gridCol w:w="1870"/>
        <w:tblGridChange w:id="0">
          <w:tblGrid>
            <w:gridCol w:w="1377"/>
            <w:gridCol w:w="963"/>
            <w:gridCol w:w="4860"/>
            <w:gridCol w:w="1870"/>
          </w:tblGrid>
        </w:tblGridChange>
      </w:tblGrid>
      <w:tr>
        <w:trPr>
          <w:cantSplit w:val="1"/>
          <w:trHeight w:val="256" w:hRule="atLeast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18</w:t>
            </w: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02</w:t>
            </w: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.20</w:t>
            </w: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создан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Скиароли 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905"/>
        </w:tabs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701" w:top="1701" w:left="1418" w:right="1418" w:header="851" w:footer="85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spacing w:before="0" w:lineRule="auto"/>
        <w:ind w:left="567" w:hanging="431.9999999999999"/>
        <w:rPr/>
      </w:pPr>
      <w:bookmarkStart w:colFirst="0" w:colLast="0" w:name="_c5clq9dmr4sd" w:id="2"/>
      <w:bookmarkEnd w:id="2"/>
      <w:r w:rsidDel="00000000" w:rsidR="00000000" w:rsidRPr="00000000">
        <w:rPr>
          <w:rtl w:val="0"/>
        </w:rPr>
        <w:t xml:space="preserve">Лист согласования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Заполняется согласующими лицами со стороны заказчика. Информация предоставляется в виде таблицы с указанием ФИО, должности, подписи и даты согласования.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9070.000000000002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468"/>
        <w:gridCol w:w="3746"/>
        <w:gridCol w:w="1495"/>
        <w:gridCol w:w="1361"/>
        <w:tblGridChange w:id="0">
          <w:tblGrid>
            <w:gridCol w:w="2468"/>
            <w:gridCol w:w="3746"/>
            <w:gridCol w:w="1495"/>
            <w:gridCol w:w="136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Булатов Сергей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785"/>
        </w:tabs>
        <w:rPr/>
        <w:sectPr>
          <w:headerReference r:id="rId16" w:type="first"/>
          <w:type w:val="nextPage"/>
          <w:pgSz w:h="16838" w:w="11906" w:orient="portrait"/>
          <w:pgMar w:bottom="1701" w:top="1701" w:left="1418" w:right="1418" w:header="851" w:footer="850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2zm4p3t8yghh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документе не должны присутствовать аббревиатуры или термины, непонятные для одной из сторон. Список терминов и сокращений заполняется по мере составления документа и имеет вид:</w:t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277"/>
        <w:gridCol w:w="6793"/>
        <w:tblGridChange w:id="0">
          <w:tblGrid>
            <w:gridCol w:w="2277"/>
            <w:gridCol w:w="679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Полное наименование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НТ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Нагрузочное тестирование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БД, DB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headerReference r:id="rId17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aqo2ru60v5h5" w:id="4"/>
    <w:bookmarkEnd w:id="4"/>
    <w:bookmarkStart w:colFirst="0" w:colLast="0" w:name="cjcrjvr6nqyf" w:id="5"/>
    <w:bookmarkEnd w:id="5"/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l5f3f2ox9be1" w:id="6"/>
      <w:bookmarkEnd w:id="6"/>
      <w:r w:rsidDel="00000000" w:rsidR="00000000" w:rsidRPr="00000000">
        <w:rPr>
          <w:rtl w:val="0"/>
        </w:rPr>
        <w:t xml:space="preserve">Тест Максимальная производительность (2026-02-16 17:07:31)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Определение максимальной производительности системы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Контур: </w:t>
      </w:r>
      <w:r w:rsidDel="00000000" w:rsidR="00000000" w:rsidRPr="00000000">
        <w:rPr>
          <w:b w:val="1"/>
          <w:bCs w:val="1"/>
          <w:rtl w:val="0"/>
        </w:rPr>
        <w:t xml:space="preserve">Сервер Boomq </w:t>
      </w:r>
      <w:r w:rsidDel="00000000" w:rsidR="00000000" w:rsidRPr="00000000">
        <w:rPr>
          <w:rtl w:val="0"/>
        </w:rPr>
        <w:t xml:space="preserve">(</w:t>
      </w:r>
      <w:hyperlink r:id="rId18">
        <w:r w:rsidDel="00000000" w:rsidR="00000000" w:rsidRPr="00000000">
          <w:rPr>
            <w:rtl w:val="0"/>
          </w:rPr>
          <w:t xml:space="preserve">192.168.14.80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Boomq</w:t>
      </w:r>
      <w:r w:rsidDel="00000000" w:rsidR="00000000" w:rsidRPr="00000000">
        <w:rPr>
          <w:rtl w:val="0"/>
        </w:rPr>
        <w:t xml:space="preserve"> версии 3.2.1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Дата </w:t>
      </w:r>
      <w:r w:rsidDel="00000000" w:rsidR="00000000" w:rsidRPr="00000000">
        <w:rPr>
          <w:b w:val="1"/>
          <w:bCs w:val="1"/>
          <w:rtl w:val="0"/>
        </w:rPr>
        <w:t xml:space="preserve">среза БД</w:t>
      </w:r>
      <w:r w:rsidDel="00000000" w:rsidR="00000000" w:rsidRPr="00000000">
        <w:rPr>
          <w:rtl w:val="0"/>
        </w:rPr>
        <w:t xml:space="preserve">: 2026/02/16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Профиль: </w:t>
      </w:r>
      <w:r w:rsidDel="00000000" w:rsidR="00000000" w:rsidRPr="00000000">
        <w:rPr>
          <w:b w:val="1"/>
          <w:bCs w:val="1"/>
          <w:rtl w:val="0"/>
        </w:rPr>
        <w:t xml:space="preserve">Февраль 2026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color w:val="000000"/>
          <w:rtl w:val="0"/>
        </w:rPr>
        <w:t xml:space="preserve">Итоговый профиль: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vol1hgqh6t8a" w:id="7"/>
      <w:bookmarkEnd w:id="7"/>
      <w:r w:rsidDel="00000000" w:rsidR="00000000" w:rsidRPr="00000000">
        <w:rPr>
          <w:rtl w:val="0"/>
        </w:rPr>
        <w:t xml:space="preserve">Цели тестирования: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Определение предельной пропускной способности (Capacity) системы путём поэтапного увеличения нагрузки на 20% от базового профиля, начиная с 0% профиля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  <w:sectPr>
          <w:headerReference r:id="rId19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or12bpe9fb0k" w:id="8"/>
      <w:bookmarkEnd w:id="8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ходе проведения нагрузочного тестирования система корректно функционировала на первой и второй ступенях нагрузки.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 третьей ступени нагрузки (60% от расчетного профиля) зафиксировано превышение допустимого уровня ошибок.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Фактический процент ошибок составил 6,47%, что превышает установленный порог в 5%.</w:t>
        <w:br w:type="textWrapping"/>
        <w:t xml:space="preserve">Основное количество ошибок зафиксировано в операции «UC_05_TR_04_Trending_Open».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Наблюдаемое поведение свидетельствует о наличии узкого места в обработке данной операции при достижении нагрузки 60%.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5l5q48zhduv" w:id="9"/>
      <w:bookmarkEnd w:id="9"/>
      <w:r w:rsidDel="00000000" w:rsidR="00000000" w:rsidRPr="00000000">
        <w:rPr>
          <w:rtl w:val="0"/>
        </w:rPr>
        <w:t xml:space="preserve">Результаты теста: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достижении третьей ступени (60% нагрузки):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Процент ошибок увеличился до 6,47%.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Превышен установленный SLA по уровню ошибок (6%).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Основная концентрация ошибок наблюдалась в операции UC_05_TR_04_Trending_Open.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Зафиксировано ухудшение стабильности обработки запросов в рамках данной операции.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Тест считается не пройденным в связи с превышением допустимого уровня ошибок на 60% нагрузки. Для дальнейшего тестирования необходимо провести анализ логов приложения и БД, проверить нагрузку на связанные сервисы, а также выполнить оптимизацию проблемной операции.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2"/>
          <w:numId w:val="1"/>
        </w:numPr>
        <w:tabs>
          <w:tab w:val="left" w:leader="none" w:pos="284"/>
        </w:tabs>
        <w:spacing w:after="240" w:lineRule="auto"/>
        <w:ind w:left="720" w:hanging="720"/>
        <w:rPr/>
      </w:pPr>
      <w:bookmarkStart w:colFirst="0" w:colLast="0" w:name="_eb9z1jfb893s" w:id="10"/>
      <w:bookmarkEnd w:id="10"/>
      <w:r w:rsidDel="00000000" w:rsidR="00000000" w:rsidRPr="00000000">
        <w:rPr>
          <w:rtl w:val="0"/>
        </w:rPr>
        <w:t xml:space="preserve">Сравнительная таблица нагрузки  во время теста и по профилю:</w:t>
      </w:r>
    </w:p>
    <w:tbl>
      <w:tblPr>
        <w:tblStyle w:val="Table4"/>
        <w:tblW w:w="11010.0" w:type="dxa"/>
        <w:jc w:val="left"/>
        <w:tblInd w:w="-2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55"/>
        <w:gridCol w:w="2340"/>
        <w:gridCol w:w="3255"/>
        <w:gridCol w:w="3060"/>
        <w:tblGridChange w:id="0">
          <w:tblGrid>
            <w:gridCol w:w="2355"/>
            <w:gridCol w:w="2340"/>
            <w:gridCol w:w="3255"/>
            <w:gridCol w:w="30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Теоретическое кол-во запросов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Фактическое кол-во запросов (пройденных)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Разница, 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Первая ступень (20%, 10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−4%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отчета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−3%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теста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−4%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Запуск теста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−2.22%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тренда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Вторая ступень (40%, 10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отчета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теста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−1.33%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Запуск теста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−2.22%</w:t>
            </w:r>
          </w:p>
        </w:tc>
      </w:tr>
      <w:tr>
        <w:trPr>
          <w:cantSplit w:val="0"/>
          <w:trHeight w:val="539.815266927083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тренда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−56.6%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Третья ступень (60%, 10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−2.67%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−2.22%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−0.74%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−100%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sfz9qcrjg6r5" w:id="11"/>
      <w:bookmarkEnd w:id="11"/>
      <w:r w:rsidDel="00000000" w:rsidR="00000000" w:rsidRPr="00000000">
        <w:rPr>
          <w:rtl w:val="0"/>
        </w:rPr>
        <w:t xml:space="preserve">Описание процесса тестирования: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Интенсивность нагрузки в рамках отладочного тестирования формировалась по ступенчатому профилю с поэтапным увеличением количества виртуальных пользователей на 20% от базового расчетного профиля.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Нагрузка начиналась с 0% и последовательно увеличивалась до 60% расчетного профиля. Каждая ступень выдерживалась в течение 10 минут.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g1h449j0abfv" w:id="12"/>
      <w:bookmarkEnd w:id="12"/>
      <w:r w:rsidDel="00000000" w:rsidR="00000000" w:rsidRPr="00000000">
        <w:rPr>
          <w:rtl w:val="0"/>
        </w:rPr>
        <w:t xml:space="preserve">Графики производительности и времени отклика в течение теста:</w:t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  <w:t xml:space="preserve">График №1. Динамика RPS при ступенчатом увеличении нагрузки.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486525" cy="149613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49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720"/>
        <w:rPr/>
      </w:pPr>
      <w:r w:rsidDel="00000000" w:rsidR="00000000" w:rsidRPr="00000000">
        <w:rPr>
          <w:rtl w:val="0"/>
        </w:rPr>
        <w:t xml:space="preserve">График №2. Время выполнения успешных запросов (95th pct).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6506528" cy="288986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6528" cy="2889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tabs>
          <w:tab w:val="left" w:leader="none" w:pos="284"/>
        </w:tabs>
        <w:ind w:left="0" w:firstLine="0"/>
        <w:rPr/>
      </w:pPr>
      <w:bookmarkStart w:colFirst="0" w:colLast="0" w:name="_yinx8vbo9o0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ymwznfa2zsxg" w:id="14"/>
      <w:bookmarkEnd w:id="14"/>
      <w:r w:rsidDel="00000000" w:rsidR="00000000" w:rsidRPr="00000000">
        <w:rPr>
          <w:rtl w:val="0"/>
        </w:rPr>
        <w:t xml:space="preserve">Утилизация аппаратных ресурсов</w:t>
      </w:r>
    </w:p>
    <w:p w:rsidR="00000000" w:rsidDel="00000000" w:rsidP="00000000" w:rsidRDefault="00000000" w:rsidRPr="00000000" w14:paraId="000000D5">
      <w:pPr>
        <w:tabs>
          <w:tab w:val="left" w:leader="none" w:pos="284"/>
        </w:tabs>
        <w:ind w:left="720" w:firstLine="0"/>
        <w:rPr/>
      </w:pPr>
      <w:r w:rsidDel="00000000" w:rsidR="00000000" w:rsidRPr="00000000">
        <w:rPr>
          <w:rtl w:val="0"/>
        </w:rPr>
        <w:t xml:space="preserve">График 3.1 Утилизация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288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В ходе проведения нагрузочного тестирования общая загрузка процессора демонстрировала постепенный рост по мере увеличения профиля нагрузки. На первых ступенях нагрузка на CPU находилась в диапазоне 10–15%, что свидетельствует о наличии запаса вычислительных ресурсов.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На третьей ступени нагрузки наблюдается дальнейшее увеличение загрузки CPU с пиковым значением до 28–30%. При этом критических значений (близких к 80–100%) зафиксировано не было.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Резкое снижение загрузки процессора в конце интервала связано с завершением теста и прекращением подачи нагрузки.</w:t>
      </w:r>
    </w:p>
    <w:p w:rsidR="00000000" w:rsidDel="00000000" w:rsidP="00000000" w:rsidRDefault="00000000" w:rsidRPr="00000000" w14:paraId="000000DA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720"/>
        <w:rPr/>
      </w:pPr>
      <w:r w:rsidDel="00000000" w:rsidR="00000000" w:rsidRPr="00000000">
        <w:rPr>
          <w:rtl w:val="0"/>
        </w:rPr>
        <w:t xml:space="preserve">График №3.2 Загрузка CPU по каждому сервису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3302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Наибольшую загрузку процессора в ходе тестирования создавали сервисы backend, auth_srv и postgresql. При увеличении нагрузки фиксируется рост потребления CPU именно у backend-сервиса, что косвенно подтверждает возможные проблемы на уровне бизнес-логики или обработки запросов (в частности, операции UC_05_TR_04_Trending_Open).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При этом загрузка вспомогательных сервисов оставалась незначительной и не оказывала существенного влияния на общую производительность системы.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20"/>
        <w:rPr/>
      </w:pPr>
      <w:r w:rsidDel="00000000" w:rsidR="00000000" w:rsidRPr="00000000">
        <w:rPr>
          <w:rtl w:val="0"/>
        </w:rPr>
        <w:t xml:space="preserve">График №4. Использование памяти.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190808" cy="2788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808" cy="278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  <w:t xml:space="preserve">В ходе отладочного тестирования потребление оперативной памяти оставалось стабильным на всех ступенях нагрузки (до 60% расчетного профиля).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Значения варьировались в диапазоне 53–58% с незначительными кратковременными колебаниями, обусловленными рабочими процессами приложения и кэшированием. Наблюдаемое поведение не демонстрирует признаков аномального роста или накопления потребления памяти.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на третьей ступени нагрузки (60%), где было зафиксировано превышение допустимого уровня ошибок, использование RAM оставалось в пределах рабочего диапазона и не достигало критических значений.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20"/>
        <w:rPr/>
      </w:pPr>
      <w:r w:rsidDel="00000000" w:rsidR="00000000" w:rsidRPr="00000000">
        <w:rPr>
          <w:rtl w:val="0"/>
        </w:rPr>
        <w:t xml:space="preserve">График №5. Запись/чтение диска.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2921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В ходе нагрузочного тестирования время операций чтения и записи на диск оставалось на низком уровне. Средние значения задержек не превышали ~0,02 мс, что свидетельствует об отсутствии выраженных проблем с дисковой подсистемой.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отдельные моменты тестирования зафиксированы кратковременные пики времени чтения (до ~0,14 мс) и записи (до ~0,11–0,12 мс), однако данные значения носили эпизодический характер и не сопровождались устойчивым ростом задержек.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График №6. Интенсивность использования дисковой подсистемы.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313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Интенсивность использования дисковой подсистемы в течение теста в среднем находилась на уровне 5–10%, что свидетельствует о наличии значительного резерва по I/O.</w:t>
      </w:r>
    </w:p>
    <w:p w:rsidR="00000000" w:rsidDel="00000000" w:rsidP="00000000" w:rsidRDefault="00000000" w:rsidRPr="00000000" w14:paraId="000000F1">
      <w:pPr>
        <w:spacing w:after="240" w:before="240" w:lineRule="auto"/>
        <w:rPr/>
        <w:sectPr>
          <w:type w:val="nextPage"/>
          <w:pgSz w:h="11906" w:w="16838" w:orient="landscape"/>
          <w:pgMar w:bottom="1418" w:top="1418" w:left="1701" w:right="1701" w:header="851" w:footer="851"/>
          <w:titlePg w:val="1"/>
        </w:sectPr>
      </w:pPr>
      <w:r w:rsidDel="00000000" w:rsidR="00000000" w:rsidRPr="00000000">
        <w:rPr>
          <w:rtl w:val="0"/>
        </w:rPr>
        <w:t xml:space="preserve">Кратковременные пики утилизации достигали ~60%, однако не носили продолжительного характера и не сопровождались ростом времени отклика дисковых операций.</w:t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1"/>
        </w:numPr>
        <w:spacing w:after="240" w:before="480" w:lineRule="auto"/>
        <w:ind w:left="425" w:hanging="431.9999999999999"/>
        <w:rPr/>
      </w:pPr>
      <w:bookmarkStart w:colFirst="0" w:colLast="0" w:name="_84w5dp7fu7jt" w:id="15"/>
      <w:bookmarkEnd w:id="15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 приложение добавляются документы или данные, поясняющие основную информацию в отчёте.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Приложения маркируются цифрами.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d302wtllb9ig" w:id="16"/>
      <w:bookmarkEnd w:id="16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В разделе указываются контакты ООО «Перфоманс Лаб», а также контакты лица, подготовившего документ.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F9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ООО «Перфоманс Лаб»</w:t>
      </w:r>
    </w:p>
    <w:p w:rsidR="00000000" w:rsidDel="00000000" w:rsidP="00000000" w:rsidRDefault="00000000" w:rsidRPr="00000000" w14:paraId="000000FA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121087 Москва, ул. Барклая, 6, стр.5, офис 511</w:t>
      </w:r>
    </w:p>
    <w:p w:rsidR="00000000" w:rsidDel="00000000" w:rsidP="00000000" w:rsidRDefault="00000000" w:rsidRPr="00000000" w14:paraId="000000FB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Телефон: +7 495 780 9228</w:t>
      </w:r>
    </w:p>
    <w:p w:rsidR="00000000" w:rsidDel="00000000" w:rsidP="00000000" w:rsidRDefault="00000000" w:rsidRPr="00000000" w14:paraId="000000FC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Факс: +7 495 780 9228</w:t>
      </w:r>
    </w:p>
    <w:p w:rsidR="00000000" w:rsidDel="00000000" w:rsidP="00000000" w:rsidRDefault="00000000" w:rsidRPr="00000000" w14:paraId="000000FD">
      <w:pPr>
        <w:rPr>
          <w:color w:val="7f7f7f"/>
        </w:rPr>
      </w:pPr>
      <w:hyperlink r:id="rId27">
        <w:r w:rsidDel="00000000" w:rsidR="00000000" w:rsidRPr="00000000">
          <w:rPr>
            <w:color w:val="7f7f7f"/>
            <w:u w:val="single"/>
            <w:rtl w:val="0"/>
          </w:rPr>
          <w:t xml:space="preserve">http://performance-lab.ru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Генеральный директор: Кутузов Максим Юрьевич</w:t>
      </w:r>
    </w:p>
    <w:p w:rsidR="00000000" w:rsidDel="00000000" w:rsidP="00000000" w:rsidRDefault="00000000" w:rsidRPr="00000000" w14:paraId="000000FF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Документ подготовил:</w:t>
      </w:r>
    </w:p>
    <w:p w:rsidR="00000000" w:rsidDel="00000000" w:rsidP="00000000" w:rsidRDefault="00000000" w:rsidRPr="00000000" w14:paraId="00000100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Данила Матвеев Ведущий инженер по производительности ПО</w:t>
      </w:r>
    </w:p>
    <w:p w:rsidR="00000000" w:rsidDel="00000000" w:rsidP="00000000" w:rsidRDefault="00000000" w:rsidRPr="00000000" w14:paraId="00000101">
      <w:pPr>
        <w:rPr>
          <w:color w:val="7f7f7f"/>
          <w:u w:val="single"/>
        </w:rPr>
      </w:pPr>
      <w:hyperlink r:id="rId28">
        <w:r w:rsidDel="00000000" w:rsidR="00000000" w:rsidRPr="00000000">
          <w:rPr>
            <w:color w:val="7f7f7f"/>
            <w:u w:val="single"/>
            <w:rtl w:val="0"/>
          </w:rPr>
          <w:t xml:space="preserve">d.matveev@pflb.ru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7f7f7f"/>
          <w:rtl w:val="0"/>
        </w:rPr>
        <w:t xml:space="preserve">моб. тел.  +7 986 688 4498</w:t>
      </w: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276" w:left="1701" w:right="850" w:header="567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SimSun-ExtB"/>
  <w:font w:name="TT Travels Light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T Norms Pro"/>
  <w:font w:name="Wingdings 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КОНФИДЕНЦИАЛЬНО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b="0" l="0" r="0" t="0"/>
          <wp:wrapNone/>
          <wp:docPr descr="D:\docs\СвязнойБанк\svbank.png" id="12" name="image8.png"/>
          <a:graphic>
            <a:graphicData uri="http://schemas.openxmlformats.org/drawingml/2006/picture">
              <pic:pic>
                <pic:nvPicPr>
                  <pic:cNvPr descr="D:\docs\СвязнойБанк\svbank.png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b="0" l="0" r="0" t="0"/>
          <wp:wrapNone/>
          <wp:docPr id="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2600" cy="533400"/>
          <wp:effectExtent b="0" l="0" r="0" t="0"/>
          <wp:docPr id="9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1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070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5775" cy="530225"/>
          <wp:effectExtent b="0" l="0" r="0" t="0"/>
          <wp:docPr descr="C:\Users\DeadShine\AppData\Local\Microsoft\Windows\INetCache\Content.Word\VTB_logo.png" id="11" name="image9.png"/>
          <a:graphic>
            <a:graphicData uri="http://schemas.openxmlformats.org/drawingml/2006/picture">
              <pic:pic>
                <pic:nvPicPr>
                  <pic:cNvPr descr="C:\Users\DeadShine\AppData\Local\Microsoft\Windows\INetCache\Content.Word\VTB_logo.png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75" cy="530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6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03"/>
      <w:gridCol w:w="4243"/>
      <w:gridCol w:w="2024"/>
      <w:tblGridChange w:id="0">
        <w:tblGrid>
          <w:gridCol w:w="2803"/>
          <w:gridCol w:w="4243"/>
          <w:gridCol w:w="2024"/>
        </w:tblGrid>
      </w:tblGridChange>
    </w:tblGrid>
    <w:tr>
      <w:trPr>
        <w:cantSplit w:val="0"/>
        <w:trHeight w:val="132" w:hRule="atLeast"/>
        <w:tblHeader w:val="0"/>
      </w:trPr>
      <w:tc>
        <w:tcPr/>
        <w:p w:rsidR="00000000" w:rsidDel="00000000" w:rsidP="00000000" w:rsidRDefault="00000000" w:rsidRPr="00000000" w14:paraId="00000110">
          <w:pPr>
            <w:rPr>
              <w:color w:val="0000ff"/>
              <w:u w:val="single"/>
            </w:rPr>
          </w:pPr>
          <w:hyperlink r:id="rId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http://performance-lab.ru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rPr/>
          </w:pPr>
          <w:r w:rsidDel="00000000" w:rsidR="00000000" w:rsidRPr="00000000">
            <w:rPr>
              <w:rtl w:val="0"/>
            </w:rPr>
            <w:t xml:space="preserve">тел: +7 495 989 6165</w:t>
          </w:r>
        </w:p>
      </w:tc>
      <w:tc>
        <w:tcPr>
          <w:vAlign w:val="bottom"/>
        </w:tcPr>
        <w:p w:rsidR="00000000" w:rsidDel="00000000" w:rsidP="00000000" w:rsidRDefault="00000000" w:rsidRPr="00000000" w14:paraId="0000011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Страница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История внесения изменений в документ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Назначение документа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1;Глава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2;Раздел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Оглавление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Лист согласования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Список терминов и сокращений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Приложение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267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T Norms Pro" w:cs="TT Norms Pro" w:eastAsia="TT Norms Pro" w:hAnsi="TT Norms Pro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320" w:before="120" w:line="276" w:lineRule="auto"/>
      <w:ind w:left="431" w:hanging="431"/>
    </w:pPr>
    <w:rPr>
      <w:rFonts w:ascii="TT Travels Light" w:cs="TT Travels Light" w:eastAsia="TT Travels Light" w:hAnsi="TT Travels Light"/>
      <w:b w:val="1"/>
      <w:bCs w:val="1"/>
      <w:color w:val="ff59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576" w:hanging="576"/>
      <w:jc w:val="both"/>
    </w:pPr>
    <w:rPr>
      <w:rFonts w:ascii="TT Travels Light" w:cs="TT Travels Light" w:eastAsia="TT Travels Light" w:hAnsi="TT Travels Light"/>
      <w:b w:val="1"/>
      <w:bCs w:val="1"/>
      <w:color w:val="ff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0" w:before="40" w:line="276" w:lineRule="auto"/>
      <w:ind w:left="720" w:hanging="720"/>
    </w:pPr>
    <w:rPr>
      <w:rFonts w:ascii="TT Travels Light" w:cs="TT Travels Light" w:eastAsia="TT Travels Light" w:hAnsi="TT Travels Light"/>
      <w:color w:val="ff595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864" w:hanging="864"/>
    </w:pPr>
    <w:rPr>
      <w:i w:val="1"/>
      <w:iCs w:val="1"/>
      <w:color w:val="ff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ff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0" w:line="276" w:lineRule="auto"/>
      <w:jc w:val="both"/>
    </w:pPr>
    <w:rPr>
      <w:rFonts w:ascii="Cambria" w:cs="Cambria" w:eastAsia="Cambria" w:hAnsi="Cambria"/>
      <w:i w:val="1"/>
      <w:iCs w:val="1"/>
      <w:sz w:val="24"/>
      <w:szCs w:val="24"/>
    </w:rPr>
  </w:style>
  <w:style w:type="table" w:styleId="Table1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2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3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3.png"/><Relationship Id="rId21" Type="http://schemas.openxmlformats.org/officeDocument/2006/relationships/image" Target="media/image12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8" Type="http://schemas.openxmlformats.org/officeDocument/2006/relationships/hyperlink" Target="mailto:d.matveev@pflb.ru" TargetMode="External"/><Relationship Id="rId27" Type="http://schemas.openxmlformats.org/officeDocument/2006/relationships/hyperlink" Target="http://performance-lab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9" Type="http://schemas.openxmlformats.org/officeDocument/2006/relationships/header" Target="header8.xml"/><Relationship Id="rId18" Type="http://schemas.openxmlformats.org/officeDocument/2006/relationships/hyperlink" Target="https://192.168.14.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1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1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