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7" w:right="1840" w:hanging="57"/>
        <w:rPr>
          <w:i w:val="1"/>
          <w:iCs w:val="1"/>
        </w:rPr>
      </w:pPr>
      <w:bookmarkStart w:colFirst="0" w:colLast="0" w:name="_u8o87opqeo8q" w:id="0"/>
      <w:bookmarkEnd w:id="0"/>
      <w:r w:rsidDel="00000000" w:rsidR="00000000" w:rsidRPr="00000000">
        <w:rPr>
          <w:i w:val="1"/>
          <w:iCs w:val="1"/>
          <w:rtl w:val="0"/>
        </w:rPr>
        <w:t xml:space="preserve">“Optimizing the performance of computer systems has always been an art relegated to a few individuals who happen to have the ‘right skills’.”</w:t>
      </w:r>
    </w:p>
    <w:p w:rsidR="00000000" w:rsidDel="00000000" w:rsidP="00000000" w:rsidRDefault="00000000" w:rsidRPr="00000000" w14:paraId="00000002">
      <w:pPr>
        <w:ind w:left="57" w:hanging="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T Travels Light" w:cs="TT Travels Light" w:eastAsia="TT Travels Light" w:hAnsi="TT Travels Light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T Travels Light" w:cs="TT Travels Light" w:eastAsia="TT Travels Light" w:hAnsi="TT Travels Light"/>
          <w:b w:val="1"/>
          <w:bCs w:val="1"/>
          <w:rtl w:val="0"/>
        </w:rPr>
        <w:t xml:space="preserve">Amir H. Majidimehr</w:t>
      </w:r>
      <w:r w:rsidDel="00000000" w:rsidR="00000000" w:rsidRPr="00000000">
        <w:rPr>
          <w:rtl w:val="0"/>
        </w:rPr>
        <w:br w:type="textWrapping"/>
        <w:t xml:space="preserve">Optimizing Unix for Performance, 1995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8772" cy="793607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772" cy="793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TT Travels Light" w:cs="TT Travels Light" w:eastAsia="TT Travels Light" w:hAnsi="TT Travels Light"/>
          <w:b w:val="1"/>
          <w:bCs w:val="1"/>
          <w:color w:val="1c1e3e"/>
          <w:sz w:val="72"/>
          <w:szCs w:val="72"/>
        </w:rPr>
      </w:pPr>
      <w:r w:rsidDel="00000000" w:rsidR="00000000" w:rsidRPr="00000000">
        <w:rPr>
          <w:rFonts w:ascii="TT Travels Light" w:cs="TT Travels Light" w:eastAsia="TT Travels Light" w:hAnsi="TT Travels Light"/>
          <w:b w:val="1"/>
          <w:bCs w:val="1"/>
          <w:color w:val="1c1e3e"/>
          <w:sz w:val="72"/>
          <w:szCs w:val="72"/>
          <w:rtl w:val="0"/>
        </w:rPr>
        <w:t xml:space="preserve">Экспресс-отчёт по нагрузочному тестированию системы Boomq № 2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 w:orient="portrait"/>
          <w:pgMar w:bottom="1701" w:top="1701" w:left="1418" w:right="1418" w:header="851" w:footer="851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76" w:lineRule="auto"/>
        <w:ind w:left="1080" w:right="0" w:hanging="360"/>
        <w:jc w:val="left"/>
        <w:rPr>
          <w:rFonts w:ascii="TT Travels Light" w:cs="TT Travels Light" w:eastAsia="TT Travels Light" w:hAnsi="TT Travels Light"/>
          <w:b w:val="1"/>
          <w:bCs w:val="1"/>
          <w:i w:val="0"/>
          <w:iCs w:val="0"/>
          <w:smallCaps w:val="0"/>
          <w:strike w:val="0"/>
          <w:color w:val="ff5959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T Travels Light" w:cs="TT Travels Light" w:eastAsia="TT Travels Light" w:hAnsi="TT Travels Light"/>
          <w:b w:val="1"/>
          <w:bCs w:val="1"/>
          <w:i w:val="0"/>
          <w:iCs w:val="0"/>
          <w:smallCaps w:val="0"/>
          <w:strike w:val="0"/>
          <w:color w:val="ff5959"/>
          <w:sz w:val="48"/>
          <w:szCs w:val="48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-11693588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iu2y0gvrim1o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iu2y0gvrim1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_iu2y0gvrim1o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История внесения изменений в документ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fcdxvj9gtxf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2fcdxvj9gtx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_2fcdxvj9gtxf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Лист согласования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6wmnkqxcman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76wmnkqxcma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_76wmnkqxcman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Список терминов и сокращений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3yhal5zxh7k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x3yhal5zxh7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_x3yhal5zxh7k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Тест &lt;название теста&gt; (&lt;дата и время запуска&gt;).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wepktq8v9gf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ewepktq8v9g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_ewepktq8v9gf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Приложение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62si9llcp79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862si9llcp7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_862si9llcp79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Контакты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iu2y0gvrim1o" w:id="1"/>
      <w:bookmarkEnd w:id="1"/>
      <w:r w:rsidDel="00000000" w:rsidR="00000000" w:rsidRPr="00000000">
        <w:rPr>
          <w:rtl w:val="0"/>
        </w:rPr>
        <w:t xml:space="preserve">История внесения изменений в документ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Информация предоставляется в виде таблицы. Таблица заполняется в процессе написания и корректировки документа. Данные о каждой корректировке вносятся в отдельную строку таблицы с указанием даты, версии (в виде 0.1…0.n), описания, а также автора внесенных изменений.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1"/>
        <w:tblW w:w="9070.0" w:type="dxa"/>
        <w:jc w:val="left"/>
        <w:tblBorders>
          <w:top w:color="000000" w:space="0" w:sz="0" w:val="nil"/>
          <w:left w:color="000000" w:space="0" w:sz="0" w:val="nil"/>
          <w:bottom w:color="767171" w:space="0" w:sz="4" w:val="single"/>
          <w:right w:color="000000" w:space="0" w:sz="0" w:val="nil"/>
          <w:insideH w:color="767171" w:space="0" w:sz="4" w:val="single"/>
          <w:insideV w:color="000000" w:space="0" w:sz="0" w:val="nil"/>
        </w:tblBorders>
        <w:tblLayout w:type="fixed"/>
        <w:tblLook w:val="0020"/>
      </w:tblPr>
      <w:tblGrid>
        <w:gridCol w:w="1377"/>
        <w:gridCol w:w="963"/>
        <w:gridCol w:w="4860"/>
        <w:gridCol w:w="1870"/>
        <w:tblGridChange w:id="0">
          <w:tblGrid>
            <w:gridCol w:w="1377"/>
            <w:gridCol w:w="963"/>
            <w:gridCol w:w="4860"/>
            <w:gridCol w:w="1870"/>
          </w:tblGrid>
        </w:tblGridChange>
      </w:tblGrid>
      <w:tr>
        <w:trPr>
          <w:cantSplit w:val="1"/>
          <w:trHeight w:val="256" w:hRule="atLeast"/>
          <w:tblHeader w:val="1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Версия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Автор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18.02.2026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Документ создан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Скиароли М.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1905"/>
        </w:tabs>
        <w:rPr/>
        <w:sectPr>
          <w:headerReference r:id="rId13" w:type="default"/>
          <w:headerReference r:id="rId14" w:type="first"/>
          <w:footerReference r:id="rId15" w:type="first"/>
          <w:type w:val="nextPage"/>
          <w:pgSz w:h="16838" w:w="11906" w:orient="portrait"/>
          <w:pgMar w:bottom="1701" w:top="1701" w:left="1418" w:right="1418" w:header="851" w:footer="850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spacing w:before="0" w:lineRule="auto"/>
        <w:ind w:left="567" w:hanging="431.9999999999999"/>
        <w:rPr/>
      </w:pPr>
      <w:bookmarkStart w:colFirst="0" w:colLast="0" w:name="_2fcdxvj9gtxf" w:id="2"/>
      <w:bookmarkEnd w:id="2"/>
      <w:r w:rsidDel="00000000" w:rsidR="00000000" w:rsidRPr="00000000">
        <w:rPr>
          <w:rtl w:val="0"/>
        </w:rPr>
        <w:t xml:space="preserve">Лист согласования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Заполняется согласующими лицами со стороны заказчика. Информация предоставляется в виде таблицы с указанием ФИО, должности, подписи и даты согласования.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2"/>
        <w:tblW w:w="9070.000000000002" w:type="dxa"/>
        <w:jc w:val="left"/>
        <w:tblBorders>
          <w:top w:color="000000" w:space="0" w:sz="0" w:val="nil"/>
          <w:left w:color="000000" w:space="0" w:sz="0" w:val="nil"/>
          <w:bottom w:color="767171" w:space="0" w:sz="4" w:val="single"/>
          <w:right w:color="000000" w:space="0" w:sz="0" w:val="nil"/>
          <w:insideH w:color="767171" w:space="0" w:sz="4" w:val="single"/>
          <w:insideV w:color="000000" w:space="0" w:sz="0" w:val="nil"/>
        </w:tblBorders>
        <w:tblLayout w:type="fixed"/>
        <w:tblLook w:val="0020"/>
      </w:tblPr>
      <w:tblGrid>
        <w:gridCol w:w="2468"/>
        <w:gridCol w:w="3746"/>
        <w:gridCol w:w="1495"/>
        <w:gridCol w:w="1361"/>
        <w:tblGridChange w:id="0">
          <w:tblGrid>
            <w:gridCol w:w="2468"/>
            <w:gridCol w:w="3746"/>
            <w:gridCol w:w="1495"/>
            <w:gridCol w:w="1361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Должность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Подпись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Булатов Сергей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Менеджер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03.03.2014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785"/>
        </w:tabs>
        <w:rPr/>
        <w:sectPr>
          <w:headerReference r:id="rId16" w:type="first"/>
          <w:type w:val="nextPage"/>
          <w:pgSz w:h="16838" w:w="11906" w:orient="portrait"/>
          <w:pgMar w:bottom="1701" w:top="1701" w:left="1418" w:right="1418" w:header="851" w:footer="850"/>
          <w:titlePg w:val="1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76wmnkqxcman" w:id="3"/>
      <w:bookmarkEnd w:id="3"/>
      <w:r w:rsidDel="00000000" w:rsidR="00000000" w:rsidRPr="00000000">
        <w:rPr>
          <w:rtl w:val="0"/>
        </w:rPr>
        <w:t xml:space="preserve">Список терминов и сокращений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В документе не должны присутствовать аббревиатуры или термины, непонятные для одной из сторон. Список терминов и сокращений заполняется по мере составления документа и имеет вид:</w:t>
      </w:r>
    </w:p>
    <w:tbl>
      <w:tblPr>
        <w:tblStyle w:val="Table3"/>
        <w:tblW w:w="9070.0" w:type="dxa"/>
        <w:jc w:val="left"/>
        <w:tblBorders>
          <w:top w:color="000000" w:space="0" w:sz="0" w:val="nil"/>
          <w:left w:color="000000" w:space="0" w:sz="0" w:val="nil"/>
          <w:bottom w:color="767171" w:space="0" w:sz="4" w:val="single"/>
          <w:right w:color="000000" w:space="0" w:sz="0" w:val="nil"/>
          <w:insideH w:color="767171" w:space="0" w:sz="4" w:val="single"/>
          <w:insideV w:color="000000" w:space="0" w:sz="0" w:val="nil"/>
        </w:tblBorders>
        <w:tblLayout w:type="fixed"/>
        <w:tblLook w:val="0020"/>
      </w:tblPr>
      <w:tblGrid>
        <w:gridCol w:w="2277"/>
        <w:gridCol w:w="6793"/>
        <w:tblGridChange w:id="0">
          <w:tblGrid>
            <w:gridCol w:w="2277"/>
            <w:gridCol w:w="6793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Термин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Полное наименование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НТ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Нагрузочное тестирование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БД, DB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База данных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  <w:sectPr>
          <w:headerReference r:id="rId17" w:type="first"/>
          <w:type w:val="nextPage"/>
          <w:pgSz w:h="16838" w:w="11906" w:orient="portrait"/>
          <w:pgMar w:bottom="1701" w:top="1701" w:left="1418" w:right="1418" w:header="851" w:footer="851"/>
          <w:titlePg w:val="1"/>
        </w:sectPr>
      </w:pPr>
      <w:r w:rsidDel="00000000" w:rsidR="00000000" w:rsidRPr="00000000">
        <w:rPr>
          <w:rtl w:val="0"/>
        </w:rPr>
      </w:r>
    </w:p>
    <w:bookmarkStart w:colFirst="0" w:colLast="0" w:name="94cbdrhgjd9p" w:id="4"/>
    <w:bookmarkEnd w:id="4"/>
    <w:bookmarkStart w:colFirst="0" w:colLast="0" w:name="cso0o8hp71eh" w:id="5"/>
    <w:bookmarkEnd w:id="5"/>
    <w:p w:rsidR="00000000" w:rsidDel="00000000" w:rsidP="00000000" w:rsidRDefault="00000000" w:rsidRPr="00000000" w14:paraId="00000053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x3yhal5zxh7k" w:id="6"/>
      <w:bookmarkEnd w:id="6"/>
      <w:r w:rsidDel="00000000" w:rsidR="00000000" w:rsidRPr="00000000">
        <w:rPr>
          <w:rtl w:val="0"/>
        </w:rPr>
        <w:t xml:space="preserve">Тест Стабильности (2026-02-16 10:26:13)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Определение максимальной производительности системы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Контур: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Сервер Boomq</w:t>
      </w:r>
      <w:r w:rsidDel="00000000" w:rsidR="00000000" w:rsidRPr="00000000">
        <w:rPr>
          <w:rtl w:val="0"/>
        </w:rPr>
        <w:t xml:space="preserve"> (</w:t>
      </w:r>
      <w:hyperlink r:id="rId18">
        <w:r w:rsidDel="00000000" w:rsidR="00000000" w:rsidRPr="00000000">
          <w:rPr>
            <w:rtl w:val="0"/>
          </w:rPr>
          <w:t xml:space="preserve">192.168.14.80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Boomq</w:t>
      </w:r>
      <w:r w:rsidDel="00000000" w:rsidR="00000000" w:rsidRPr="00000000">
        <w:rPr>
          <w:rtl w:val="0"/>
        </w:rPr>
        <w:t xml:space="preserve"> версии 3.2.1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Дата </w:t>
      </w:r>
      <w:r w:rsidDel="00000000" w:rsidR="00000000" w:rsidRPr="00000000">
        <w:rPr>
          <w:b w:val="1"/>
          <w:bCs w:val="1"/>
          <w:rtl w:val="0"/>
        </w:rPr>
        <w:t xml:space="preserve">среза БД</w:t>
      </w:r>
      <w:r w:rsidDel="00000000" w:rsidR="00000000" w:rsidRPr="00000000">
        <w:rPr>
          <w:rtl w:val="0"/>
        </w:rPr>
        <w:t xml:space="preserve">: 2026/02/16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Профиль: </w:t>
      </w:r>
      <w:r w:rsidDel="00000000" w:rsidR="00000000" w:rsidRPr="00000000">
        <w:rPr>
          <w:b w:val="1"/>
          <w:bCs w:val="1"/>
          <w:rtl w:val="0"/>
        </w:rPr>
        <w:t xml:space="preserve">Февраль 2026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color w:val="000000"/>
          <w:rtl w:val="0"/>
        </w:rPr>
        <w:t xml:space="preserve">Итоговый профиль: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wz0r0oeqxa08" w:id="7"/>
      <w:bookmarkEnd w:id="7"/>
      <w:r w:rsidDel="00000000" w:rsidR="00000000" w:rsidRPr="00000000">
        <w:rPr>
          <w:rtl w:val="0"/>
        </w:rPr>
        <w:t xml:space="preserve">Цели тестирования: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Проверка способности системы длительное время функционировать под постоянной нагрузкой без деградации ключевых показателей производительности.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  <w:sectPr>
          <w:headerReference r:id="rId19" w:type="first"/>
          <w:type w:val="nextPage"/>
          <w:pgSz w:h="16838" w:w="11906" w:orient="portrait"/>
          <w:pgMar w:bottom="1701" w:top="1701" w:left="1418" w:right="1418" w:header="851" w:footer="85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e20ppw241a7t" w:id="8"/>
      <w:bookmarkEnd w:id="8"/>
      <w:r w:rsidDel="00000000" w:rsidR="00000000" w:rsidRPr="00000000">
        <w:rPr>
          <w:rtl w:val="0"/>
        </w:rPr>
        <w:t xml:space="preserve">Выводы: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 ходе проведения теста стабильности при достижении нагрузки 140% от расчетного профиля зафиксирована выраженная деградация производительности системы.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Деградация проявилась в: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резком увеличении времени отклика,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значительном росте количества ошибок,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снижении показателя RPS после достижения пиковых значений.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Система не смогла удерживать стабильные показатели при повышенной нагрузке, в связи с чем тест был остановлен досрочно.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Целевой уровень нагрузки достигнут не был.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qwi8zp3w3rvu" w:id="9"/>
      <w:bookmarkEnd w:id="9"/>
      <w:r w:rsidDel="00000000" w:rsidR="00000000" w:rsidRPr="00000000">
        <w:rPr>
          <w:rtl w:val="0"/>
        </w:rPr>
        <w:t xml:space="preserve">Результаты теста: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По данным мониторинга установлено: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До уровня 140% система демонстрировала приемлемые показатели работы.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При превышении данного уровня произошло резкое ухудшение производительности.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Рост ошибок сопровождался увеличением времени отклика и снижением пропускной способности.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Деградация носила устойчивый характер и не являлась кратковременным всплеском.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ht9vwlvdouow" w:id="10"/>
      <w:bookmarkEnd w:id="10"/>
      <w:r w:rsidDel="00000000" w:rsidR="00000000" w:rsidRPr="00000000">
        <w:rPr>
          <w:rtl w:val="0"/>
        </w:rPr>
        <w:t xml:space="preserve">Описание процесса тестирования:</w:t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rPr>
          <w:rtl w:val="0"/>
        </w:rPr>
        <w:t xml:space="preserve">Тест стабильности проводился в течение 3 часов с целью оценки способности системы функционировать под длительной нагрузкой, приближенной к максимальной рабочей.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Профиль нагрузки формировался по ступенчатой схеме. В течение первых 30 минут выполнялся плавный разгон нагрузки до уровня 180% от расчетного профиля. Увеличение интенсивности осуществлялось поэтапно для обеспечения корректной стабилизации показателей системы на каждом уровне.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достижения целевого уровня нагрузка удерживалась в течение оставшегося времени теста.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ходе тестирования выполнялась эмуляция пользовательской активности в соответствии с утвержденным профилем.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hp5oq1wavinz" w:id="11"/>
      <w:bookmarkEnd w:id="11"/>
      <w:r w:rsidDel="00000000" w:rsidR="00000000" w:rsidRPr="00000000">
        <w:rPr>
          <w:rtl w:val="0"/>
        </w:rPr>
        <w:t xml:space="preserve">Графики производительности и времени отклика в течение теста:</w:t>
      </w:r>
    </w:p>
    <w:p w:rsidR="00000000" w:rsidDel="00000000" w:rsidP="00000000" w:rsidRDefault="00000000" w:rsidRPr="00000000" w14:paraId="0000007A">
      <w:pPr>
        <w:tabs>
          <w:tab w:val="left" w:leader="none" w:pos="28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720"/>
        <w:rPr/>
      </w:pPr>
      <w:r w:rsidDel="00000000" w:rsidR="00000000" w:rsidRPr="00000000">
        <w:rPr>
          <w:rtl w:val="0"/>
        </w:rPr>
        <w:t xml:space="preserve">График №1. Динамика RPS при ступенчатом увеличении нагрузки.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8531730" cy="35433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173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20"/>
        <w:rPr/>
      </w:pPr>
      <w:r w:rsidDel="00000000" w:rsidR="00000000" w:rsidRPr="00000000">
        <w:rPr>
          <w:rtl w:val="0"/>
        </w:rPr>
        <w:t xml:space="preserve">График №2. Время выполнения успешных запросов (95th pct)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7716203" cy="3475597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6203" cy="3475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wb06gcf7qb79" w:id="12"/>
      <w:bookmarkEnd w:id="12"/>
      <w:r w:rsidDel="00000000" w:rsidR="00000000" w:rsidRPr="00000000">
        <w:rPr>
          <w:rtl w:val="0"/>
        </w:rPr>
        <w:t xml:space="preserve">Утилизация аппаратных ресурсов</w:t>
      </w:r>
    </w:p>
    <w:p w:rsidR="00000000" w:rsidDel="00000000" w:rsidP="00000000" w:rsidRDefault="00000000" w:rsidRPr="00000000" w14:paraId="0000008B">
      <w:pPr>
        <w:tabs>
          <w:tab w:val="left" w:leader="none" w:pos="284"/>
        </w:tabs>
        <w:ind w:left="720" w:firstLine="0"/>
        <w:rPr/>
      </w:pPr>
      <w:r w:rsidDel="00000000" w:rsidR="00000000" w:rsidRPr="00000000">
        <w:rPr>
          <w:rtl w:val="0"/>
        </w:rPr>
        <w:t xml:space="preserve">График 3.1 Утилизация CPU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7344728" cy="291821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4728" cy="2918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720"/>
        <w:rPr/>
      </w:pPr>
      <w:r w:rsidDel="00000000" w:rsidR="00000000" w:rsidRPr="00000000">
        <w:rPr>
          <w:rtl w:val="0"/>
        </w:rPr>
        <w:t xml:space="preserve">График №3.2 Загрузка CPU по каждому сервису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8531730" cy="3098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173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firstLine="720"/>
        <w:rPr/>
      </w:pPr>
      <w:r w:rsidDel="00000000" w:rsidR="00000000" w:rsidRPr="00000000">
        <w:rPr>
          <w:rtl w:val="0"/>
        </w:rPr>
        <w:t xml:space="preserve">График №4. Использование памяти.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7135178" cy="368326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5178" cy="3683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firstLine="720"/>
        <w:rPr/>
      </w:pPr>
      <w:r w:rsidDel="00000000" w:rsidR="00000000" w:rsidRPr="00000000">
        <w:rPr>
          <w:rtl w:val="0"/>
        </w:rPr>
        <w:t xml:space="preserve">График №5. Запись/чтение диска.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7333089" cy="3201349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3089" cy="3201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Утилизация дисковой подсистемы:</w:t>
      </w:r>
    </w:p>
    <w:p w:rsidR="00000000" w:rsidDel="00000000" w:rsidP="00000000" w:rsidRDefault="00000000" w:rsidRPr="00000000" w14:paraId="000000AC">
      <w:pPr>
        <w:rPr/>
        <w:sectPr>
          <w:type w:val="nextPage"/>
          <w:pgSz w:h="11906" w:w="16838" w:orient="landscape"/>
          <w:pgMar w:bottom="1418" w:top="1418" w:left="1701" w:right="1701" w:header="851" w:footer="851"/>
          <w:titlePg w:val="1"/>
        </w:sectPr>
      </w:pPr>
      <w:r w:rsidDel="00000000" w:rsidR="00000000" w:rsidRPr="00000000">
        <w:rPr/>
        <w:drawing>
          <wp:inline distB="114300" distT="114300" distL="114300" distR="114300">
            <wp:extent cx="7392353" cy="2716998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2353" cy="2716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numPr>
          <w:ilvl w:val="0"/>
          <w:numId w:val="1"/>
        </w:numPr>
        <w:spacing w:after="240" w:before="480" w:lineRule="auto"/>
        <w:ind w:left="425" w:hanging="431.9999999999999"/>
        <w:rPr/>
      </w:pPr>
      <w:bookmarkStart w:colFirst="0" w:colLast="0" w:name="_ewepktq8v9gf" w:id="13"/>
      <w:bookmarkEnd w:id="13"/>
      <w:r w:rsidDel="00000000" w:rsidR="00000000" w:rsidRPr="00000000">
        <w:rPr>
          <w:rtl w:val="0"/>
        </w:rPr>
        <w:t xml:space="preserve">Приложение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В приложение добавляются документы или данные, поясняющие основную информацию в отчёте.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Приложения маркируются цифрами.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862si9llcp79" w:id="14"/>
      <w:bookmarkEnd w:id="14"/>
      <w:r w:rsidDel="00000000" w:rsidR="00000000" w:rsidRPr="00000000">
        <w:rPr>
          <w:rtl w:val="0"/>
        </w:rPr>
        <w:t xml:space="preserve">Контакты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В разделе указываются контакты ООО «Перфоманс Лаб», а также контакты лица, подготовившего документ.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B4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ООО «Перфоманс Лаб»</w:t>
      </w:r>
    </w:p>
    <w:p w:rsidR="00000000" w:rsidDel="00000000" w:rsidP="00000000" w:rsidRDefault="00000000" w:rsidRPr="00000000" w14:paraId="000000B5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121087 Москва, ул. Барклая, 6, стр.5, офис 511</w:t>
      </w:r>
    </w:p>
    <w:p w:rsidR="00000000" w:rsidDel="00000000" w:rsidP="00000000" w:rsidRDefault="00000000" w:rsidRPr="00000000" w14:paraId="000000B6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Телефон: +7 495 780 9228</w:t>
      </w:r>
    </w:p>
    <w:p w:rsidR="00000000" w:rsidDel="00000000" w:rsidP="00000000" w:rsidRDefault="00000000" w:rsidRPr="00000000" w14:paraId="000000B7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Факс: +7 495 780 9228</w:t>
      </w:r>
    </w:p>
    <w:p w:rsidR="00000000" w:rsidDel="00000000" w:rsidP="00000000" w:rsidRDefault="00000000" w:rsidRPr="00000000" w14:paraId="000000B8">
      <w:pPr>
        <w:rPr>
          <w:color w:val="7f7f7f"/>
        </w:rPr>
      </w:pPr>
      <w:hyperlink r:id="rId27">
        <w:r w:rsidDel="00000000" w:rsidR="00000000" w:rsidRPr="00000000">
          <w:rPr>
            <w:color w:val="7f7f7f"/>
            <w:u w:val="single"/>
            <w:rtl w:val="0"/>
          </w:rPr>
          <w:t xml:space="preserve">http://performance-lab.ru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Генеральный директор: Кутузов Максим Юрьевич</w:t>
      </w:r>
    </w:p>
    <w:p w:rsidR="00000000" w:rsidDel="00000000" w:rsidP="00000000" w:rsidRDefault="00000000" w:rsidRPr="00000000" w14:paraId="000000BA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Документ подготовил:</w:t>
      </w:r>
    </w:p>
    <w:p w:rsidR="00000000" w:rsidDel="00000000" w:rsidP="00000000" w:rsidRDefault="00000000" w:rsidRPr="00000000" w14:paraId="000000BB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Данила Матвеев Ведущий инженер по производительности ПО</w:t>
      </w:r>
    </w:p>
    <w:p w:rsidR="00000000" w:rsidDel="00000000" w:rsidP="00000000" w:rsidRDefault="00000000" w:rsidRPr="00000000" w14:paraId="000000BC">
      <w:pPr>
        <w:rPr>
          <w:color w:val="7f7f7f"/>
          <w:u w:val="single"/>
        </w:rPr>
      </w:pPr>
      <w:hyperlink r:id="rId28">
        <w:r w:rsidDel="00000000" w:rsidR="00000000" w:rsidRPr="00000000">
          <w:rPr>
            <w:color w:val="7f7f7f"/>
            <w:u w:val="single"/>
            <w:rtl w:val="0"/>
          </w:rPr>
          <w:t xml:space="preserve">d.matveev@pflb.ru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color w:val="7f7f7f"/>
          <w:rtl w:val="0"/>
        </w:rPr>
        <w:t xml:space="preserve">моб. тел.  +7 986 688 4498</w:t>
      </w:r>
      <w:r w:rsidDel="00000000" w:rsidR="00000000" w:rsidRPr="00000000">
        <w:rPr>
          <w:rtl w:val="0"/>
        </w:rPr>
      </w:r>
    </w:p>
    <w:sectPr>
      <w:footerReference r:id="rId29" w:type="default"/>
      <w:type w:val="nextPage"/>
      <w:pgSz w:h="16838" w:w="11906" w:orient="portrait"/>
      <w:pgMar w:bottom="1134" w:top="1276" w:left="1701" w:right="850" w:header="567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SimSun-ExtB"/>
  <w:font w:name="TT Travels Light"/>
  <w:font w:name="PT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T Norms Pro"/>
  <w:font w:name="Wingdings 3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КОНФИДЕНЦИАЛЬНО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4572635</wp:posOffset>
          </wp:positionH>
          <wp:positionV relativeFrom="paragraph">
            <wp:posOffset>-17779</wp:posOffset>
          </wp:positionV>
          <wp:extent cx="1180800" cy="194400"/>
          <wp:effectExtent b="0" l="0" r="0" t="0"/>
          <wp:wrapNone/>
          <wp:docPr descr="D:\docs\СвязнойБанк\svbank.png" id="13" name="image2.png"/>
          <a:graphic>
            <a:graphicData uri="http://schemas.openxmlformats.org/drawingml/2006/picture">
              <pic:pic>
                <pic:nvPicPr>
                  <pic:cNvPr descr="D:\docs\СвязнойБанк\svbank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0800" cy="194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-179703</wp:posOffset>
          </wp:positionH>
          <wp:positionV relativeFrom="paragraph">
            <wp:posOffset>-57784</wp:posOffset>
          </wp:positionV>
          <wp:extent cx="1443600" cy="252000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3600" cy="252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52600" cy="533400"/>
          <wp:effectExtent b="0" l="0" r="0" t="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2600" cy="533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2541</wp:posOffset>
          </wp:positionH>
          <wp:positionV relativeFrom="paragraph">
            <wp:posOffset>190500</wp:posOffset>
          </wp:positionV>
          <wp:extent cx="2171700" cy="289560"/>
          <wp:effectExtent b="0" l="0" r="0" t="0"/>
          <wp:wrapSquare wrapText="bothSides" distB="0" distT="0" distL="114300" distR="114300"/>
          <wp:docPr id="1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1700" cy="28956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right" w:leader="none" w:pos="9070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55775" cy="530225"/>
          <wp:effectExtent b="0" l="0" r="0" t="0"/>
          <wp:docPr descr="C:\Users\DeadShine\AppData\Local\Microsoft\Windows\INetCache\Content.Word\VTB_logo.png" id="12" name="image1.png"/>
          <a:graphic>
            <a:graphicData uri="http://schemas.openxmlformats.org/drawingml/2006/picture">
              <pic:pic>
                <pic:nvPicPr>
                  <pic:cNvPr descr="C:\Users\DeadShine\AppData\Local\Microsoft\Windows\INetCache\Content.Word\VTB_log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5775" cy="5302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2541</wp:posOffset>
          </wp:positionH>
          <wp:positionV relativeFrom="paragraph">
            <wp:posOffset>190500</wp:posOffset>
          </wp:positionV>
          <wp:extent cx="2171700" cy="289560"/>
          <wp:effectExtent b="0" l="0" r="0" t="0"/>
          <wp:wrapSquare wrapText="bothSides" distB="0" distT="0" distL="114300" distR="114300"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1700" cy="28956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7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03"/>
      <w:gridCol w:w="4243"/>
      <w:gridCol w:w="2024"/>
      <w:tblGridChange w:id="0">
        <w:tblGrid>
          <w:gridCol w:w="2803"/>
          <w:gridCol w:w="4243"/>
          <w:gridCol w:w="2024"/>
        </w:tblGrid>
      </w:tblGridChange>
    </w:tblGrid>
    <w:tr>
      <w:trPr>
        <w:cantSplit w:val="0"/>
        <w:trHeight w:val="132" w:hRule="atLeast"/>
        <w:tblHeader w:val="0"/>
      </w:trPr>
      <w:tc>
        <w:tcPr/>
        <w:p w:rsidR="00000000" w:rsidDel="00000000" w:rsidP="00000000" w:rsidRDefault="00000000" w:rsidRPr="00000000" w14:paraId="000000CB">
          <w:pPr>
            <w:rPr>
              <w:color w:val="0000ff"/>
              <w:u w:val="single"/>
            </w:rPr>
          </w:pPr>
          <w:hyperlink r:id="rId1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http://performance-lab.ru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rPr/>
          </w:pPr>
          <w:r w:rsidDel="00000000" w:rsidR="00000000" w:rsidRPr="00000000">
            <w:rPr>
              <w:rtl w:val="0"/>
            </w:rPr>
            <w:t xml:space="preserve">тел: +7 495 989 6165</w:t>
          </w:r>
        </w:p>
      </w:tc>
      <w:tc>
        <w:tcPr>
          <w:vAlign w:val="bottom"/>
        </w:tcPr>
        <w:p w:rsidR="00000000" w:rsidDel="00000000" w:rsidP="00000000" w:rsidRDefault="00000000" w:rsidRPr="00000000" w14:paraId="000000CD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C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left"/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Страница </w:t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из </w:t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История внесения изменений в документ </w:t>
    </w:r>
    <w:r w:rsidDel="00000000" w:rsidR="00000000" w:rsidRPr="00000000">
      <w:rPr>
        <w:rFonts w:ascii="Wingdings 3" w:cs="Wingdings 3" w:eastAsia="Wingdings 3" w:hAnsi="Wingdings 3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🞂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Назначение документа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Ошибка! Используйте вкладку "Главная" для применения Заголовок 1;Глава к тексту, который должен здесь отображаться.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Wingdings 3" w:cs="Wingdings 3" w:eastAsia="Wingdings 3" w:hAnsi="Wingdings 3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🞂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T Norms Pro" w:cs="TT Norms Pro" w:eastAsia="TT Norms Pro" w:hAnsi="TT Norms Pro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Ошибка! Используйте вкладку "Главная" для применения Заголовок 2;Раздел к тексту, который должен здесь отображаться.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Оглавление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Лист согласования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Список терминов и сокращений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Приложение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267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T Norms Pro" w:cs="TT Norms Pro" w:eastAsia="TT Norms Pro" w:hAnsi="TT Norms Pro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1"/>
      <w:spacing w:after="320" w:before="120" w:line="276" w:lineRule="auto"/>
      <w:ind w:left="431" w:hanging="431"/>
    </w:pPr>
    <w:rPr>
      <w:rFonts w:ascii="TT Travels Light" w:cs="TT Travels Light" w:eastAsia="TT Travels Light" w:hAnsi="TT Travels Light"/>
      <w:b w:val="1"/>
      <w:bCs w:val="1"/>
      <w:color w:val="ff5959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="276" w:lineRule="auto"/>
      <w:ind w:left="576" w:hanging="576"/>
      <w:jc w:val="both"/>
    </w:pPr>
    <w:rPr>
      <w:rFonts w:ascii="TT Travels Light" w:cs="TT Travels Light" w:eastAsia="TT Travels Light" w:hAnsi="TT Travels Light"/>
      <w:b w:val="1"/>
      <w:bCs w:val="1"/>
      <w:color w:val="ff5959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284"/>
      </w:tabs>
      <w:spacing w:after="0" w:before="40" w:line="276" w:lineRule="auto"/>
      <w:ind w:left="720" w:hanging="720"/>
    </w:pPr>
    <w:rPr>
      <w:rFonts w:ascii="TT Travels Light" w:cs="TT Travels Light" w:eastAsia="TT Travels Light" w:hAnsi="TT Travels Light"/>
      <w:color w:val="ff595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40" w:lineRule="auto"/>
      <w:ind w:left="864" w:hanging="864"/>
    </w:pPr>
    <w:rPr>
      <w:i w:val="1"/>
      <w:iCs w:val="1"/>
      <w:color w:val="ff5959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color w:val="ff5959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600" w:line="276" w:lineRule="auto"/>
      <w:jc w:val="both"/>
    </w:pPr>
    <w:rPr>
      <w:rFonts w:ascii="Cambria" w:cs="Cambria" w:eastAsia="Cambria" w:hAnsi="Cambria"/>
      <w:i w:val="1"/>
      <w:iCs w:val="1"/>
      <w:sz w:val="24"/>
      <w:szCs w:val="24"/>
    </w:rPr>
  </w:style>
  <w:style w:type="table" w:styleId="Table1">
    <w:basedOn w:val="TableNormal"/>
    <w:pPr>
      <w:spacing w:after="0" w:line="276" w:lineRule="auto"/>
      <w:jc w:val="both"/>
    </w:pPr>
    <w:rPr>
      <w:rFonts w:ascii="PT Sans" w:cs="PT Sans" w:eastAsia="PT Sans" w:hAnsi="PT Sans"/>
      <w:sz w:val="18"/>
      <w:szCs w:val="18"/>
    </w:rPr>
    <w:tblPr>
      <w:tblStyleRowBandSize w:val="1"/>
      <w:tblStyleColBandSize w:val="1"/>
      <w:tblCellMar>
        <w:top w:w="85.0" w:type="dxa"/>
        <w:left w:w="0.0" w:type="dxa"/>
        <w:bottom w:w="0.0" w:type="dxa"/>
        <w:right w:w="198.0" w:type="dxa"/>
      </w:tblCellMar>
    </w:tblPr>
    <w:tblStylePr w:type="firstRow">
      <w:rPr>
        <w:rFonts w:ascii="SimSun-ExtB" w:cs="SimSun-ExtB" w:eastAsia="SimSun-ExtB" w:hAnsi="SimSun-ExtB"/>
        <w:b w:val="0"/>
        <w:bCs w:val="0"/>
        <w:i w:val="0"/>
        <w:iCs w:val="0"/>
        <w:smallCaps w:val="0"/>
        <w:color w:val="00b0f0"/>
        <w:sz w:val="18"/>
        <w:szCs w:val="18"/>
      </w:rPr>
      <w:tcPr>
        <w:tcBorders>
          <w:bottom w:color="767171" w:space="0" w:sz="18" w:val="single"/>
        </w:tcBorders>
        <w:tcMar>
          <w:top w:w="0.0" w:type="dxa"/>
          <w:left w:w="0.0" w:type="dxa"/>
          <w:bottom w:w="0.0" w:type="dxa"/>
          <w:right w:w="170.0" w:type="dxa"/>
        </w:tcMar>
      </w:tcPr>
    </w:tblStylePr>
  </w:style>
  <w:style w:type="table" w:styleId="Table2">
    <w:basedOn w:val="TableNormal"/>
    <w:pPr>
      <w:spacing w:after="0" w:line="276" w:lineRule="auto"/>
      <w:jc w:val="both"/>
    </w:pPr>
    <w:rPr>
      <w:rFonts w:ascii="PT Sans" w:cs="PT Sans" w:eastAsia="PT Sans" w:hAnsi="PT Sans"/>
      <w:sz w:val="18"/>
      <w:szCs w:val="18"/>
    </w:rPr>
    <w:tblPr>
      <w:tblStyleRowBandSize w:val="1"/>
      <w:tblStyleColBandSize w:val="1"/>
      <w:tblCellMar>
        <w:top w:w="85.0" w:type="dxa"/>
        <w:left w:w="0.0" w:type="dxa"/>
        <w:bottom w:w="0.0" w:type="dxa"/>
        <w:right w:w="198.0" w:type="dxa"/>
      </w:tblCellMar>
    </w:tblPr>
    <w:tblStylePr w:type="firstRow">
      <w:rPr>
        <w:rFonts w:ascii="SimSun-ExtB" w:cs="SimSun-ExtB" w:eastAsia="SimSun-ExtB" w:hAnsi="SimSun-ExtB"/>
        <w:b w:val="0"/>
        <w:bCs w:val="0"/>
        <w:i w:val="0"/>
        <w:iCs w:val="0"/>
        <w:smallCaps w:val="0"/>
        <w:color w:val="00b0f0"/>
        <w:sz w:val="18"/>
        <w:szCs w:val="18"/>
      </w:rPr>
      <w:tcPr>
        <w:tcBorders>
          <w:bottom w:color="767171" w:space="0" w:sz="18" w:val="single"/>
        </w:tcBorders>
        <w:tcMar>
          <w:top w:w="0.0" w:type="dxa"/>
          <w:left w:w="0.0" w:type="dxa"/>
          <w:bottom w:w="0.0" w:type="dxa"/>
          <w:right w:w="170.0" w:type="dxa"/>
        </w:tcMar>
      </w:tcPr>
    </w:tblStylePr>
  </w:style>
  <w:style w:type="table" w:styleId="Table3">
    <w:basedOn w:val="TableNormal"/>
    <w:pPr>
      <w:spacing w:after="0" w:line="276" w:lineRule="auto"/>
      <w:jc w:val="both"/>
    </w:pPr>
    <w:rPr>
      <w:rFonts w:ascii="PT Sans" w:cs="PT Sans" w:eastAsia="PT Sans" w:hAnsi="PT Sans"/>
      <w:sz w:val="18"/>
      <w:szCs w:val="18"/>
    </w:rPr>
    <w:tblPr>
      <w:tblStyleRowBandSize w:val="1"/>
      <w:tblStyleColBandSize w:val="1"/>
      <w:tblCellMar>
        <w:top w:w="85.0" w:type="dxa"/>
        <w:left w:w="0.0" w:type="dxa"/>
        <w:bottom w:w="0.0" w:type="dxa"/>
        <w:right w:w="198.0" w:type="dxa"/>
      </w:tblCellMar>
    </w:tblPr>
    <w:tblStylePr w:type="firstRow">
      <w:rPr>
        <w:rFonts w:ascii="SimSun-ExtB" w:cs="SimSun-ExtB" w:eastAsia="SimSun-ExtB" w:hAnsi="SimSun-ExtB"/>
        <w:b w:val="0"/>
        <w:bCs w:val="0"/>
        <w:i w:val="0"/>
        <w:iCs w:val="0"/>
        <w:smallCaps w:val="0"/>
        <w:color w:val="00b0f0"/>
        <w:sz w:val="18"/>
        <w:szCs w:val="18"/>
      </w:rPr>
      <w:tcPr>
        <w:tcBorders>
          <w:bottom w:color="767171" w:space="0" w:sz="18" w:val="single"/>
        </w:tcBorders>
        <w:tcMar>
          <w:top w:w="0.0" w:type="dxa"/>
          <w:left w:w="0.0" w:type="dxa"/>
          <w:bottom w:w="0.0" w:type="dxa"/>
          <w:right w:w="170.0" w:type="dxa"/>
        </w:tcMar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4" Type="http://schemas.openxmlformats.org/officeDocument/2006/relationships/image" Target="media/image8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image" Target="media/image11.png"/><Relationship Id="rId25" Type="http://schemas.openxmlformats.org/officeDocument/2006/relationships/image" Target="media/image9.png"/><Relationship Id="rId28" Type="http://schemas.openxmlformats.org/officeDocument/2006/relationships/hyperlink" Target="mailto:d.matveev@pflb.ru" TargetMode="External"/><Relationship Id="rId27" Type="http://schemas.openxmlformats.org/officeDocument/2006/relationships/hyperlink" Target="http://performance-lab.ru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footer" Target="footer5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header" Target="header4.xml"/><Relationship Id="rId12" Type="http://schemas.openxmlformats.org/officeDocument/2006/relationships/footer" Target="footer1.xml"/><Relationship Id="rId15" Type="http://schemas.openxmlformats.org/officeDocument/2006/relationships/footer" Target="footer4.xml"/><Relationship Id="rId14" Type="http://schemas.openxmlformats.org/officeDocument/2006/relationships/header" Target="header5.xml"/><Relationship Id="rId17" Type="http://schemas.openxmlformats.org/officeDocument/2006/relationships/header" Target="header7.xml"/><Relationship Id="rId16" Type="http://schemas.openxmlformats.org/officeDocument/2006/relationships/header" Target="header6.xml"/><Relationship Id="rId19" Type="http://schemas.openxmlformats.org/officeDocument/2006/relationships/header" Target="header8.xml"/><Relationship Id="rId18" Type="http://schemas.openxmlformats.org/officeDocument/2006/relationships/hyperlink" Target="https://192.168.14.8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-regular.ttf"/><Relationship Id="rId2" Type="http://schemas.openxmlformats.org/officeDocument/2006/relationships/font" Target="fonts/PTSans-bold.ttf"/><Relationship Id="rId3" Type="http://schemas.openxmlformats.org/officeDocument/2006/relationships/font" Target="fonts/PTSans-italic.ttf"/><Relationship Id="rId4" Type="http://schemas.openxmlformats.org/officeDocument/2006/relationships/font" Target="fonts/PT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hyperlink" Target="http://performance-lab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