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er+xml" PartName="/word/footer5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8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7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57" w:right="1840" w:hanging="57"/>
        <w:rPr>
          <w:i w:val="1"/>
          <w:iCs w:val="1"/>
        </w:rPr>
      </w:pPr>
      <w:bookmarkStart w:colFirst="0" w:colLast="0" w:name="_u8o87opqeo8q" w:id="0"/>
      <w:bookmarkEnd w:id="0"/>
      <w:r w:rsidDel="00000000" w:rsidR="00000000" w:rsidRPr="00000000">
        <w:rPr>
          <w:i w:val="1"/>
          <w:iCs w:val="1"/>
          <w:rtl w:val="0"/>
        </w:rPr>
        <w:t xml:space="preserve">“Optimizing the performance of computer systems has always been an art relegated to a few individuals who happen to have the ‘right skills’.”</w:t>
      </w:r>
    </w:p>
    <w:p w:rsidR="00000000" w:rsidDel="00000000" w:rsidP="00000000" w:rsidRDefault="00000000" w:rsidRPr="00000000" w14:paraId="00000002">
      <w:pPr>
        <w:ind w:left="57" w:hanging="5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T Travels Light" w:cs="TT Travels Light" w:eastAsia="TT Travels Light" w:hAnsi="TT Travels Light"/>
          <w:i w:val="1"/>
          <w:iCs w:val="1"/>
          <w:rtl w:val="0"/>
        </w:rPr>
        <w:t xml:space="preserve"> </w:t>
      </w:r>
      <w:r w:rsidDel="00000000" w:rsidR="00000000" w:rsidRPr="00000000">
        <w:rPr>
          <w:rFonts w:ascii="TT Travels Light" w:cs="TT Travels Light" w:eastAsia="TT Travels Light" w:hAnsi="TT Travels Light"/>
          <w:b w:val="1"/>
          <w:bCs w:val="1"/>
          <w:rtl w:val="0"/>
        </w:rPr>
        <w:t xml:space="preserve">Amir H. Majidimehr</w:t>
      </w:r>
      <w:r w:rsidDel="00000000" w:rsidR="00000000" w:rsidRPr="00000000">
        <w:rPr>
          <w:rtl w:val="0"/>
        </w:rPr>
        <w:br w:type="textWrapping"/>
        <w:t xml:space="preserve">Optimizing Unix for Performance, 1995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948772" cy="793607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8772" cy="7936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rPr>
          <w:rFonts w:ascii="TT Travels Light" w:cs="TT Travels Light" w:eastAsia="TT Travels Light" w:hAnsi="TT Travels Light"/>
          <w:b w:val="1"/>
          <w:bCs w:val="1"/>
          <w:color w:val="1c1e3e"/>
          <w:sz w:val="72"/>
          <w:szCs w:val="72"/>
        </w:rPr>
      </w:pPr>
      <w:r w:rsidDel="00000000" w:rsidR="00000000" w:rsidRPr="00000000">
        <w:rPr>
          <w:rFonts w:ascii="TT Travels Light" w:cs="TT Travels Light" w:eastAsia="TT Travels Light" w:hAnsi="TT Travels Light"/>
          <w:b w:val="1"/>
          <w:bCs w:val="1"/>
          <w:color w:val="1c1e3e"/>
          <w:sz w:val="72"/>
          <w:szCs w:val="72"/>
          <w:rtl w:val="0"/>
        </w:rPr>
        <w:t xml:space="preserve">Экспресс-отчёт по нагрузочному тестированию системы Boomq № 5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  <w:sectPr>
          <w:headerReference r:id="rId7" w:type="default"/>
          <w:headerReference r:id="rId8" w:type="first"/>
          <w:headerReference r:id="rId9" w:type="even"/>
          <w:footerReference r:id="rId10" w:type="default"/>
          <w:footerReference r:id="rId11" w:type="first"/>
          <w:footerReference r:id="rId12" w:type="even"/>
          <w:pgSz w:h="16838" w:w="11906" w:orient="portrait"/>
          <w:pgMar w:bottom="1701" w:top="1701" w:left="1418" w:right="1418" w:header="851" w:footer="851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="276" w:lineRule="auto"/>
        <w:ind w:left="1080" w:right="0" w:hanging="360"/>
        <w:jc w:val="left"/>
        <w:rPr>
          <w:rFonts w:ascii="TT Travels Light" w:cs="TT Travels Light" w:eastAsia="TT Travels Light" w:hAnsi="TT Travels Light"/>
          <w:b w:val="1"/>
          <w:bCs w:val="1"/>
          <w:i w:val="0"/>
          <w:iCs w:val="0"/>
          <w:smallCaps w:val="0"/>
          <w:strike w:val="0"/>
          <w:color w:val="ff5959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T Travels Light" w:cs="TT Travels Light" w:eastAsia="TT Travels Light" w:hAnsi="TT Travels Light"/>
          <w:b w:val="1"/>
          <w:bCs w:val="1"/>
          <w:i w:val="0"/>
          <w:iCs w:val="0"/>
          <w:smallCaps w:val="0"/>
          <w:strike w:val="0"/>
          <w:color w:val="ff5959"/>
          <w:sz w:val="48"/>
          <w:szCs w:val="48"/>
          <w:u w:val="none"/>
          <w:shd w:fill="auto" w:val="clear"/>
          <w:vertAlign w:val="baseline"/>
          <w:rtl w:val="0"/>
        </w:rPr>
        <w:t xml:space="preserve">Оглавление</w:t>
      </w:r>
    </w:p>
    <w:sdt>
      <w:sdtPr>
        <w:id w:val="126727479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06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iu2y0gvrim1o">
            <w:r w:rsidDel="00000000" w:rsidR="00000000" w:rsidRPr="00000000"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hyperlink>
          <w:hyperlink w:anchor="_iu2y0gvrim1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_iu2y0gvrim1o \h </w:instrText>
            <w:fldChar w:fldCharType="separate"/>
          </w:r>
          <w:r w:rsidDel="00000000" w:rsidR="00000000" w:rsidRPr="00000000">
            <w:rPr>
              <w:rFonts w:ascii="TT Norms Pro" w:cs="TT Norms Pro" w:eastAsia="TT Norms Pro" w:hAnsi="TT Norms Pro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История внесения изменений в документ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06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fcdxvj9gtxf">
            <w:r w:rsidDel="00000000" w:rsidR="00000000" w:rsidRPr="00000000"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hyperlink>
          <w:hyperlink w:anchor="_2fcdxvj9gtx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_2fcdxvj9gtxf \h </w:instrText>
            <w:fldChar w:fldCharType="separate"/>
          </w:r>
          <w:r w:rsidDel="00000000" w:rsidR="00000000" w:rsidRPr="00000000">
            <w:rPr>
              <w:rFonts w:ascii="TT Norms Pro" w:cs="TT Norms Pro" w:eastAsia="TT Norms Pro" w:hAnsi="TT Norms Pro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Лист согласования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06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6wmnkqxcman">
            <w:r w:rsidDel="00000000" w:rsidR="00000000" w:rsidRPr="00000000"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hyperlink>
          <w:hyperlink w:anchor="_76wmnkqxcma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_76wmnkqxcman \h </w:instrText>
            <w:fldChar w:fldCharType="separate"/>
          </w:r>
          <w:r w:rsidDel="00000000" w:rsidR="00000000" w:rsidRPr="00000000">
            <w:rPr>
              <w:rFonts w:ascii="TT Norms Pro" w:cs="TT Norms Pro" w:eastAsia="TT Norms Pro" w:hAnsi="TT Norms Pro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Список терминов и сокращений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06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3yhal5zxh7k">
            <w:r w:rsidDel="00000000" w:rsidR="00000000" w:rsidRPr="00000000"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hyperlink>
          <w:hyperlink w:anchor="_x3yhal5zxh7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_x3yhal5zxh7k \h </w:instrText>
            <w:fldChar w:fldCharType="separate"/>
          </w:r>
          <w:r w:rsidDel="00000000" w:rsidR="00000000" w:rsidRPr="00000000">
            <w:rPr>
              <w:rFonts w:ascii="TT Norms Pro" w:cs="TT Norms Pro" w:eastAsia="TT Norms Pro" w:hAnsi="TT Norms Pro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Тест &lt;название теста&gt; (&lt;дата и время запуска&gt;).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06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wepktq8v9gf">
            <w:r w:rsidDel="00000000" w:rsidR="00000000" w:rsidRPr="00000000"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hyperlink>
          <w:hyperlink w:anchor="_ewepktq8v9g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_ewepktq8v9gf \h </w:instrText>
            <w:fldChar w:fldCharType="separate"/>
          </w:r>
          <w:r w:rsidDel="00000000" w:rsidR="00000000" w:rsidRPr="00000000">
            <w:rPr>
              <w:rFonts w:ascii="TT Norms Pro" w:cs="TT Norms Pro" w:eastAsia="TT Norms Pro" w:hAnsi="TT Norms Pro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Приложение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06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62si9llcp79">
            <w:r w:rsidDel="00000000" w:rsidR="00000000" w:rsidRPr="00000000"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hyperlink>
          <w:hyperlink w:anchor="_862si9llcp7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_862si9llcp79 \h </w:instrText>
            <w:fldChar w:fldCharType="separate"/>
          </w:r>
          <w:r w:rsidDel="00000000" w:rsidR="00000000" w:rsidRPr="00000000">
            <w:rPr>
              <w:rFonts w:ascii="TT Norms Pro" w:cs="TT Norms Pro" w:eastAsia="TT Norms Pro" w:hAnsi="TT Norms Pro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Контакты</w:t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B">
      <w:pPr>
        <w:pStyle w:val="Heading1"/>
        <w:numPr>
          <w:ilvl w:val="0"/>
          <w:numId w:val="1"/>
        </w:numPr>
        <w:spacing w:before="0" w:lineRule="auto"/>
        <w:ind w:left="426" w:hanging="431.9999999999999"/>
        <w:rPr/>
      </w:pPr>
      <w:bookmarkStart w:colFirst="0" w:colLast="0" w:name="_iu2y0gvrim1o" w:id="1"/>
      <w:bookmarkEnd w:id="1"/>
      <w:r w:rsidDel="00000000" w:rsidR="00000000" w:rsidRPr="00000000">
        <w:rPr>
          <w:rtl w:val="0"/>
        </w:rPr>
        <w:t xml:space="preserve">История внесения изменений в документ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Информация предоставляется в виде таблицы. Таблица заполняется в процессе написания и корректировки документа. Данные о каждой корректировке вносятся в отдельную строку таблицы с указанием даты, версии (в виде 0.1…0.n), описания, а также автора внесенных изменений.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Пример:</w:t>
      </w:r>
    </w:p>
    <w:tbl>
      <w:tblPr>
        <w:tblStyle w:val="Table1"/>
        <w:tblW w:w="9070.0" w:type="dxa"/>
        <w:jc w:val="left"/>
        <w:tblBorders>
          <w:top w:color="000000" w:space="0" w:sz="0" w:val="nil"/>
          <w:left w:color="000000" w:space="0" w:sz="0" w:val="nil"/>
          <w:bottom w:color="767171" w:space="0" w:sz="4" w:val="single"/>
          <w:right w:color="000000" w:space="0" w:sz="0" w:val="nil"/>
          <w:insideH w:color="767171" w:space="0" w:sz="4" w:val="single"/>
          <w:insideV w:color="000000" w:space="0" w:sz="0" w:val="nil"/>
        </w:tblBorders>
        <w:tblLayout w:type="fixed"/>
        <w:tblLook w:val="0020"/>
      </w:tblPr>
      <w:tblGrid>
        <w:gridCol w:w="1377"/>
        <w:gridCol w:w="963"/>
        <w:gridCol w:w="4860"/>
        <w:gridCol w:w="1870"/>
        <w:tblGridChange w:id="0">
          <w:tblGrid>
            <w:gridCol w:w="1377"/>
            <w:gridCol w:w="963"/>
            <w:gridCol w:w="4860"/>
            <w:gridCol w:w="1870"/>
          </w:tblGrid>
        </w:tblGridChange>
      </w:tblGrid>
      <w:tr>
        <w:trPr>
          <w:cantSplit w:val="1"/>
          <w:trHeight w:val="256" w:hRule="atLeast"/>
          <w:tblHeader w:val="1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TT Travels Light" w:cs="TT Travels Light" w:eastAsia="TT Travels Light" w:hAnsi="TT Travels Light"/>
                <w:b w:val="1"/>
                <w:bCs w:val="1"/>
                <w:i w:val="0"/>
                <w:iCs w:val="0"/>
                <w:smallCaps w:val="1"/>
                <w:strike w:val="0"/>
                <w:color w:val="ff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T Travels Light" w:cs="TT Travels Light" w:eastAsia="TT Travels Light" w:hAnsi="TT Travels Light"/>
                <w:b w:val="1"/>
                <w:bCs w:val="1"/>
                <w:i w:val="0"/>
                <w:iCs w:val="0"/>
                <w:smallCaps w:val="1"/>
                <w:strike w:val="0"/>
                <w:color w:val="ff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Дата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TT Travels Light" w:cs="TT Travels Light" w:eastAsia="TT Travels Light" w:hAnsi="TT Travels Light"/>
                <w:b w:val="1"/>
                <w:bCs w:val="1"/>
                <w:i w:val="0"/>
                <w:iCs w:val="0"/>
                <w:smallCaps w:val="1"/>
                <w:strike w:val="0"/>
                <w:color w:val="ff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T Travels Light" w:cs="TT Travels Light" w:eastAsia="TT Travels Light" w:hAnsi="TT Travels Light"/>
                <w:b w:val="1"/>
                <w:bCs w:val="1"/>
                <w:i w:val="0"/>
                <w:iCs w:val="0"/>
                <w:smallCaps w:val="1"/>
                <w:strike w:val="0"/>
                <w:color w:val="ff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Версия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TT Travels Light" w:cs="TT Travels Light" w:eastAsia="TT Travels Light" w:hAnsi="TT Travels Light"/>
                <w:b w:val="1"/>
                <w:bCs w:val="1"/>
                <w:i w:val="0"/>
                <w:iCs w:val="0"/>
                <w:smallCaps w:val="1"/>
                <w:strike w:val="0"/>
                <w:color w:val="ff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T Travels Light" w:cs="TT Travels Light" w:eastAsia="TT Travels Light" w:hAnsi="TT Travels Light"/>
                <w:b w:val="1"/>
                <w:bCs w:val="1"/>
                <w:i w:val="0"/>
                <w:iCs w:val="0"/>
                <w:smallCaps w:val="1"/>
                <w:strike w:val="0"/>
                <w:color w:val="ff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Описание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TT Travels Light" w:cs="TT Travels Light" w:eastAsia="TT Travels Light" w:hAnsi="TT Travels Light"/>
                <w:b w:val="1"/>
                <w:bCs w:val="1"/>
                <w:i w:val="0"/>
                <w:iCs w:val="0"/>
                <w:smallCaps w:val="1"/>
                <w:strike w:val="0"/>
                <w:color w:val="ff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T Travels Light" w:cs="TT Travels Light" w:eastAsia="TT Travels Light" w:hAnsi="TT Travels Light"/>
                <w:b w:val="1"/>
                <w:bCs w:val="1"/>
                <w:i w:val="0"/>
                <w:iCs w:val="0"/>
                <w:smallCaps w:val="1"/>
                <w:strike w:val="0"/>
                <w:color w:val="ff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Автор</w:t>
            </w:r>
          </w:p>
        </w:tc>
      </w:tr>
      <w:tr>
        <w:trPr>
          <w:cantSplit w:val="0"/>
          <w:trHeight w:val="221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after="120" w:before="60" w:line="216" w:lineRule="auto"/>
              <w:jc w:val="left"/>
              <w:rPr>
                <w:rFonts w:ascii="TT Norms Pro" w:cs="TT Norms Pro" w:eastAsia="TT Norms Pro" w:hAnsi="TT Norms Pro"/>
              </w:rPr>
            </w:pPr>
            <w:r w:rsidDel="00000000" w:rsidR="00000000" w:rsidRPr="00000000">
              <w:rPr>
                <w:rFonts w:ascii="TT Norms Pro" w:cs="TT Norms Pro" w:eastAsia="TT Norms Pro" w:hAnsi="TT Norms Pro"/>
                <w:rtl w:val="0"/>
              </w:rPr>
              <w:t xml:space="preserve">18.02.2026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120" w:before="60" w:line="216" w:lineRule="auto"/>
              <w:jc w:val="left"/>
              <w:rPr>
                <w:rFonts w:ascii="TT Norms Pro" w:cs="TT Norms Pro" w:eastAsia="TT Norms Pro" w:hAnsi="TT Norms Pro"/>
              </w:rPr>
            </w:pPr>
            <w:r w:rsidDel="00000000" w:rsidR="00000000" w:rsidRPr="00000000">
              <w:rPr>
                <w:rFonts w:ascii="TT Norms Pro" w:cs="TT Norms Pro" w:eastAsia="TT Norms Pro" w:hAnsi="TT Norms Pro"/>
                <w:rtl w:val="0"/>
              </w:rPr>
              <w:t xml:space="preserve">0.1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120" w:before="60" w:line="216" w:lineRule="auto"/>
              <w:jc w:val="left"/>
              <w:rPr>
                <w:rFonts w:ascii="TT Norms Pro" w:cs="TT Norms Pro" w:eastAsia="TT Norms Pro" w:hAnsi="TT Norms Pro"/>
              </w:rPr>
            </w:pPr>
            <w:r w:rsidDel="00000000" w:rsidR="00000000" w:rsidRPr="00000000">
              <w:rPr>
                <w:rFonts w:ascii="TT Norms Pro" w:cs="TT Norms Pro" w:eastAsia="TT Norms Pro" w:hAnsi="TT Norms Pro"/>
                <w:rtl w:val="0"/>
              </w:rPr>
              <w:t xml:space="preserve">Документ создан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20" w:before="60" w:line="216" w:lineRule="auto"/>
              <w:jc w:val="left"/>
              <w:rPr>
                <w:rFonts w:ascii="TT Norms Pro" w:cs="TT Norms Pro" w:eastAsia="TT Norms Pro" w:hAnsi="TT Norms Pro"/>
              </w:rPr>
            </w:pPr>
            <w:r w:rsidDel="00000000" w:rsidR="00000000" w:rsidRPr="00000000">
              <w:rPr>
                <w:rFonts w:ascii="TT Norms Pro" w:cs="TT Norms Pro" w:eastAsia="TT Norms Pro" w:hAnsi="TT Norms Pro"/>
                <w:rtl w:val="0"/>
              </w:rPr>
              <w:t xml:space="preserve">Скиароли М.</w:t>
            </w:r>
          </w:p>
        </w:tc>
      </w:tr>
      <w:tr>
        <w:trPr>
          <w:cantSplit w:val="0"/>
          <w:trHeight w:val="221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1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tabs>
          <w:tab w:val="left" w:leader="none" w:pos="1905"/>
        </w:tabs>
        <w:rPr/>
        <w:sectPr>
          <w:headerReference r:id="rId13" w:type="default"/>
          <w:headerReference r:id="rId14" w:type="first"/>
          <w:footerReference r:id="rId15" w:type="first"/>
          <w:type w:val="nextPage"/>
          <w:pgSz w:h="16838" w:w="11906" w:orient="portrait"/>
          <w:pgMar w:bottom="1701" w:top="1701" w:left="1418" w:right="1418" w:header="851" w:footer="850"/>
        </w:sectPr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F">
      <w:pPr>
        <w:pStyle w:val="Heading1"/>
        <w:numPr>
          <w:ilvl w:val="0"/>
          <w:numId w:val="1"/>
        </w:numPr>
        <w:spacing w:before="0" w:lineRule="auto"/>
        <w:ind w:left="567" w:hanging="431.9999999999999"/>
        <w:rPr/>
      </w:pPr>
      <w:bookmarkStart w:colFirst="0" w:colLast="0" w:name="_2fcdxvj9gtxf" w:id="2"/>
      <w:bookmarkEnd w:id="2"/>
      <w:r w:rsidDel="00000000" w:rsidR="00000000" w:rsidRPr="00000000">
        <w:rPr>
          <w:rtl w:val="0"/>
        </w:rPr>
        <w:t xml:space="preserve">Лист согласования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Заполняется согласующими лицами со стороны заказчика. Информация предоставляется в виде таблицы с указанием ФИО, должности, подписи и даты согласования.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Пример:</w:t>
      </w:r>
    </w:p>
    <w:tbl>
      <w:tblPr>
        <w:tblStyle w:val="Table2"/>
        <w:tblW w:w="9070.000000000002" w:type="dxa"/>
        <w:jc w:val="left"/>
        <w:tblBorders>
          <w:top w:color="000000" w:space="0" w:sz="0" w:val="nil"/>
          <w:left w:color="000000" w:space="0" w:sz="0" w:val="nil"/>
          <w:bottom w:color="767171" w:space="0" w:sz="4" w:val="single"/>
          <w:right w:color="000000" w:space="0" w:sz="0" w:val="nil"/>
          <w:insideH w:color="767171" w:space="0" w:sz="4" w:val="single"/>
          <w:insideV w:color="000000" w:space="0" w:sz="0" w:val="nil"/>
        </w:tblBorders>
        <w:tblLayout w:type="fixed"/>
        <w:tblLook w:val="0020"/>
      </w:tblPr>
      <w:tblGrid>
        <w:gridCol w:w="2468"/>
        <w:gridCol w:w="3746"/>
        <w:gridCol w:w="1495"/>
        <w:gridCol w:w="1361"/>
        <w:tblGridChange w:id="0">
          <w:tblGrid>
            <w:gridCol w:w="2468"/>
            <w:gridCol w:w="3746"/>
            <w:gridCol w:w="1495"/>
            <w:gridCol w:w="1361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TT Travels Light" w:cs="TT Travels Light" w:eastAsia="TT Travels Light" w:hAnsi="TT Travels Light"/>
                <w:b w:val="1"/>
                <w:bCs w:val="1"/>
                <w:i w:val="0"/>
                <w:iCs w:val="0"/>
                <w:smallCaps w:val="1"/>
                <w:strike w:val="0"/>
                <w:color w:val="ff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T Travels Light" w:cs="TT Travels Light" w:eastAsia="TT Travels Light" w:hAnsi="TT Travels Light"/>
                <w:b w:val="1"/>
                <w:bCs w:val="1"/>
                <w:i w:val="0"/>
                <w:iCs w:val="0"/>
                <w:smallCaps w:val="1"/>
                <w:strike w:val="0"/>
                <w:color w:val="ff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ФИО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TT Travels Light" w:cs="TT Travels Light" w:eastAsia="TT Travels Light" w:hAnsi="TT Travels Light"/>
                <w:b w:val="1"/>
                <w:bCs w:val="1"/>
                <w:i w:val="0"/>
                <w:iCs w:val="0"/>
                <w:smallCaps w:val="1"/>
                <w:strike w:val="0"/>
                <w:color w:val="ff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T Travels Light" w:cs="TT Travels Light" w:eastAsia="TT Travels Light" w:hAnsi="TT Travels Light"/>
                <w:b w:val="1"/>
                <w:bCs w:val="1"/>
                <w:i w:val="0"/>
                <w:iCs w:val="0"/>
                <w:smallCaps w:val="1"/>
                <w:strike w:val="0"/>
                <w:color w:val="ff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Должность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TT Travels Light" w:cs="TT Travels Light" w:eastAsia="TT Travels Light" w:hAnsi="TT Travels Light"/>
                <w:b w:val="1"/>
                <w:bCs w:val="1"/>
                <w:i w:val="0"/>
                <w:iCs w:val="0"/>
                <w:smallCaps w:val="1"/>
                <w:strike w:val="0"/>
                <w:color w:val="ff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T Travels Light" w:cs="TT Travels Light" w:eastAsia="TT Travels Light" w:hAnsi="TT Travels Light"/>
                <w:b w:val="1"/>
                <w:bCs w:val="1"/>
                <w:i w:val="0"/>
                <w:iCs w:val="0"/>
                <w:smallCaps w:val="1"/>
                <w:strike w:val="0"/>
                <w:color w:val="ff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Подпись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TT Travels Light" w:cs="TT Travels Light" w:eastAsia="TT Travels Light" w:hAnsi="TT Travels Light"/>
                <w:b w:val="1"/>
                <w:bCs w:val="1"/>
                <w:i w:val="0"/>
                <w:iCs w:val="0"/>
                <w:smallCaps w:val="1"/>
                <w:strike w:val="0"/>
                <w:color w:val="ff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T Travels Light" w:cs="TT Travels Light" w:eastAsia="TT Travels Light" w:hAnsi="TT Travels Light"/>
                <w:b w:val="1"/>
                <w:bCs w:val="1"/>
                <w:i w:val="0"/>
                <w:iCs w:val="0"/>
                <w:smallCaps w:val="1"/>
                <w:strike w:val="0"/>
                <w:color w:val="ff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Дата</w:t>
            </w:r>
          </w:p>
        </w:tc>
      </w:tr>
      <w:tr>
        <w:trPr>
          <w:cantSplit w:val="0"/>
          <w:trHeight w:val="329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after="120" w:before="60" w:line="216" w:lineRule="auto"/>
              <w:jc w:val="left"/>
              <w:rPr>
                <w:rFonts w:ascii="TT Norms Pro" w:cs="TT Norms Pro" w:eastAsia="TT Norms Pro" w:hAnsi="TT Norms Pro"/>
              </w:rPr>
            </w:pPr>
            <w:r w:rsidDel="00000000" w:rsidR="00000000" w:rsidRPr="00000000">
              <w:rPr>
                <w:rFonts w:ascii="TT Norms Pro" w:cs="TT Norms Pro" w:eastAsia="TT Norms Pro" w:hAnsi="TT Norms Pro"/>
                <w:rtl w:val="0"/>
              </w:rPr>
              <w:t xml:space="preserve">Булатов Сергей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120" w:before="60" w:line="216" w:lineRule="auto"/>
              <w:jc w:val="left"/>
              <w:rPr>
                <w:rFonts w:ascii="TT Norms Pro" w:cs="TT Norms Pro" w:eastAsia="TT Norms Pro" w:hAnsi="TT Norms Pro"/>
              </w:rPr>
            </w:pPr>
            <w:r w:rsidDel="00000000" w:rsidR="00000000" w:rsidRPr="00000000">
              <w:rPr>
                <w:rFonts w:ascii="TT Norms Pro" w:cs="TT Norms Pro" w:eastAsia="TT Norms Pro" w:hAnsi="TT Norms Pro"/>
                <w:rtl w:val="0"/>
              </w:rPr>
              <w:t xml:space="preserve">Менеджер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03.03.2014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tabs>
          <w:tab w:val="left" w:leader="none" w:pos="1785"/>
        </w:tabs>
        <w:rPr/>
        <w:sectPr>
          <w:headerReference r:id="rId16" w:type="first"/>
          <w:type w:val="nextPage"/>
          <w:pgSz w:h="16838" w:w="11906" w:orient="portrait"/>
          <w:pgMar w:bottom="1701" w:top="1701" w:left="1418" w:right="1418" w:header="851" w:footer="850"/>
          <w:titlePg w:val="1"/>
        </w:sectPr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3">
      <w:pPr>
        <w:pStyle w:val="Heading1"/>
        <w:numPr>
          <w:ilvl w:val="0"/>
          <w:numId w:val="1"/>
        </w:numPr>
        <w:spacing w:before="0" w:lineRule="auto"/>
        <w:ind w:left="426" w:hanging="431.9999999999999"/>
        <w:rPr/>
      </w:pPr>
      <w:bookmarkStart w:colFirst="0" w:colLast="0" w:name="_76wmnkqxcman" w:id="3"/>
      <w:bookmarkEnd w:id="3"/>
      <w:r w:rsidDel="00000000" w:rsidR="00000000" w:rsidRPr="00000000">
        <w:rPr>
          <w:rtl w:val="0"/>
        </w:rPr>
        <w:t xml:space="preserve">Список терминов и сокращений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В документе не должны присутствовать аббревиатуры или термины, непонятные для одной из сторон. Список терминов и сокращений заполняется по мере составления документа и имеет вид:</w:t>
      </w:r>
    </w:p>
    <w:tbl>
      <w:tblPr>
        <w:tblStyle w:val="Table3"/>
        <w:tblW w:w="9070.0" w:type="dxa"/>
        <w:jc w:val="left"/>
        <w:tblBorders>
          <w:top w:color="000000" w:space="0" w:sz="0" w:val="nil"/>
          <w:left w:color="000000" w:space="0" w:sz="0" w:val="nil"/>
          <w:bottom w:color="767171" w:space="0" w:sz="4" w:val="single"/>
          <w:right w:color="000000" w:space="0" w:sz="0" w:val="nil"/>
          <w:insideH w:color="767171" w:space="0" w:sz="4" w:val="single"/>
          <w:insideV w:color="000000" w:space="0" w:sz="0" w:val="nil"/>
        </w:tblBorders>
        <w:tblLayout w:type="fixed"/>
        <w:tblLook w:val="0020"/>
      </w:tblPr>
      <w:tblGrid>
        <w:gridCol w:w="2277"/>
        <w:gridCol w:w="6793"/>
        <w:tblGridChange w:id="0">
          <w:tblGrid>
            <w:gridCol w:w="2277"/>
            <w:gridCol w:w="6793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TT Travels Light" w:cs="TT Travels Light" w:eastAsia="TT Travels Light" w:hAnsi="TT Travels Light"/>
                <w:b w:val="1"/>
                <w:bCs w:val="1"/>
                <w:i w:val="0"/>
                <w:iCs w:val="0"/>
                <w:smallCaps w:val="1"/>
                <w:strike w:val="0"/>
                <w:color w:val="ff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T Travels Light" w:cs="TT Travels Light" w:eastAsia="TT Travels Light" w:hAnsi="TT Travels Light"/>
                <w:b w:val="1"/>
                <w:bCs w:val="1"/>
                <w:i w:val="0"/>
                <w:iCs w:val="0"/>
                <w:smallCaps w:val="1"/>
                <w:strike w:val="0"/>
                <w:color w:val="ff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Термин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TT Travels Light" w:cs="TT Travels Light" w:eastAsia="TT Travels Light" w:hAnsi="TT Travels Light"/>
                <w:b w:val="1"/>
                <w:bCs w:val="1"/>
                <w:i w:val="0"/>
                <w:iCs w:val="0"/>
                <w:smallCaps w:val="1"/>
                <w:strike w:val="0"/>
                <w:color w:val="ff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T Travels Light" w:cs="TT Travels Light" w:eastAsia="TT Travels Light" w:hAnsi="TT Travels Light"/>
                <w:b w:val="1"/>
                <w:bCs w:val="1"/>
                <w:i w:val="0"/>
                <w:iCs w:val="0"/>
                <w:smallCaps w:val="1"/>
                <w:strike w:val="0"/>
                <w:color w:val="ff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Полное наименование</w:t>
            </w:r>
          </w:p>
        </w:tc>
      </w:tr>
      <w:tr>
        <w:trPr>
          <w:cantSplit w:val="0"/>
          <w:trHeight w:val="259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after="120" w:before="60" w:line="216" w:lineRule="auto"/>
              <w:jc w:val="left"/>
              <w:rPr>
                <w:rFonts w:ascii="TT Norms Pro" w:cs="TT Norms Pro" w:eastAsia="TT Norms Pro" w:hAnsi="TT Norms Pro"/>
              </w:rPr>
            </w:pPr>
            <w:r w:rsidDel="00000000" w:rsidR="00000000" w:rsidRPr="00000000">
              <w:rPr>
                <w:rFonts w:ascii="TT Norms Pro" w:cs="TT Norms Pro" w:eastAsia="TT Norms Pro" w:hAnsi="TT Norms Pro"/>
                <w:rtl w:val="0"/>
              </w:rPr>
              <w:t xml:space="preserve">НТ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120" w:before="60" w:line="216" w:lineRule="auto"/>
              <w:jc w:val="left"/>
              <w:rPr>
                <w:rFonts w:ascii="TT Norms Pro" w:cs="TT Norms Pro" w:eastAsia="TT Norms Pro" w:hAnsi="TT Norms Pro"/>
              </w:rPr>
            </w:pPr>
            <w:r w:rsidDel="00000000" w:rsidR="00000000" w:rsidRPr="00000000">
              <w:rPr>
                <w:rFonts w:ascii="TT Norms Pro" w:cs="TT Norms Pro" w:eastAsia="TT Norms Pro" w:hAnsi="TT Norms Pro"/>
                <w:rtl w:val="0"/>
              </w:rPr>
              <w:t xml:space="preserve">Нагрузочное тестирование</w:t>
            </w:r>
          </w:p>
        </w:tc>
      </w:tr>
      <w:tr>
        <w:trPr>
          <w:cantSplit w:val="0"/>
          <w:trHeight w:val="259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after="120" w:before="60" w:line="216" w:lineRule="auto"/>
              <w:jc w:val="left"/>
              <w:rPr>
                <w:rFonts w:ascii="TT Norms Pro" w:cs="TT Norms Pro" w:eastAsia="TT Norms Pro" w:hAnsi="TT Norms Pro"/>
              </w:rPr>
            </w:pPr>
            <w:r w:rsidDel="00000000" w:rsidR="00000000" w:rsidRPr="00000000">
              <w:rPr>
                <w:rFonts w:ascii="TT Norms Pro" w:cs="TT Norms Pro" w:eastAsia="TT Norms Pro" w:hAnsi="TT Norms Pro"/>
                <w:rtl w:val="0"/>
              </w:rPr>
              <w:t xml:space="preserve">БД, DB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120" w:before="60" w:line="216" w:lineRule="auto"/>
              <w:jc w:val="left"/>
              <w:rPr>
                <w:rFonts w:ascii="TT Norms Pro" w:cs="TT Norms Pro" w:eastAsia="TT Norms Pro" w:hAnsi="TT Norms Pro"/>
              </w:rPr>
            </w:pPr>
            <w:r w:rsidDel="00000000" w:rsidR="00000000" w:rsidRPr="00000000">
              <w:rPr>
                <w:rFonts w:ascii="TT Norms Pro" w:cs="TT Norms Pro" w:eastAsia="TT Norms Pro" w:hAnsi="TT Norms Pro"/>
                <w:rtl w:val="0"/>
              </w:rPr>
              <w:t xml:space="preserve">База данных</w:t>
            </w:r>
          </w:p>
        </w:tc>
      </w:tr>
      <w:tr>
        <w:trPr>
          <w:cantSplit w:val="0"/>
          <w:trHeight w:val="259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after="120" w:before="60" w:line="216" w:lineRule="auto"/>
              <w:jc w:val="left"/>
              <w:rPr>
                <w:rFonts w:ascii="TT Norms Pro" w:cs="TT Norms Pro" w:eastAsia="TT Norms Pro" w:hAnsi="TT Norms Pro"/>
              </w:rPr>
            </w:pPr>
            <w:r w:rsidDel="00000000" w:rsidR="00000000" w:rsidRPr="00000000">
              <w:rPr>
                <w:rFonts w:ascii="TT Norms Pro" w:cs="TT Norms Pro" w:eastAsia="TT Norms Pro" w:hAnsi="TT Norms Pro"/>
                <w:rtl w:val="0"/>
              </w:rPr>
              <w:t xml:space="preserve">CPU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120" w:before="60" w:line="216" w:lineRule="auto"/>
              <w:jc w:val="left"/>
              <w:rPr>
                <w:rFonts w:ascii="TT Norms Pro" w:cs="TT Norms Pro" w:eastAsia="TT Norms Pro" w:hAnsi="TT Norms Pro"/>
              </w:rPr>
            </w:pPr>
            <w:r w:rsidDel="00000000" w:rsidR="00000000" w:rsidRPr="00000000">
              <w:rPr>
                <w:rFonts w:ascii="TT Norms Pro" w:cs="TT Norms Pro" w:eastAsia="TT Norms Pro" w:hAnsi="TT Norms Pro"/>
                <w:rtl w:val="0"/>
              </w:rPr>
              <w:t xml:space="preserve">Центральный процессор</w:t>
            </w:r>
          </w:p>
        </w:tc>
      </w:tr>
      <w:tr>
        <w:trPr>
          <w:cantSplit w:val="0"/>
          <w:trHeight w:val="259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after="120" w:before="60" w:line="216" w:lineRule="auto"/>
              <w:jc w:val="left"/>
              <w:rPr>
                <w:rFonts w:ascii="TT Norms Pro" w:cs="TT Norms Pro" w:eastAsia="TT Norms Pro" w:hAnsi="TT Norms Pro"/>
              </w:rPr>
            </w:pPr>
            <w:r w:rsidDel="00000000" w:rsidR="00000000" w:rsidRPr="00000000">
              <w:rPr>
                <w:rFonts w:ascii="TT Norms Pro" w:cs="TT Norms Pro" w:eastAsia="TT Norms Pro" w:hAnsi="TT Norms Pro"/>
                <w:rtl w:val="0"/>
              </w:rPr>
              <w:t xml:space="preserve">JVM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120" w:before="60" w:line="216" w:lineRule="auto"/>
              <w:jc w:val="left"/>
              <w:rPr>
                <w:rFonts w:ascii="TT Norms Pro" w:cs="TT Norms Pro" w:eastAsia="TT Norms Pro" w:hAnsi="TT Norms Pro"/>
              </w:rPr>
            </w:pPr>
            <w:r w:rsidDel="00000000" w:rsidR="00000000" w:rsidRPr="00000000">
              <w:rPr>
                <w:rFonts w:ascii="TT Norms Pro" w:cs="TT Norms Pro" w:eastAsia="TT Norms Pro" w:hAnsi="TT Norms Pro"/>
                <w:rtl w:val="0"/>
              </w:rPr>
              <w:t xml:space="preserve">Java Virtual Machine</w:t>
            </w:r>
          </w:p>
        </w:tc>
      </w:tr>
      <w:tr>
        <w:trPr>
          <w:cantSplit w:val="0"/>
          <w:trHeight w:val="259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after="120" w:before="60" w:line="216" w:lineRule="auto"/>
              <w:jc w:val="left"/>
              <w:rPr>
                <w:rFonts w:ascii="TT Norms Pro" w:cs="TT Norms Pro" w:eastAsia="TT Norms Pro" w:hAnsi="TT Norms Pro"/>
              </w:rPr>
            </w:pPr>
            <w:r w:rsidDel="00000000" w:rsidR="00000000" w:rsidRPr="00000000">
              <w:rPr>
                <w:rFonts w:ascii="TT Norms Pro" w:cs="TT Norms Pro" w:eastAsia="TT Norms Pro" w:hAnsi="TT Norms Pro"/>
                <w:rtl w:val="0"/>
              </w:rPr>
              <w:t xml:space="preserve">GC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120" w:before="60" w:line="216" w:lineRule="auto"/>
              <w:jc w:val="left"/>
              <w:rPr>
                <w:rFonts w:ascii="TT Norms Pro" w:cs="TT Norms Pro" w:eastAsia="TT Norms Pro" w:hAnsi="TT Norms Pro"/>
              </w:rPr>
            </w:pPr>
            <w:r w:rsidDel="00000000" w:rsidR="00000000" w:rsidRPr="00000000">
              <w:rPr>
                <w:rFonts w:ascii="TT Norms Pro" w:cs="TT Norms Pro" w:eastAsia="TT Norms Pro" w:hAnsi="TT Norms Pro"/>
                <w:rtl w:val="0"/>
              </w:rPr>
              <w:t xml:space="preserve">Garbage Collector</w:t>
            </w:r>
          </w:p>
        </w:tc>
      </w:tr>
    </w:tbl>
    <w:p w:rsidR="00000000" w:rsidDel="00000000" w:rsidP="00000000" w:rsidRDefault="00000000" w:rsidRPr="00000000" w14:paraId="00000051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  <w:sectPr>
          <w:headerReference r:id="rId17" w:type="first"/>
          <w:type w:val="nextPage"/>
          <w:pgSz w:h="16838" w:w="11906" w:orient="portrait"/>
          <w:pgMar w:bottom="1701" w:top="1701" w:left="1418" w:right="1418" w:header="851" w:footer="851"/>
          <w:titlePg w:val="1"/>
        </w:sectPr>
      </w:pPr>
      <w:r w:rsidDel="00000000" w:rsidR="00000000" w:rsidRPr="00000000">
        <w:rPr>
          <w:rtl w:val="0"/>
        </w:rPr>
      </w:r>
    </w:p>
    <w:bookmarkStart w:colFirst="0" w:colLast="0" w:name="94cbdrhgjd9p" w:id="4"/>
    <w:bookmarkEnd w:id="4"/>
    <w:bookmarkStart w:colFirst="0" w:colLast="0" w:name="cso0o8hp71eh" w:id="5"/>
    <w:bookmarkEnd w:id="5"/>
    <w:p w:rsidR="00000000" w:rsidDel="00000000" w:rsidP="00000000" w:rsidRDefault="00000000" w:rsidRPr="00000000" w14:paraId="00000053">
      <w:pPr>
        <w:pStyle w:val="Heading1"/>
        <w:numPr>
          <w:ilvl w:val="0"/>
          <w:numId w:val="1"/>
        </w:numPr>
        <w:spacing w:before="0" w:lineRule="auto"/>
        <w:ind w:left="426" w:hanging="431.9999999999999"/>
        <w:rPr/>
      </w:pPr>
      <w:bookmarkStart w:colFirst="0" w:colLast="0" w:name="_x3yhal5zxh7k" w:id="6"/>
      <w:bookmarkEnd w:id="6"/>
      <w:r w:rsidDel="00000000" w:rsidR="00000000" w:rsidRPr="00000000">
        <w:rPr>
          <w:rtl w:val="0"/>
        </w:rPr>
        <w:t xml:space="preserve">Тест подтверждения максимальной производительности (2026-02-16 10:26:13)</w:t>
      </w:r>
    </w:p>
    <w:p w:rsidR="00000000" w:rsidDel="00000000" w:rsidP="00000000" w:rsidRDefault="00000000" w:rsidRPr="00000000" w14:paraId="00000054">
      <w:pPr>
        <w:spacing w:after="0" w:lineRule="auto"/>
        <w:rPr/>
      </w:pPr>
      <w:r w:rsidDel="00000000" w:rsidR="00000000" w:rsidRPr="00000000">
        <w:rPr>
          <w:rtl w:val="0"/>
        </w:rPr>
        <w:t xml:space="preserve">Определение максимальной производительности системы</w:t>
      </w:r>
    </w:p>
    <w:p w:rsidR="00000000" w:rsidDel="00000000" w:rsidP="00000000" w:rsidRDefault="00000000" w:rsidRPr="00000000" w14:paraId="0000005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Контур: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Сервер Boomq</w:t>
      </w:r>
      <w:r w:rsidDel="00000000" w:rsidR="00000000" w:rsidRPr="00000000">
        <w:rPr>
          <w:rtl w:val="0"/>
        </w:rPr>
        <w:t xml:space="preserve"> (</w:t>
      </w:r>
      <w:hyperlink r:id="rId18">
        <w:r w:rsidDel="00000000" w:rsidR="00000000" w:rsidRPr="00000000">
          <w:rPr>
            <w:rtl w:val="0"/>
          </w:rPr>
          <w:t xml:space="preserve">192.168.14.80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Boomq</w:t>
      </w:r>
      <w:r w:rsidDel="00000000" w:rsidR="00000000" w:rsidRPr="00000000">
        <w:rPr>
          <w:rtl w:val="0"/>
        </w:rPr>
        <w:t xml:space="preserve"> версии 3.2.1</w:t>
      </w:r>
    </w:p>
    <w:p w:rsidR="00000000" w:rsidDel="00000000" w:rsidP="00000000" w:rsidRDefault="00000000" w:rsidRPr="00000000" w14:paraId="00000059">
      <w:pPr>
        <w:spacing w:after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A">
      <w:pPr>
        <w:spacing w:after="0" w:lineRule="auto"/>
        <w:rPr/>
      </w:pPr>
      <w:r w:rsidDel="00000000" w:rsidR="00000000" w:rsidRPr="00000000">
        <w:rPr>
          <w:rtl w:val="0"/>
        </w:rPr>
        <w:t xml:space="preserve">Дата </w:t>
      </w:r>
      <w:r w:rsidDel="00000000" w:rsidR="00000000" w:rsidRPr="00000000">
        <w:rPr>
          <w:b w:val="1"/>
          <w:bCs w:val="1"/>
          <w:rtl w:val="0"/>
        </w:rPr>
        <w:t xml:space="preserve">среза БД</w:t>
      </w:r>
      <w:r w:rsidDel="00000000" w:rsidR="00000000" w:rsidRPr="00000000">
        <w:rPr>
          <w:rtl w:val="0"/>
        </w:rPr>
        <w:t xml:space="preserve">: 2026/02/16</w:t>
      </w:r>
    </w:p>
    <w:p w:rsidR="00000000" w:rsidDel="00000000" w:rsidP="00000000" w:rsidRDefault="00000000" w:rsidRPr="00000000" w14:paraId="0000005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Профиль: </w:t>
      </w:r>
      <w:r w:rsidDel="00000000" w:rsidR="00000000" w:rsidRPr="00000000">
        <w:rPr>
          <w:b w:val="1"/>
          <w:bCs w:val="1"/>
          <w:rtl w:val="0"/>
        </w:rPr>
        <w:t xml:space="preserve">Февраль 2026</w:t>
      </w:r>
    </w:p>
    <w:p w:rsidR="00000000" w:rsidDel="00000000" w:rsidP="00000000" w:rsidRDefault="00000000" w:rsidRPr="00000000" w14:paraId="0000005D">
      <w:pPr>
        <w:spacing w:after="0" w:lineRule="auto"/>
        <w:rPr/>
      </w:pPr>
      <w:r w:rsidDel="00000000" w:rsidR="00000000" w:rsidRPr="00000000">
        <w:rPr>
          <w:color w:val="000000"/>
          <w:rtl w:val="0"/>
        </w:rPr>
        <w:t xml:space="preserve">Итоговый профиль: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numPr>
          <w:ilvl w:val="2"/>
          <w:numId w:val="1"/>
        </w:numPr>
        <w:tabs>
          <w:tab w:val="left" w:leader="none" w:pos="284"/>
        </w:tabs>
        <w:ind w:left="720" w:hanging="720"/>
        <w:rPr/>
      </w:pPr>
      <w:bookmarkStart w:colFirst="0" w:colLast="0" w:name="_wz0r0oeqxa08" w:id="7"/>
      <w:bookmarkEnd w:id="7"/>
      <w:r w:rsidDel="00000000" w:rsidR="00000000" w:rsidRPr="00000000">
        <w:rPr>
          <w:rtl w:val="0"/>
        </w:rPr>
        <w:t xml:space="preserve">Цели тестирования: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Целью тестирования является подтверждение способности системы длительное время стабильно функционировать под постоянной максимальной нагрузкой без деградации ключевых показателей производительности, с сохранением допустимых значений времени отклика, расчетной пропускной способности, стабильного уровня ошибок и корректной работы всех серверных компонентов и инфраструктуры в целом.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0"/>
          <w:szCs w:val="20"/>
        </w:rPr>
        <w:sectPr>
          <w:headerReference r:id="rId19" w:type="first"/>
          <w:type w:val="nextPage"/>
          <w:pgSz w:h="16838" w:w="11906" w:orient="portrait"/>
          <w:pgMar w:bottom="1701" w:top="1701" w:left="1418" w:right="1418" w:header="851" w:footer="85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numPr>
          <w:ilvl w:val="2"/>
          <w:numId w:val="1"/>
        </w:numPr>
        <w:tabs>
          <w:tab w:val="left" w:leader="none" w:pos="284"/>
        </w:tabs>
        <w:ind w:left="720" w:hanging="720"/>
        <w:rPr/>
      </w:pPr>
      <w:bookmarkStart w:colFirst="0" w:colLast="0" w:name="_e20ppw241a7t" w:id="8"/>
      <w:bookmarkEnd w:id="8"/>
      <w:r w:rsidDel="00000000" w:rsidR="00000000" w:rsidRPr="00000000">
        <w:rPr>
          <w:rtl w:val="0"/>
        </w:rPr>
        <w:t xml:space="preserve">Выводы:</w:t>
      </w:r>
    </w:p>
    <w:p w:rsidR="00000000" w:rsidDel="00000000" w:rsidP="00000000" w:rsidRDefault="00000000" w:rsidRPr="00000000" w14:paraId="00000063">
      <w:pPr>
        <w:spacing w:after="240" w:lineRule="auto"/>
        <w:rPr/>
      </w:pPr>
      <w:r w:rsidDel="00000000" w:rsidR="00000000" w:rsidRPr="00000000">
        <w:rPr>
          <w:rtl w:val="0"/>
        </w:rPr>
        <w:t xml:space="preserve">По результатам проведенного теста подтверждено, что система способна стабильно функционировать при нагрузке 200% от расчетного профиля.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Целевой уровень MaxPerf достигнут и выдержан без критических отклонений по времени отклика, пропускной способности и уровню ошибок. Деградация производительности в течение теста не зафиксирована.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numPr>
          <w:ilvl w:val="2"/>
          <w:numId w:val="1"/>
        </w:numPr>
        <w:tabs>
          <w:tab w:val="left" w:leader="none" w:pos="284"/>
        </w:tabs>
        <w:ind w:left="720" w:hanging="720"/>
        <w:rPr/>
      </w:pPr>
      <w:bookmarkStart w:colFirst="0" w:colLast="0" w:name="_qwi8zp3w3rvu" w:id="9"/>
      <w:bookmarkEnd w:id="9"/>
      <w:r w:rsidDel="00000000" w:rsidR="00000000" w:rsidRPr="00000000">
        <w:rPr>
          <w:rtl w:val="0"/>
        </w:rPr>
        <w:t xml:space="preserve">Результаты теста:</w:t>
      </w:r>
    </w:p>
    <w:p w:rsidR="00000000" w:rsidDel="00000000" w:rsidP="00000000" w:rsidRDefault="00000000" w:rsidRPr="00000000" w14:paraId="00000067">
      <w:pPr>
        <w:spacing w:after="240" w:lineRule="auto"/>
        <w:rPr/>
      </w:pPr>
      <w:r w:rsidDel="00000000" w:rsidR="00000000" w:rsidRPr="00000000">
        <w:rPr>
          <w:rtl w:val="0"/>
        </w:rPr>
        <w:t xml:space="preserve">В ходе проведения теста подтверждения максимальной производительности система функционировала под нагрузкой 200% от расчетного профиля в течение 1 часа, включая фазу плавного выхода на целевую интенсивность (20 минут) и фазу удержания максимальной нагрузки (40 минут).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процессе тестирования были зафиксированы следующие показатели: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Время отклика по ключевым операциям находилось в пределах допустимых значений.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Пропускная способность системы соответствовала ожидаемым расчетным значениям для нагрузки 200%.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Существенного роста процента ошибок при достижении и удержании максимальной нагрузки не наблюдалось.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Признаков деградации производительности (постепенного увеличения времени отклика, падения RPS, роста очередей или нестабильности работы компонентов) выявлено не было.</w:t>
        <w:br w:type="textWrapping"/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корректно прошла фазу ramp-up, достигла целевого уровня нагрузки и стабильно работала в режиме максимальной производительности на протяжении всего периода удержания.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numPr>
          <w:ilvl w:val="2"/>
          <w:numId w:val="1"/>
        </w:numPr>
        <w:tabs>
          <w:tab w:val="left" w:leader="none" w:pos="284"/>
        </w:tabs>
        <w:ind w:left="720" w:hanging="720"/>
        <w:rPr/>
      </w:pPr>
      <w:bookmarkStart w:colFirst="0" w:colLast="0" w:name="_ht9vwlvdouow" w:id="10"/>
      <w:bookmarkEnd w:id="10"/>
      <w:r w:rsidDel="00000000" w:rsidR="00000000" w:rsidRPr="00000000">
        <w:rPr>
          <w:rtl w:val="0"/>
        </w:rPr>
        <w:t xml:space="preserve">Описание процесса тестирования: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В ходе выполнения теста осуществлялась подача постоянной максимальной нагрузки, ранее определенной в рамках теста максимальной производительности. Нагрузка формировалась средствами нагрузочного тестирования с контролем интенсивности операций и количества виртуальных пользователей. В процессе теста осуществлялся непрерывный мониторинг ключевых показателей производительности системы, включая время отклика, пропускную способность, уровень ошибок и утилизацию инфраструктурных ресурсов. Полученные метрики фиксировались и анализировались для оценки устойчивости работы системы при длительном воздействии максимальной нагрузки.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numPr>
          <w:ilvl w:val="2"/>
          <w:numId w:val="1"/>
        </w:numPr>
        <w:tabs>
          <w:tab w:val="left" w:leader="none" w:pos="284"/>
        </w:tabs>
        <w:ind w:left="720" w:hanging="720"/>
        <w:rPr/>
      </w:pPr>
      <w:bookmarkStart w:colFirst="0" w:colLast="0" w:name="_hp5oq1wavinz" w:id="11"/>
      <w:bookmarkEnd w:id="11"/>
      <w:r w:rsidDel="00000000" w:rsidR="00000000" w:rsidRPr="00000000">
        <w:rPr>
          <w:rtl w:val="0"/>
        </w:rPr>
        <w:t xml:space="preserve">Графики производительности и времени отклика в течение теста:</w:t>
      </w:r>
    </w:p>
    <w:p w:rsidR="00000000" w:rsidDel="00000000" w:rsidP="00000000" w:rsidRDefault="00000000" w:rsidRPr="00000000" w14:paraId="00000074">
      <w:pPr>
        <w:ind w:firstLine="720"/>
        <w:rPr/>
      </w:pPr>
      <w:r w:rsidDel="00000000" w:rsidR="00000000" w:rsidRPr="00000000">
        <w:rPr>
          <w:rtl w:val="0"/>
        </w:rPr>
        <w:t xml:space="preserve">График №1. Динамика RPS при ступенчатом увеличении нагрузки.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114300" distT="114300" distL="114300" distR="114300">
            <wp:extent cx="7678103" cy="323063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78103" cy="3230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firstLine="720"/>
        <w:rPr/>
      </w:pPr>
      <w:r w:rsidDel="00000000" w:rsidR="00000000" w:rsidRPr="00000000">
        <w:rPr>
          <w:rtl w:val="0"/>
        </w:rPr>
        <w:t xml:space="preserve">График №2. Время выполнения успешных запросов (95th pct).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/>
        <w:drawing>
          <wp:inline distB="114300" distT="114300" distL="114300" distR="114300">
            <wp:extent cx="8531730" cy="28321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3173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numPr>
          <w:ilvl w:val="2"/>
          <w:numId w:val="1"/>
        </w:numPr>
        <w:tabs>
          <w:tab w:val="left" w:leader="none" w:pos="284"/>
        </w:tabs>
        <w:ind w:left="720" w:hanging="720"/>
        <w:rPr/>
      </w:pPr>
      <w:bookmarkStart w:colFirst="0" w:colLast="0" w:name="_wb06gcf7qb79" w:id="12"/>
      <w:bookmarkEnd w:id="12"/>
      <w:r w:rsidDel="00000000" w:rsidR="00000000" w:rsidRPr="00000000">
        <w:rPr>
          <w:rtl w:val="0"/>
        </w:rPr>
        <w:t xml:space="preserve">Утилизация аппаратных ресурсов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284"/>
        </w:tabs>
        <w:ind w:left="720" w:firstLine="0"/>
        <w:rPr/>
      </w:pPr>
      <w:r w:rsidDel="00000000" w:rsidR="00000000" w:rsidRPr="00000000">
        <w:rPr>
          <w:rtl w:val="0"/>
        </w:rPr>
        <w:t xml:space="preserve">График 3.1 Утилизация CPU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/>
        <w:drawing>
          <wp:inline distB="114300" distT="114300" distL="114300" distR="114300">
            <wp:extent cx="8097203" cy="2730452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97203" cy="27304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firstLine="720"/>
        <w:rPr/>
      </w:pPr>
      <w:r w:rsidDel="00000000" w:rsidR="00000000" w:rsidRPr="00000000">
        <w:rPr>
          <w:rtl w:val="0"/>
        </w:rPr>
        <w:t xml:space="preserve">График №4.2 Загрузка CPU по каждому сервису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/>
        <w:drawing>
          <wp:inline distB="114300" distT="114300" distL="114300" distR="114300">
            <wp:extent cx="8068628" cy="2953694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68628" cy="29536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Утилизация CPU по ядрам:</w:t>
      </w:r>
    </w:p>
    <w:p w:rsidR="00000000" w:rsidDel="00000000" w:rsidP="00000000" w:rsidRDefault="00000000" w:rsidRPr="00000000" w14:paraId="00000087">
      <w:pPr>
        <w:ind w:firstLine="720"/>
        <w:rPr/>
      </w:pPr>
      <w:r w:rsidDel="00000000" w:rsidR="00000000" w:rsidRPr="00000000">
        <w:rPr>
          <w:rtl w:val="0"/>
        </w:rPr>
        <w:t xml:space="preserve">График №5 Утилизация памяти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/>
        <w:drawing>
          <wp:inline distB="114300" distT="114300" distL="114300" distR="114300">
            <wp:extent cx="7429500" cy="312641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29500" cy="3126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firstLine="72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firstLine="720"/>
        <w:rPr/>
      </w:pPr>
      <w:r w:rsidDel="00000000" w:rsidR="00000000" w:rsidRPr="00000000">
        <w:rPr>
          <w:rtl w:val="0"/>
        </w:rPr>
        <w:t xml:space="preserve">График №6. Запись/чтение диска.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/>
        <w:drawing>
          <wp:inline distB="114300" distT="114300" distL="114300" distR="114300">
            <wp:extent cx="8531730" cy="36957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3173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Утилизация дисковой подсистемы:</w:t>
      </w:r>
    </w:p>
    <w:p w:rsidR="00000000" w:rsidDel="00000000" w:rsidP="00000000" w:rsidRDefault="00000000" w:rsidRPr="00000000" w14:paraId="0000008E">
      <w:pPr>
        <w:rPr/>
        <w:sectPr>
          <w:type w:val="nextPage"/>
          <w:pgSz w:h="11906" w:w="16838" w:orient="landscape"/>
          <w:pgMar w:bottom="1418" w:top="1418" w:left="1701" w:right="1701" w:header="851" w:footer="851"/>
          <w:titlePg w:val="1"/>
        </w:sectPr>
      </w:pPr>
      <w:r w:rsidDel="00000000" w:rsidR="00000000" w:rsidRPr="00000000">
        <w:rPr/>
        <w:drawing>
          <wp:inline distB="114300" distT="114300" distL="114300" distR="114300">
            <wp:extent cx="7239953" cy="2949311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39953" cy="29493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numPr>
          <w:ilvl w:val="0"/>
          <w:numId w:val="1"/>
        </w:numPr>
        <w:spacing w:after="240" w:before="480" w:lineRule="auto"/>
        <w:ind w:left="425" w:hanging="431.9999999999999"/>
        <w:rPr/>
      </w:pPr>
      <w:bookmarkStart w:colFirst="0" w:colLast="0" w:name="_ewepktq8v9gf" w:id="13"/>
      <w:bookmarkEnd w:id="13"/>
      <w:r w:rsidDel="00000000" w:rsidR="00000000" w:rsidRPr="00000000">
        <w:rPr>
          <w:rtl w:val="0"/>
        </w:rPr>
        <w:t xml:space="preserve">Приложение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В приложение добавляются документы или данные, поясняющие основную информацию в отчёте.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Приложения маркируются цифрами.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numPr>
          <w:ilvl w:val="0"/>
          <w:numId w:val="1"/>
        </w:numPr>
        <w:spacing w:before="0" w:lineRule="auto"/>
        <w:ind w:left="426" w:hanging="431.9999999999999"/>
        <w:rPr/>
      </w:pPr>
      <w:bookmarkStart w:colFirst="0" w:colLast="0" w:name="_862si9llcp79" w:id="14"/>
      <w:bookmarkEnd w:id="14"/>
      <w:r w:rsidDel="00000000" w:rsidR="00000000" w:rsidRPr="00000000">
        <w:rPr>
          <w:rtl w:val="0"/>
        </w:rPr>
        <w:t xml:space="preserve">Контакты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В разделе указываются контакты ООО «Перфоманс Лаб», а также контакты лица, подготовившего документ.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96">
      <w:pPr>
        <w:rPr>
          <w:color w:val="7f7f7f"/>
        </w:rPr>
      </w:pPr>
      <w:r w:rsidDel="00000000" w:rsidR="00000000" w:rsidRPr="00000000">
        <w:rPr>
          <w:color w:val="7f7f7f"/>
          <w:rtl w:val="0"/>
        </w:rPr>
        <w:t xml:space="preserve">ООО «Перфоманс Лаб»</w:t>
      </w:r>
    </w:p>
    <w:p w:rsidR="00000000" w:rsidDel="00000000" w:rsidP="00000000" w:rsidRDefault="00000000" w:rsidRPr="00000000" w14:paraId="00000097">
      <w:pPr>
        <w:rPr>
          <w:color w:val="7f7f7f"/>
        </w:rPr>
      </w:pPr>
      <w:r w:rsidDel="00000000" w:rsidR="00000000" w:rsidRPr="00000000">
        <w:rPr>
          <w:color w:val="7f7f7f"/>
          <w:rtl w:val="0"/>
        </w:rPr>
        <w:t xml:space="preserve">121087 Москва, ул. Барклая, 6, стр.5, офис 511</w:t>
      </w:r>
    </w:p>
    <w:p w:rsidR="00000000" w:rsidDel="00000000" w:rsidP="00000000" w:rsidRDefault="00000000" w:rsidRPr="00000000" w14:paraId="00000098">
      <w:pPr>
        <w:rPr>
          <w:color w:val="7f7f7f"/>
        </w:rPr>
      </w:pPr>
      <w:r w:rsidDel="00000000" w:rsidR="00000000" w:rsidRPr="00000000">
        <w:rPr>
          <w:color w:val="7f7f7f"/>
          <w:rtl w:val="0"/>
        </w:rPr>
        <w:t xml:space="preserve">Телефон: +7 495 780 9228</w:t>
      </w:r>
    </w:p>
    <w:p w:rsidR="00000000" w:rsidDel="00000000" w:rsidP="00000000" w:rsidRDefault="00000000" w:rsidRPr="00000000" w14:paraId="00000099">
      <w:pPr>
        <w:rPr>
          <w:color w:val="7f7f7f"/>
        </w:rPr>
      </w:pPr>
      <w:r w:rsidDel="00000000" w:rsidR="00000000" w:rsidRPr="00000000">
        <w:rPr>
          <w:color w:val="7f7f7f"/>
          <w:rtl w:val="0"/>
        </w:rPr>
        <w:t xml:space="preserve">Факс: +7 495 780 9228</w:t>
      </w:r>
    </w:p>
    <w:p w:rsidR="00000000" w:rsidDel="00000000" w:rsidP="00000000" w:rsidRDefault="00000000" w:rsidRPr="00000000" w14:paraId="0000009A">
      <w:pPr>
        <w:rPr>
          <w:color w:val="7f7f7f"/>
        </w:rPr>
      </w:pPr>
      <w:hyperlink r:id="rId27">
        <w:r w:rsidDel="00000000" w:rsidR="00000000" w:rsidRPr="00000000">
          <w:rPr>
            <w:color w:val="7f7f7f"/>
            <w:u w:val="single"/>
            <w:rtl w:val="0"/>
          </w:rPr>
          <w:t xml:space="preserve">http://performance-lab.ru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color w:val="7f7f7f"/>
        </w:rPr>
      </w:pPr>
      <w:r w:rsidDel="00000000" w:rsidR="00000000" w:rsidRPr="00000000">
        <w:rPr>
          <w:color w:val="7f7f7f"/>
          <w:rtl w:val="0"/>
        </w:rPr>
        <w:t xml:space="preserve">Генеральный директор: Кутузов Максим Юрьевич</w:t>
      </w:r>
    </w:p>
    <w:p w:rsidR="00000000" w:rsidDel="00000000" w:rsidP="00000000" w:rsidRDefault="00000000" w:rsidRPr="00000000" w14:paraId="0000009C">
      <w:pPr>
        <w:rPr>
          <w:color w:val="7f7f7f"/>
        </w:rPr>
      </w:pPr>
      <w:r w:rsidDel="00000000" w:rsidR="00000000" w:rsidRPr="00000000">
        <w:rPr>
          <w:color w:val="7f7f7f"/>
          <w:rtl w:val="0"/>
        </w:rPr>
        <w:t xml:space="preserve">Документ подготовил:</w:t>
      </w:r>
    </w:p>
    <w:p w:rsidR="00000000" w:rsidDel="00000000" w:rsidP="00000000" w:rsidRDefault="00000000" w:rsidRPr="00000000" w14:paraId="0000009D">
      <w:pPr>
        <w:rPr>
          <w:color w:val="7f7f7f"/>
        </w:rPr>
      </w:pPr>
      <w:r w:rsidDel="00000000" w:rsidR="00000000" w:rsidRPr="00000000">
        <w:rPr>
          <w:color w:val="7f7f7f"/>
          <w:rtl w:val="0"/>
        </w:rPr>
        <w:t xml:space="preserve">Данила Матвеев Ведущий инженер по производительности ПО</w:t>
      </w:r>
    </w:p>
    <w:p w:rsidR="00000000" w:rsidDel="00000000" w:rsidP="00000000" w:rsidRDefault="00000000" w:rsidRPr="00000000" w14:paraId="0000009E">
      <w:pPr>
        <w:rPr>
          <w:color w:val="7f7f7f"/>
          <w:u w:val="single"/>
        </w:rPr>
      </w:pPr>
      <w:hyperlink r:id="rId28">
        <w:r w:rsidDel="00000000" w:rsidR="00000000" w:rsidRPr="00000000">
          <w:rPr>
            <w:color w:val="7f7f7f"/>
            <w:u w:val="single"/>
            <w:rtl w:val="0"/>
          </w:rPr>
          <w:t xml:space="preserve">d.matveev@pflb.ru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color w:val="7f7f7f"/>
          <w:rtl w:val="0"/>
        </w:rPr>
        <w:t xml:space="preserve">моб. тел.  +7 986 688 4498</w:t>
      </w:r>
      <w:r w:rsidDel="00000000" w:rsidR="00000000" w:rsidRPr="00000000">
        <w:rPr>
          <w:rtl w:val="0"/>
        </w:rPr>
      </w:r>
    </w:p>
    <w:sectPr>
      <w:footerReference r:id="rId29" w:type="default"/>
      <w:type w:val="nextPage"/>
      <w:pgSz w:h="16838" w:w="11906" w:orient="portrait"/>
      <w:pgMar w:bottom="1134" w:top="1276" w:left="1701" w:right="850" w:header="567" w:footer="708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imes New Roman"/>
  <w:font w:name="SimSun-ExtB"/>
  <w:font w:name="TT Travels Light"/>
  <w:font w:name="PT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T Norms Pro"/>
  <w:font w:name="Wingdings 3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  <w:t xml:space="preserve">КОНФИДЕНЦИАЛЬНО</w:t>
      <w:tab/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4572635</wp:posOffset>
          </wp:positionH>
          <wp:positionV relativeFrom="paragraph">
            <wp:posOffset>-17779</wp:posOffset>
          </wp:positionV>
          <wp:extent cx="1180800" cy="194400"/>
          <wp:effectExtent b="0" l="0" r="0" t="0"/>
          <wp:wrapNone/>
          <wp:docPr descr="D:\docs\СвязнойБанк\svbank.png" id="11" name="image1.png"/>
          <a:graphic>
            <a:graphicData uri="http://schemas.openxmlformats.org/drawingml/2006/picture">
              <pic:pic>
                <pic:nvPicPr>
                  <pic:cNvPr descr="D:\docs\СвязнойБанк\svbank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80800" cy="1944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-179703</wp:posOffset>
          </wp:positionH>
          <wp:positionV relativeFrom="paragraph">
            <wp:posOffset>-57784</wp:posOffset>
          </wp:positionV>
          <wp:extent cx="1443600" cy="252000"/>
          <wp:effectExtent b="0" l="0" r="0" t="0"/>
          <wp:wrapNone/>
          <wp:docPr id="8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43600" cy="2520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752600" cy="533400"/>
          <wp:effectExtent b="0" l="0" r="0" t="0"/>
          <wp:docPr id="9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52600" cy="533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2541</wp:posOffset>
          </wp:positionH>
          <wp:positionV relativeFrom="paragraph">
            <wp:posOffset>190500</wp:posOffset>
          </wp:positionV>
          <wp:extent cx="2171700" cy="289560"/>
          <wp:effectExtent b="0" l="0" r="0" t="0"/>
          <wp:wrapSquare wrapText="bothSides" distB="0" distT="0" distL="114300" distR="114300"/>
          <wp:docPr id="12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71700" cy="28956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  <w:tab w:val="right" w:leader="none" w:pos="9070"/>
      </w:tabs>
      <w:spacing w:after="0" w:before="0" w:line="240" w:lineRule="auto"/>
      <w:ind w:left="0" w:right="0" w:firstLine="0"/>
      <w:jc w:val="left"/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755775" cy="530225"/>
          <wp:effectExtent b="0" l="0" r="0" t="0"/>
          <wp:docPr descr="C:\Users\DeadShine\AppData\Local\Microsoft\Windows\INetCache\Content.Word\VTB_logo.png" id="10" name="image4.png"/>
          <a:graphic>
            <a:graphicData uri="http://schemas.openxmlformats.org/drawingml/2006/picture">
              <pic:pic>
                <pic:nvPicPr>
                  <pic:cNvPr descr="C:\Users\DeadShine\AppData\Local\Microsoft\Windows\INetCache\Content.Word\VTB_logo.png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55775" cy="5302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2541</wp:posOffset>
          </wp:positionH>
          <wp:positionV relativeFrom="paragraph">
            <wp:posOffset>190500</wp:posOffset>
          </wp:positionV>
          <wp:extent cx="2171700" cy="289560"/>
          <wp:effectExtent b="0" l="0" r="0" t="0"/>
          <wp:wrapSquare wrapText="bothSides" distB="0" distT="0" distL="114300" distR="114300"/>
          <wp:docPr id="4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71700" cy="28956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9070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2803"/>
      <w:gridCol w:w="4243"/>
      <w:gridCol w:w="2024"/>
      <w:tblGridChange w:id="0">
        <w:tblGrid>
          <w:gridCol w:w="2803"/>
          <w:gridCol w:w="4243"/>
          <w:gridCol w:w="2024"/>
        </w:tblGrid>
      </w:tblGridChange>
    </w:tblGrid>
    <w:tr>
      <w:trPr>
        <w:cantSplit w:val="0"/>
        <w:trHeight w:val="132" w:hRule="atLeast"/>
        <w:tblHeader w:val="0"/>
      </w:trPr>
      <w:tc>
        <w:tcPr/>
        <w:p w:rsidR="00000000" w:rsidDel="00000000" w:rsidP="00000000" w:rsidRDefault="00000000" w:rsidRPr="00000000" w14:paraId="000000AD">
          <w:pPr>
            <w:rPr>
              <w:color w:val="0000ff"/>
              <w:u w:val="single"/>
            </w:rPr>
          </w:pPr>
          <w:hyperlink r:id="rId1">
            <w:r w:rsidDel="00000000" w:rsidR="00000000" w:rsidRPr="00000000">
              <w:rPr>
                <w:color w:val="0000ff"/>
                <w:u w:val="single"/>
                <w:rtl w:val="0"/>
              </w:rPr>
              <w:t xml:space="preserve">http://performance-lab.ru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E">
          <w:pPr>
            <w:rPr/>
          </w:pPr>
          <w:r w:rsidDel="00000000" w:rsidR="00000000" w:rsidRPr="00000000">
            <w:rPr>
              <w:rtl w:val="0"/>
            </w:rPr>
            <w:t xml:space="preserve">тел: +7 495 989 6165</w:t>
          </w:r>
        </w:p>
      </w:tc>
      <w:tc>
        <w:tcPr>
          <w:vAlign w:val="bottom"/>
        </w:tcPr>
        <w:p w:rsidR="00000000" w:rsidDel="00000000" w:rsidP="00000000" w:rsidRDefault="00000000" w:rsidRPr="00000000" w14:paraId="000000AF">
          <w:pPr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vAlign w:val="bottom"/>
        </w:tcPr>
        <w:p w:rsidR="00000000" w:rsidDel="00000000" w:rsidP="00000000" w:rsidRDefault="00000000" w:rsidRPr="00000000" w14:paraId="000000B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40" w:lineRule="auto"/>
            <w:ind w:left="0" w:right="0" w:firstLine="0"/>
            <w:jc w:val="left"/>
            <w:rPr>
              <w:rFonts w:ascii="TT Norms Pro" w:cs="TT Norms Pro" w:eastAsia="TT Norms Pro" w:hAnsi="TT Norms Pro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T Norms Pro" w:cs="TT Norms Pro" w:eastAsia="TT Norms Pro" w:hAnsi="TT Norms Pro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Страница </w:t>
          </w:r>
          <w:r w:rsidDel="00000000" w:rsidR="00000000" w:rsidRPr="00000000">
            <w:rPr>
              <w:rFonts w:ascii="TT Norms Pro" w:cs="TT Norms Pro" w:eastAsia="TT Norms Pro" w:hAnsi="TT Norms Pro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T Norms Pro" w:cs="TT Norms Pro" w:eastAsia="TT Norms Pro" w:hAnsi="TT Norms Pro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из </w:t>
          </w:r>
          <w:r w:rsidDel="00000000" w:rsidR="00000000" w:rsidRPr="00000000">
            <w:rPr>
              <w:rFonts w:ascii="TT Norms Pro" w:cs="TT Norms Pro" w:eastAsia="TT Norms Pro" w:hAnsi="TT Norms Pro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История внесения изменений в документ </w:t>
    </w:r>
    <w:r w:rsidDel="00000000" w:rsidR="00000000" w:rsidRPr="00000000">
      <w:rPr>
        <w:rFonts w:ascii="Wingdings 3" w:cs="Wingdings 3" w:eastAsia="Wingdings 3" w:hAnsi="Wingdings 3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🞂</w:t>
    </w:r>
    <w:r w:rsidDel="00000000" w:rsidR="00000000" w:rsidRPr="00000000"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Назначение документа</w:t>
      <w:tab/>
    </w:r>
    <w:r w:rsidDel="00000000" w:rsidR="00000000" w:rsidRPr="00000000"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T Norms Pro" w:cs="TT Norms Pro" w:eastAsia="TT Norms Pro" w:hAnsi="TT Norms Pro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Ошибка! Используйте вкладку "Главная" для применения Заголовок 1;Глава к тексту, который должен здесь отображаться.</w:t>
    </w:r>
    <w:r w:rsidDel="00000000" w:rsidR="00000000" w:rsidRPr="00000000"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Wingdings 3" w:cs="Wingdings 3" w:eastAsia="Wingdings 3" w:hAnsi="Wingdings 3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🞂</w:t>
    </w:r>
    <w:r w:rsidDel="00000000" w:rsidR="00000000" w:rsidRPr="00000000"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TT Norms Pro" w:cs="TT Norms Pro" w:eastAsia="TT Norms Pro" w:hAnsi="TT Norms Pro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Ошибка! Используйте вкладку "Главная" для применения Заголовок 2;Раздел к тексту, который должен здесь отображаться.</w:t>
    </w:r>
    <w:r w:rsidDel="00000000" w:rsidR="00000000" w:rsidRPr="00000000"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Оглавление</w:t>
      <w:tab/>
    </w:r>
    <w:r w:rsidDel="00000000" w:rsidR="00000000" w:rsidRPr="00000000"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Лист согласования</w:t>
      <w:tab/>
    </w:r>
    <w:r w:rsidDel="00000000" w:rsidR="00000000" w:rsidRPr="00000000"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Список терминов и сокращений</w:t>
      <w:tab/>
    </w:r>
    <w:r w:rsidDel="00000000" w:rsidR="00000000" w:rsidRPr="00000000"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Приложение</w:t>
      <w:tab/>
    </w:r>
    <w:r w:rsidDel="00000000" w:rsidR="00000000" w:rsidRPr="00000000"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3267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T Norms Pro" w:cs="TT Norms Pro" w:eastAsia="TT Norms Pro" w:hAnsi="TT Norms Pro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1"/>
      <w:spacing w:after="320" w:before="120" w:line="276" w:lineRule="auto"/>
      <w:ind w:left="431" w:hanging="431"/>
    </w:pPr>
    <w:rPr>
      <w:rFonts w:ascii="TT Travels Light" w:cs="TT Travels Light" w:eastAsia="TT Travels Light" w:hAnsi="TT Travels Light"/>
      <w:b w:val="1"/>
      <w:bCs w:val="1"/>
      <w:color w:val="ff5959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480" w:line="276" w:lineRule="auto"/>
      <w:ind w:left="576" w:hanging="576"/>
      <w:jc w:val="both"/>
    </w:pPr>
    <w:rPr>
      <w:rFonts w:ascii="TT Travels Light" w:cs="TT Travels Light" w:eastAsia="TT Travels Light" w:hAnsi="TT Travels Light"/>
      <w:b w:val="1"/>
      <w:bCs w:val="1"/>
      <w:color w:val="ff5959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tabs>
        <w:tab w:val="left" w:leader="none" w:pos="284"/>
      </w:tabs>
      <w:spacing w:after="0" w:before="40" w:line="276" w:lineRule="auto"/>
      <w:ind w:left="720" w:hanging="720"/>
    </w:pPr>
    <w:rPr>
      <w:rFonts w:ascii="TT Travels Light" w:cs="TT Travels Light" w:eastAsia="TT Travels Light" w:hAnsi="TT Travels Light"/>
      <w:color w:val="ff5959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120" w:before="40" w:lineRule="auto"/>
      <w:ind w:left="864" w:hanging="864"/>
    </w:pPr>
    <w:rPr>
      <w:i w:val="1"/>
      <w:iCs w:val="1"/>
      <w:color w:val="ff5959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08" w:hanging="1008"/>
    </w:pPr>
    <w:rPr>
      <w:color w:val="ff5959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152" w:hanging="1152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spacing w:after="600" w:line="276" w:lineRule="auto"/>
      <w:jc w:val="both"/>
    </w:pPr>
    <w:rPr>
      <w:rFonts w:ascii="Cambria" w:cs="Cambria" w:eastAsia="Cambria" w:hAnsi="Cambria"/>
      <w:i w:val="1"/>
      <w:iCs w:val="1"/>
      <w:sz w:val="24"/>
      <w:szCs w:val="24"/>
    </w:rPr>
  </w:style>
  <w:style w:type="table" w:styleId="Table1">
    <w:basedOn w:val="TableNormal"/>
    <w:pPr>
      <w:spacing w:after="0" w:line="276" w:lineRule="auto"/>
      <w:jc w:val="both"/>
    </w:pPr>
    <w:rPr>
      <w:rFonts w:ascii="PT Sans" w:cs="PT Sans" w:eastAsia="PT Sans" w:hAnsi="PT Sans"/>
      <w:sz w:val="18"/>
      <w:szCs w:val="18"/>
    </w:rPr>
    <w:tblPr>
      <w:tblStyleRowBandSize w:val="1"/>
      <w:tblStyleColBandSize w:val="1"/>
      <w:tblCellMar>
        <w:top w:w="85.0" w:type="dxa"/>
        <w:left w:w="0.0" w:type="dxa"/>
        <w:bottom w:w="0.0" w:type="dxa"/>
        <w:right w:w="198.0" w:type="dxa"/>
      </w:tblCellMar>
    </w:tblPr>
    <w:tblStylePr w:type="firstRow">
      <w:rPr>
        <w:rFonts w:ascii="SimSun-ExtB" w:cs="SimSun-ExtB" w:eastAsia="SimSun-ExtB" w:hAnsi="SimSun-ExtB"/>
        <w:b w:val="0"/>
        <w:bCs w:val="0"/>
        <w:i w:val="0"/>
        <w:iCs w:val="0"/>
        <w:smallCaps w:val="0"/>
        <w:color w:val="00b0f0"/>
        <w:sz w:val="18"/>
        <w:szCs w:val="18"/>
      </w:rPr>
      <w:tcPr>
        <w:tcBorders>
          <w:bottom w:color="767171" w:space="0" w:sz="18" w:val="single"/>
        </w:tcBorders>
        <w:tcMar>
          <w:top w:w="0.0" w:type="dxa"/>
          <w:left w:w="0.0" w:type="dxa"/>
          <w:bottom w:w="0.0" w:type="dxa"/>
          <w:right w:w="170.0" w:type="dxa"/>
        </w:tcMar>
      </w:tcPr>
    </w:tblStylePr>
  </w:style>
  <w:style w:type="table" w:styleId="Table2">
    <w:basedOn w:val="TableNormal"/>
    <w:pPr>
      <w:spacing w:after="0" w:line="276" w:lineRule="auto"/>
      <w:jc w:val="both"/>
    </w:pPr>
    <w:rPr>
      <w:rFonts w:ascii="PT Sans" w:cs="PT Sans" w:eastAsia="PT Sans" w:hAnsi="PT Sans"/>
      <w:sz w:val="18"/>
      <w:szCs w:val="18"/>
    </w:rPr>
    <w:tblPr>
      <w:tblStyleRowBandSize w:val="1"/>
      <w:tblStyleColBandSize w:val="1"/>
      <w:tblCellMar>
        <w:top w:w="85.0" w:type="dxa"/>
        <w:left w:w="0.0" w:type="dxa"/>
        <w:bottom w:w="0.0" w:type="dxa"/>
        <w:right w:w="198.0" w:type="dxa"/>
      </w:tblCellMar>
    </w:tblPr>
    <w:tblStylePr w:type="firstRow">
      <w:rPr>
        <w:rFonts w:ascii="SimSun-ExtB" w:cs="SimSun-ExtB" w:eastAsia="SimSun-ExtB" w:hAnsi="SimSun-ExtB"/>
        <w:b w:val="0"/>
        <w:bCs w:val="0"/>
        <w:i w:val="0"/>
        <w:iCs w:val="0"/>
        <w:smallCaps w:val="0"/>
        <w:color w:val="00b0f0"/>
        <w:sz w:val="18"/>
        <w:szCs w:val="18"/>
      </w:rPr>
      <w:tcPr>
        <w:tcBorders>
          <w:bottom w:color="767171" w:space="0" w:sz="18" w:val="single"/>
        </w:tcBorders>
        <w:tcMar>
          <w:top w:w="0.0" w:type="dxa"/>
          <w:left w:w="0.0" w:type="dxa"/>
          <w:bottom w:w="0.0" w:type="dxa"/>
          <w:right w:w="170.0" w:type="dxa"/>
        </w:tcMar>
      </w:tcPr>
    </w:tblStylePr>
  </w:style>
  <w:style w:type="table" w:styleId="Table3">
    <w:basedOn w:val="TableNormal"/>
    <w:pPr>
      <w:spacing w:after="0" w:line="276" w:lineRule="auto"/>
      <w:jc w:val="both"/>
    </w:pPr>
    <w:rPr>
      <w:rFonts w:ascii="PT Sans" w:cs="PT Sans" w:eastAsia="PT Sans" w:hAnsi="PT Sans"/>
      <w:sz w:val="18"/>
      <w:szCs w:val="18"/>
    </w:rPr>
    <w:tblPr>
      <w:tblStyleRowBandSize w:val="1"/>
      <w:tblStyleColBandSize w:val="1"/>
      <w:tblCellMar>
        <w:top w:w="85.0" w:type="dxa"/>
        <w:left w:w="0.0" w:type="dxa"/>
        <w:bottom w:w="0.0" w:type="dxa"/>
        <w:right w:w="198.0" w:type="dxa"/>
      </w:tblCellMar>
    </w:tblPr>
    <w:tblStylePr w:type="firstRow">
      <w:rPr>
        <w:rFonts w:ascii="SimSun-ExtB" w:cs="SimSun-ExtB" w:eastAsia="SimSun-ExtB" w:hAnsi="SimSun-ExtB"/>
        <w:b w:val="0"/>
        <w:bCs w:val="0"/>
        <w:i w:val="0"/>
        <w:iCs w:val="0"/>
        <w:smallCaps w:val="0"/>
        <w:color w:val="00b0f0"/>
        <w:sz w:val="18"/>
        <w:szCs w:val="18"/>
      </w:rPr>
      <w:tcPr>
        <w:tcBorders>
          <w:bottom w:color="767171" w:space="0" w:sz="18" w:val="single"/>
        </w:tcBorders>
        <w:tcMar>
          <w:top w:w="0.0" w:type="dxa"/>
          <w:left w:w="0.0" w:type="dxa"/>
          <w:bottom w:w="0.0" w:type="dxa"/>
          <w:right w:w="170.0" w:type="dxa"/>
        </w:tcMar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22" Type="http://schemas.openxmlformats.org/officeDocument/2006/relationships/image" Target="media/image8.png"/><Relationship Id="rId21" Type="http://schemas.openxmlformats.org/officeDocument/2006/relationships/image" Target="media/image12.png"/><Relationship Id="rId24" Type="http://schemas.openxmlformats.org/officeDocument/2006/relationships/image" Target="media/image6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26" Type="http://schemas.openxmlformats.org/officeDocument/2006/relationships/image" Target="media/image9.png"/><Relationship Id="rId25" Type="http://schemas.openxmlformats.org/officeDocument/2006/relationships/image" Target="media/image7.png"/><Relationship Id="rId28" Type="http://schemas.openxmlformats.org/officeDocument/2006/relationships/hyperlink" Target="mailto:d.matveev@pflb.ru" TargetMode="External"/><Relationship Id="rId27" Type="http://schemas.openxmlformats.org/officeDocument/2006/relationships/hyperlink" Target="http://performance-lab.ru/" TargetMode="Externa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29" Type="http://schemas.openxmlformats.org/officeDocument/2006/relationships/footer" Target="footer5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3" Type="http://schemas.openxmlformats.org/officeDocument/2006/relationships/header" Target="header4.xml"/><Relationship Id="rId12" Type="http://schemas.openxmlformats.org/officeDocument/2006/relationships/footer" Target="footer1.xml"/><Relationship Id="rId15" Type="http://schemas.openxmlformats.org/officeDocument/2006/relationships/footer" Target="footer4.xml"/><Relationship Id="rId14" Type="http://schemas.openxmlformats.org/officeDocument/2006/relationships/header" Target="header5.xml"/><Relationship Id="rId17" Type="http://schemas.openxmlformats.org/officeDocument/2006/relationships/header" Target="header7.xml"/><Relationship Id="rId16" Type="http://schemas.openxmlformats.org/officeDocument/2006/relationships/header" Target="header6.xml"/><Relationship Id="rId19" Type="http://schemas.openxmlformats.org/officeDocument/2006/relationships/header" Target="header8.xml"/><Relationship Id="rId18" Type="http://schemas.openxmlformats.org/officeDocument/2006/relationships/hyperlink" Target="https://192.168.14.8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ans-regular.ttf"/><Relationship Id="rId2" Type="http://schemas.openxmlformats.org/officeDocument/2006/relationships/font" Target="fonts/PTSans-bold.ttf"/><Relationship Id="rId3" Type="http://schemas.openxmlformats.org/officeDocument/2006/relationships/font" Target="fonts/PTSans-italic.ttf"/><Relationship Id="rId4" Type="http://schemas.openxmlformats.org/officeDocument/2006/relationships/font" Target="fonts/PT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5.png"/></Relationships>
</file>

<file path=word/_rels/footer4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5.png"/></Relationships>
</file>

<file path=word/_rels/footer5.xml.rels><?xml version="1.0" encoding="UTF-8" standalone="yes"?><Relationships xmlns="http://schemas.openxmlformats.org/package/2006/relationships"><Relationship Id="rId1" Type="http://schemas.openxmlformats.org/officeDocument/2006/relationships/hyperlink" Target="http://performance-lab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