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6F6BF">
      <w:pPr>
        <w:rPr>
          <w:rFonts w:hint="eastAsia"/>
          <w:b/>
          <w:bCs/>
          <w:lang w:val="en-US" w:eastAsia="zh-CN"/>
        </w:rPr>
      </w:pPr>
      <w:r>
        <w:rPr>
          <w:rFonts w:hint="eastAsia"/>
          <w:b/>
          <w:bCs/>
          <w:lang w:val="en-US" w:eastAsia="zh-CN"/>
        </w:rPr>
        <w:t>3 方法（Method）</w:t>
      </w:r>
    </w:p>
    <w:p w14:paraId="594FD88A">
      <w:pPr>
        <w:rPr>
          <w:rFonts w:hint="eastAsia"/>
          <w:b/>
          <w:bCs/>
          <w:lang w:val="en-US" w:eastAsia="zh-CN"/>
        </w:rPr>
      </w:pPr>
      <w:r>
        <w:rPr>
          <w:rFonts w:hint="eastAsia"/>
          <w:b/>
          <w:bCs/>
          <w:lang w:val="en-US" w:eastAsia="zh-CN"/>
        </w:rPr>
        <w:t>3.1 总体架构</w:t>
      </w:r>
    </w:p>
    <w:p w14:paraId="495B97EE">
      <w:pPr>
        <w:ind w:firstLine="420" w:firstLineChars="0"/>
        <w:rPr>
          <w:rFonts w:hint="default"/>
          <w:lang w:val="en-US" w:eastAsia="zh-CN"/>
        </w:rPr>
      </w:pPr>
      <w:r>
        <w:rPr>
          <w:rFonts w:hint="default"/>
          <w:lang w:val="en-US" w:eastAsia="zh-CN"/>
        </w:rPr>
        <w:t>本文提出一种面向成套工艺语义的知识图谱与多智能体相结合的装配序列生成方法(见图 1)。知识图谱负责"知识从哪来、如何高效组织",多智能体负责"如何依据知识与视觉信息推理出装配序列"。该方法以产品的 CAD/STEP 模型与多源异构设计/工艺知识为输入,以一条带成套工艺语义且每步可溯源的装配序列为输出。整体流程细分为两个阶段:</w:t>
      </w:r>
    </w:p>
    <w:p w14:paraId="3190DDD1">
      <w:pPr>
        <w:ind w:firstLine="420" w:firstLineChars="0"/>
        <w:rPr>
          <w:rFonts w:hint="default"/>
          <w:lang w:val="en-US" w:eastAsia="zh-CN"/>
        </w:rPr>
      </w:pPr>
      <w:r>
        <w:rPr>
          <w:rFonts w:hint="eastAsia"/>
          <w:lang w:val="en-US" w:eastAsia="zh-CN"/>
        </w:rPr>
        <w:t>1.</w:t>
      </w:r>
      <w:r>
        <w:rPr>
          <w:rFonts w:hint="default"/>
          <w:lang w:val="en-US" w:eastAsia="zh-CN"/>
        </w:rPr>
        <w:t>阶段一(知识构建):</w:t>
      </w:r>
      <w:r>
        <w:rPr>
          <w:rFonts w:hint="eastAsia"/>
          <w:lang w:val="en-US" w:eastAsia="zh-CN"/>
        </w:rPr>
        <w:t>基于LLM/VLM</w:t>
      </w:r>
      <w:r>
        <w:rPr>
          <w:rFonts w:hint="default"/>
          <w:lang w:val="en-US" w:eastAsia="zh-CN"/>
        </w:rPr>
        <w:t>从多源异构文件(工艺文档、图像、STEP 模型)中,在领域本体约束下抽取实体、关系与属性,将散落知识一次性编译为持久化、可溯源、可增量维护的工艺知识图谱,供阶段二的规划智能体按需检索。</w:t>
      </w:r>
    </w:p>
    <w:p w14:paraId="1718A665">
      <w:pPr>
        <w:ind w:firstLine="420" w:firstLineChars="0"/>
        <w:rPr>
          <w:rFonts w:hint="eastAsia"/>
          <w:lang w:val="en-US" w:eastAsia="zh-CN"/>
        </w:rPr>
      </w:pPr>
      <w:r>
        <w:rPr>
          <w:rFonts w:hint="eastAsia"/>
          <w:lang w:val="en-US" w:eastAsia="zh-CN"/>
        </w:rPr>
        <w:t>2.阶段二(序列规划):采用主从编排式(orchestrator–specialist)多智能体范式,由一个编排主智能体与三个专项子智能体协同完成——装配规划编排智能体(Assembly Planning Orchestrator, APO)为主智能体;知识检索智能体(Knowledge Retrieval Agent, KRA)、零件特征分析智能体(Part-Feature Analysis Agent, PFA)与视觉证据选择智能体(Visual-Evidence Selection Agent, VES)为专项子智能体。APO 理解任务、评估复杂度并按需调度子智能体,综合各方返回的工艺知识、零件特征与视觉信息推导装配序列;KRA、PFA、VES 分别承担知识检索、零件级特征提取与视觉取证。</w:t>
      </w:r>
    </w:p>
    <w:p w14:paraId="5ED4F3C2">
      <w:pPr>
        <w:rPr>
          <w:rFonts w:hint="default"/>
          <w:b/>
          <w:bCs/>
          <w:lang w:val="en-US" w:eastAsia="zh-CN"/>
        </w:rPr>
      </w:pPr>
      <w:r>
        <w:rPr>
          <w:rFonts w:hint="eastAsia"/>
          <w:b/>
          <w:bCs/>
          <w:lang w:val="en-US" w:eastAsia="zh-CN"/>
        </w:rPr>
        <w:t>3.2 多源异构装配工艺知识图谱构建</w:t>
      </w:r>
    </w:p>
    <w:p w14:paraId="6A5A3D73">
      <w:pPr>
        <w:widowControl w:val="0"/>
        <w:ind w:firstLine="420" w:firstLineChars="0"/>
        <w:jc w:val="both"/>
        <w:rPr>
          <w:rFonts w:hint="default" w:asciiTheme="minorHAnsi" w:hAnsiTheme="minorHAnsi" w:eastAsiaTheme="minorEastAsia" w:cstheme="minorBidi"/>
          <w:kern w:val="2"/>
          <w:sz w:val="21"/>
          <w:szCs w:val="24"/>
          <w:lang w:val="en-US" w:eastAsia="zh-CN" w:bidi="ar-SA"/>
        </w:rPr>
      </w:pPr>
      <m:oMathPara>
        <m:oMath>
          <m:r>
            <m:rPr>
              <m:sty m:val="p"/>
            </m:rPr>
            <w:rPr>
              <w:rFonts w:hint="default" w:ascii="Cambria Math"/>
            </w:rPr>
            <m:t>KG−Pipeline</m:t>
          </m:r>
          <m:r>
            <m:rPr/>
            <w:rPr>
              <w:rFonts w:hint="default" w:ascii="Cambria Math"/>
            </w:rPr>
            <m:t>:(</m:t>
          </m:r>
          <m:r>
            <m:rPr>
              <m:scr m:val="script"/>
            </m:rPr>
            <w:rPr>
              <w:rFonts w:hint="default" w:ascii="Cambria Math"/>
            </w:rPr>
            <m:t>D</m:t>
          </m:r>
          <m:r>
            <m:rPr/>
            <w:rPr>
              <w:rFonts w:hint="default" w:ascii="Cambria Math"/>
            </w:rPr>
            <m:t>, O)→</m:t>
          </m:r>
          <m:r>
            <m:rPr>
              <m:scr m:val="script"/>
            </m:rPr>
            <w:rPr>
              <w:rFonts w:hint="default" w:ascii="Cambria Math"/>
            </w:rPr>
            <m:t>K</m:t>
          </m:r>
          <m:r>
            <m:rPr/>
            <w:rPr>
              <w:rFonts w:hint="default" w:ascii="Cambria Math"/>
            </w:rPr>
            <m:t>,  </m:t>
          </m:r>
          <m:r>
            <m:rPr>
              <m:scr m:val="script"/>
            </m:rPr>
            <w:rPr>
              <w:rFonts w:hint="default" w:ascii="Cambria Math"/>
            </w:rPr>
            <m:t>D</m:t>
          </m:r>
          <m:r>
            <m:rPr/>
            <w:rPr>
              <w:rFonts w:hint="default" w:ascii="Cambria Math"/>
            </w:rPr>
            <m:t>=</m:t>
          </m:r>
          <m:sSub>
            <m:sSubPr>
              <m:ctrlPr>
                <w:rPr>
                  <w:rFonts w:hint="default" w:ascii="Cambria Math"/>
                </w:rPr>
              </m:ctrlPr>
            </m:sSubPr>
            <m:e>
              <m:r>
                <m:rPr/>
                <w:rPr>
                  <w:rFonts w:hint="default" w:ascii="Cambria Math"/>
                </w:rPr>
                <m:t>d</m:t>
              </m:r>
            </m:e>
            <m:sub>
              <m:r>
                <m:rPr/>
                <w:rPr>
                  <w:rFonts w:hint="default" w:ascii="Cambria Math"/>
                </w:rPr>
                <m:t>pdf</m:t>
              </m:r>
            </m:sub>
          </m:sSub>
          <m:r>
            <m:rPr/>
            <w:rPr>
              <w:rFonts w:hint="default" w:ascii="Cambria Math"/>
            </w:rPr>
            <m:t>,</m:t>
          </m:r>
          <m:sSub>
            <m:sSubPr>
              <m:ctrlPr>
                <w:rPr>
                  <w:rFonts w:hint="default" w:ascii="Cambria Math"/>
                </w:rPr>
              </m:ctrlPr>
            </m:sSubPr>
            <m:e>
              <m:r>
                <m:rPr/>
                <w:rPr>
                  <w:rFonts w:hint="default" w:ascii="Cambria Math"/>
                </w:rPr>
                <m:t>d</m:t>
              </m:r>
            </m:e>
            <m:sub>
              <m:r>
                <m:rPr/>
                <w:rPr>
                  <w:rFonts w:hint="default" w:ascii="Cambria Math"/>
                </w:rPr>
                <m:t>img</m:t>
              </m:r>
            </m:sub>
          </m:sSub>
          <m:r>
            <m:rPr/>
            <w:rPr>
              <w:rFonts w:hint="default" w:ascii="Cambria Math"/>
            </w:rPr>
            <m:t>,</m:t>
          </m:r>
          <m:sSub>
            <m:sSubPr>
              <m:ctrlPr>
                <w:rPr>
                  <w:rFonts w:hint="default" w:ascii="Cambria Math"/>
                </w:rPr>
              </m:ctrlPr>
            </m:sSubPr>
            <m:e>
              <m:r>
                <m:rPr/>
                <w:rPr>
                  <w:rFonts w:hint="default" w:ascii="Cambria Math"/>
                </w:rPr>
                <m:t>d</m:t>
              </m:r>
            </m:e>
            <m:sub>
              <m:r>
                <m:rPr/>
                <w:rPr>
                  <w:rFonts w:hint="default" w:ascii="Cambria Math"/>
                </w:rPr>
                <m:t>step</m:t>
              </m:r>
            </m:sub>
          </m:sSub>
        </m:oMath>
      </m:oMathPara>
    </w:p>
    <w:p w14:paraId="73197A6B">
      <w:pPr>
        <w:widowControl w:val="0"/>
        <w:ind w:firstLine="420" w:firstLineChars="0"/>
        <w:jc w:val="both"/>
        <m:rPr/>
        <w:rPr>
          <w:rFonts w:hint="default"/>
        </w:rPr>
      </w:pPr>
      <w:r>
        <m:rPr/>
        <w:rPr>
          <w:rFonts w:hint="default" w:ascii="Cambria Math"/>
          <w:oMath/>
        </w:rPr>
        <w:t xml:space="preserve">其中 </w:t>
      </w:r>
      <m:oMath>
        <m:r>
          <m:rPr>
            <m:scr m:val="script"/>
          </m:rPr>
          <w:rPr>
            <w:rFonts w:hint="default" w:ascii="Cambria Math"/>
          </w:rPr>
          <m:t>D</m:t>
        </m:r>
      </m:oMath>
      <w:r>
        <m:rPr/>
        <w:rPr>
          <w:rFonts w:hint="default" w:ascii="Cambria Math"/>
          <w:oMath/>
        </w:rPr>
        <w:t xml:space="preserve"> 为多源异构文件集合, </w:t>
      </w:r>
      <m:oMath>
        <m:r>
          <m:rPr/>
          <w:rPr>
            <w:rFonts w:hint="default" w:ascii="Cambria Math"/>
          </w:rPr>
          <m:t>O</m:t>
        </m:r>
      </m:oMath>
      <w:r>
        <m:rPr/>
        <w:rPr>
          <w:rFonts w:hint="default" w:ascii="Cambria Math"/>
          <w:oMath/>
        </w:rPr>
        <w:t>为领域本体,</w:t>
      </w:r>
      <m:oMath>
        <m:r>
          <m:rPr>
            <m:scr m:val="script"/>
          </m:rPr>
          <w:rPr>
            <w:rFonts w:hint="default" w:ascii="Cambria Math"/>
          </w:rPr>
          <m:t>K</m:t>
        </m:r>
      </m:oMath>
      <w:r>
        <m:rPr/>
        <w:rPr>
          <w:rFonts w:hint="default" w:ascii="Cambria Math"/>
          <w:oMath/>
        </w:rPr>
        <w:t xml:space="preserve"> 为可溯源知识图谱。产出 </w:t>
      </w:r>
      <m:oMath>
        <m:r>
          <m:rPr>
            <m:scr m:val="script"/>
          </m:rPr>
          <w:rPr>
            <w:rFonts w:hint="default" w:ascii="Cambria Math"/>
          </w:rPr>
          <m:t>K</m:t>
        </m:r>
      </m:oMath>
      <w:r>
        <m:rPr/>
        <w:rPr>
          <w:rFonts w:hint="default" w:ascii="Cambria Math"/>
          <w:oMath/>
        </w:rPr>
        <w:t xml:space="preserve"> 在逻辑上分为三层:多模态</w:t>
      </w:r>
      <w:r>
        <m:rPr/>
        <w:rPr>
          <w:rFonts w:hint="eastAsia"/>
          <w:lang w:val="en-US" w:eastAsia="zh-CN"/>
        </w:rPr>
        <w:t>原始数据</w:t>
      </w:r>
      <w:r>
        <m:rPr/>
        <w:rPr>
          <w:rFonts w:hint="default" w:ascii="Cambria Math"/>
          <w:oMath/>
        </w:rPr>
        <w:t>层(保存文档块、图像与 STEP 组件的原始</w:t>
      </w:r>
      <w:r>
        <m:rPr/>
        <w:rPr>
          <w:rFonts w:hint="eastAsia"/>
          <w:lang w:val="en-US" w:eastAsia="zh-CN"/>
          <w:oMath/>
        </w:rPr>
        <w:t>数据</w:t>
      </w:r>
      <w:r>
        <m:rPr/>
        <w:rPr>
          <w:rFonts w:hint="default" w:ascii="Cambria Math"/>
          <w:oMath/>
        </w:rPr>
        <w:t xml:space="preserve">,作为不可变事实来源)、实例层(由大模型抽取、去重后写入的三元组集合)、模式层(领域本体 </w:t>
      </w:r>
      <m:oMath>
        <m:r>
          <m:rPr/>
          <w:rPr>
            <w:rFonts w:hint="default" w:ascii="Cambria Math"/>
          </w:rPr>
          <m:t>O</m:t>
        </m:r>
      </m:oMath>
      <w:r>
        <m:rPr/>
        <w:rPr>
          <w:rFonts w:hint="default" w:ascii="Cambria Math"/>
          <w:oMath/>
        </w:rPr>
        <w:t>,规定概念类型、关系语义与一致性公理)。</w:t>
      </w:r>
    </w:p>
    <w:p w14:paraId="573564A9">
      <w:pPr>
        <w:widowControl w:val="0"/>
        <w:jc w:val="both"/>
        <m:rPr/>
        <w:rPr>
          <w:rFonts w:hint="default"/>
          <w:lang w:val="en-US" w:eastAsia="zh-CN"/>
        </w:rPr>
      </w:pPr>
      <w:r>
        <m:rPr/>
        <w:rPr>
          <w:rFonts w:hint="eastAsia"/>
          <w:lang w:val="en-US" w:eastAsia="zh-CN"/>
        </w:rPr>
        <w:t>3.2.1 领域本体设计</w:t>
      </w:r>
    </w:p>
    <w:p w14:paraId="1B838245">
      <w:pPr>
        <w:widowControl w:val="0"/>
        <w:jc w:val="both"/>
        <m:rPr/>
        <w:rPr>
          <w:rFonts w:hint="default"/>
          <w:lang w:val="en-US" w:eastAsia="zh-CN"/>
        </w:rPr>
      </w:pPr>
      <w:r>
        <m:rPr/>
        <w:rPr>
          <w:rFonts w:hint="eastAsia"/>
          <w:lang w:val="en-US" w:eastAsia="zh-CN"/>
        </w:rPr>
        <w:t>3.2.2 知识获取与预处理</w:t>
      </w:r>
    </w:p>
    <w:p w14:paraId="3476319E">
      <w:pPr>
        <w:widowControl w:val="0"/>
        <w:jc w:val="both"/>
        <m:rPr/>
        <w:rPr>
          <w:rFonts w:hint="eastAsia"/>
          <w:lang w:val="en-US" w:eastAsia="zh-CN"/>
        </w:rPr>
      </w:pPr>
      <w:r>
        <m:rPr/>
        <w:rPr>
          <w:rFonts w:hint="eastAsia"/>
          <w:lang w:val="en-US" w:eastAsia="zh-CN"/>
        </w:rPr>
        <w:t>3.2.3 基于大模型的文本知识抽取</w:t>
      </w:r>
    </w:p>
    <w:p w14:paraId="543D3E1D">
      <w:pPr>
        <w:widowControl w:val="0"/>
        <w:jc w:val="both"/>
        <m:rPr/>
        <w:rPr>
          <w:rFonts w:hint="eastAsia"/>
          <w:lang w:val="en-US" w:eastAsia="zh-CN"/>
        </w:rPr>
      </w:pPr>
      <w:r>
        <m:rPr/>
        <w:rPr>
          <w:rFonts w:hint="eastAsia"/>
          <w:lang w:val="en-US" w:eastAsia="zh-CN"/>
        </w:rPr>
        <w:t>3.2.4 基于多模态模型的图像知识理解</w:t>
      </w:r>
    </w:p>
    <w:p w14:paraId="06C5E1D3">
      <w:pPr>
        <w:widowControl w:val="0"/>
        <w:jc w:val="both"/>
        <m:rPr/>
        <w:rPr>
          <w:rFonts w:hint="eastAsia"/>
          <w:lang w:val="en-US" w:eastAsia="zh-CN"/>
        </w:rPr>
      </w:pPr>
      <w:r>
        <m:rPr/>
        <w:rPr>
          <w:rFonts w:hint="eastAsia"/>
          <w:lang w:val="en-US" w:eastAsia="zh-CN"/>
        </w:rPr>
        <w:t>3.2.5 知识图谱构建流程</w:t>
      </w:r>
    </w:p>
    <w:p w14:paraId="6F5CA872">
      <w:pPr>
        <w:widowControl w:val="0"/>
        <w:jc w:val="both"/>
        <m:rPr/>
        <w:rPr>
          <w:rFonts w:hint="eastAsia"/>
          <w:b/>
          <w:bCs/>
          <w:lang w:val="en-US" w:eastAsia="zh-CN"/>
        </w:rPr>
      </w:pPr>
      <w:r>
        <m:rPr/>
        <w:rPr>
          <w:rFonts w:hint="eastAsia"/>
          <w:b/>
          <w:bCs/>
          <w:lang w:val="en-US" w:eastAsia="zh-CN"/>
        </w:rPr>
        <w:t>3.3 主从编排式多智能体框架与智能体构成</w:t>
      </w:r>
    </w:p>
    <w:p w14:paraId="5BF4C30D">
      <w:pPr>
        <w:widowControl w:val="0"/>
        <w:ind w:firstLine="420" w:firstLineChars="0"/>
        <w:jc w:val="both"/>
        <m:rPr/>
        <w:rPr>
          <w:rFonts w:hint="eastAsia"/>
          <w:lang w:val="en-US" w:eastAsia="zh-CN"/>
        </w:rPr>
      </w:pPr>
      <w:r>
        <m:rPr/>
        <w:rPr>
          <w:rFonts w:hint="eastAsia"/>
          <w:lang w:val="en-US" w:eastAsia="zh-CN"/>
        </w:rPr>
        <w:t>由 APO 以主从编排方式动态驱动。该流程并非固定流水线,而是 APO 依据任务状态按需调度子智能体的迭代过程,可归纳为四个环节(对应 Algorithm 2):</w:t>
      </w:r>
    </w:p>
    <w:p w14:paraId="2F6C084C">
      <w:pPr>
        <w:widowControl w:val="0"/>
        <w:ind w:firstLine="420" w:firstLineChars="0"/>
        <w:jc w:val="both"/>
        <m:rPr/>
        <w:rPr>
          <w:rFonts w:hint="eastAsia"/>
          <w:lang w:val="en-US" w:eastAsia="zh-CN"/>
        </w:rPr>
      </w:pPr>
      <w:r>
        <m:rPr/>
        <w:rPr>
          <w:rFonts w:hint="eastAsia"/>
          <w:lang w:val="en-US" w:eastAsia="zh-CN"/>
        </w:rPr>
        <w:t>1.任务理解与范围建立。 APO 接收 CAD/STEP 模型与规划目标,调用模型范围工具获取装配树、零件清单与包围盒等几何事实,评估装配体规模与复杂度,据此规划后续需要哪些子智能体介入、对哪些关键零件与配合关系优先取证;</w:t>
      </w:r>
    </w:p>
    <w:p w14:paraId="70BBC3D6">
      <w:pPr>
        <w:widowControl w:val="0"/>
        <w:ind w:firstLine="420" w:firstLineChars="0"/>
        <w:jc w:val="both"/>
        <m:rPr/>
        <w:rPr>
          <w:rFonts w:hint="eastAsia"/>
          <w:lang w:val="en-US" w:eastAsia="zh-CN"/>
        </w:rPr>
      </w:pPr>
      <w:r>
        <m:rPr/>
        <w:rPr>
          <w:rFonts w:hint="eastAsia"/>
          <w:lang w:val="en-US" w:eastAsia="zh-CN"/>
        </w:rPr>
        <w:t>2.按需委派专项子智能体。 APO 根据子任务类型,动态分配持有对应提示词、工具与技能包(Skill)的专项子智能体,各自装载专长并返回结构化结果:需要工艺语义知识时委派 KRA 检索知识图谱、返回可溯源三元组;需要零件级特征时委派 PFA 提取几何类别、装配特征与候选夹持面;需要空间确认时委派 VES 捕获接触面、运动方向等视觉信息;</w:t>
      </w:r>
    </w:p>
    <w:p w14:paraId="5E184D67">
      <w:pPr>
        <w:widowControl w:val="0"/>
        <w:numPr>
          <w:numId w:val="0"/>
        </w:numPr>
        <w:ind w:firstLine="420" w:firstLineChars="0"/>
        <w:jc w:val="both"/>
        <m:rPr/>
        <w:rPr>
          <w:rFonts w:hint="eastAsia" w:asciiTheme="minorHAnsi" w:hAnsiTheme="minorHAnsi" w:eastAsiaTheme="minorEastAsia" w:cstheme="minorBidi"/>
          <w:kern w:val="2"/>
          <w:sz w:val="21"/>
          <w:szCs w:val="24"/>
          <w:lang w:val="en-US" w:eastAsia="zh-CN" w:bidi="ar-SA"/>
        </w:rPr>
      </w:pPr>
      <w:r>
        <m:rPr/>
        <w:rPr>
          <w:rFonts w:hint="eastAsia" w:asciiTheme="minorHAnsi" w:hAnsiTheme="minorHAnsi" w:eastAsiaTheme="minorEastAsia" w:cstheme="minorBidi"/>
          <w:kern w:val="2"/>
          <w:sz w:val="21"/>
          <w:szCs w:val="24"/>
          <w:lang w:val="en-US" w:eastAsia="zh-CN" w:bidi="ar-SA"/>
        </w:rPr>
        <w:t>3.综合分析与约束推导。APO 汇聚 KRA 的工艺知识、PFA 的零件特征与运行时接触启发式,形成候选优先约束集;对每条候选约束,综合几何与视觉信息评估其可信度,必要时再次委派 VES 补充视觉信息并迭代;信息充分者采纳并写入约束图</w:t>
      </w:r>
      <w:r>
        <w:rPr>
          <w:rFonts w:hint="eastAsia" w:asciiTheme="minorHAnsi" w:hAnsiTheme="minorHAnsi" w:eastAsiaTheme="minorEastAsia" w:cstheme="minorBidi"/>
          <w:kern w:val="2"/>
          <w:sz w:val="21"/>
          <w:szCs w:val="24"/>
          <w:lang w:val="en-US" w:eastAsia="zh-CN" w:bidi="ar-SA"/>
        </w:rPr>
        <w:t xml:space="preserve"> </w:t>
      </w:r>
      <m:oMath>
        <m:r>
          <m:rPr/>
          <w:rPr>
            <w:rFonts w:hint="default" w:ascii="Cambria Math" w:eastAsiaTheme="minorEastAsia"/>
            <w:lang w:val="en-US" w:eastAsia="zh-CN"/>
          </w:rPr>
          <m:t>D</m:t>
        </m:r>
      </m:oMath>
      <w:r>
        <m:rPr/>
        <w:rPr>
          <w:rFonts w:hint="eastAsia" w:asciiTheme="minorHAnsi" w:hAnsiTheme="minorHAnsi" w:eastAsiaTheme="minorEastAsia" w:cstheme="minorBidi"/>
          <w:kern w:val="2"/>
          <w:sz w:val="21"/>
          <w:szCs w:val="24"/>
          <w:lang w:val="en-US" w:eastAsia="zh-CN" w:bidi="ar-SA"/>
        </w:rPr>
        <w:t xml:space="preserve">,不足者降级并登记知识缺口 </w:t>
      </w:r>
      <m:oMath>
        <m:r>
          <m:rPr>
            <m:scr m:val="script"/>
          </m:rPr>
          <w:rPr>
            <w:rFonts w:hint="default" w:ascii="Cambria Math"/>
          </w:rPr>
          <m:t>ℛ</m:t>
        </m:r>
      </m:oMath>
      <w:r>
        <m:rPr/>
        <w:rPr>
          <w:rFonts w:hint="eastAsia" w:asciiTheme="minorHAnsi" w:hAnsiTheme="minorHAnsi" w:eastAsiaTheme="minorEastAsia" w:cstheme="minorBidi"/>
          <w:kern w:val="2"/>
          <w:sz w:val="21"/>
          <w:szCs w:val="24"/>
          <w:lang w:val="en-US" w:eastAsia="zh-CN" w:bidi="ar-SA"/>
        </w:rPr>
        <w:t>;</w:t>
      </w:r>
    </w:p>
    <w:p w14:paraId="2DA46087">
      <w:pPr>
        <w:widowControl w:val="0"/>
        <w:numPr>
          <w:numId w:val="0"/>
        </w:numPr>
        <w:ind w:firstLine="420" w:firstLineChars="0"/>
        <w:jc w:val="both"/>
        <m:rPr/>
        <w:rPr>
          <w:rFonts w:hint="eastAsia" w:asciiTheme="minorHAnsi" w:hAnsiTheme="minorHAnsi" w:eastAsiaTheme="minorEastAsia" w:cstheme="minorBidi"/>
          <w:kern w:val="2"/>
          <w:sz w:val="21"/>
          <w:szCs w:val="24"/>
          <w:lang w:val="en-US" w:eastAsia="zh-CN" w:bidi="ar-SA"/>
        </w:rPr>
      </w:pPr>
      <w:r>
        <m:rPr/>
        <w:rPr>
          <w:rFonts w:hint="eastAsia" w:asciiTheme="minorHAnsi" w:hAnsiTheme="minorHAnsi" w:eastAsiaTheme="minorEastAsia" w:cstheme="minorBidi"/>
          <w:kern w:val="2"/>
          <w:sz w:val="21"/>
          <w:szCs w:val="24"/>
          <w:lang w:val="en-US" w:eastAsia="zh-CN" w:bidi="ar-SA"/>
        </w:rPr>
        <w:t>4.序列生成与输出。APO 对约束图</w:t>
      </w:r>
      <w:r>
        <w:rPr>
          <w:rFonts w:hint="eastAsia" w:asciiTheme="minorHAnsi" w:hAnsiTheme="minorHAnsi" w:eastAsiaTheme="minorEastAsia" w:cstheme="minorBidi"/>
          <w:kern w:val="2"/>
          <w:sz w:val="21"/>
          <w:szCs w:val="24"/>
          <w:lang w:val="en-US" w:eastAsia="zh-CN" w:bidi="ar-SA"/>
        </w:rPr>
        <w:t xml:space="preserve"> </w:t>
      </w:r>
      <m:oMath>
        <m:r>
          <m:rPr/>
          <w:rPr>
            <w:rFonts w:hint="default" w:ascii="Cambria Math" w:eastAsiaTheme="minorEastAsia"/>
            <w:lang w:val="en-US" w:eastAsia="zh-CN"/>
          </w:rPr>
          <m:t>D</m:t>
        </m:r>
      </m:oMath>
      <w:r>
        <m:rPr/>
        <w:rPr>
          <w:rFonts w:hint="eastAsia" w:asciiTheme="minorHAnsi" w:hAnsiTheme="minorHAnsi" w:eastAsiaTheme="minorEastAsia" w:cstheme="minorBidi"/>
          <w:kern w:val="2"/>
          <w:sz w:val="21"/>
          <w:szCs w:val="24"/>
          <w:lang w:val="en-US" w:eastAsia="zh-CN" w:bidi="ar-SA"/>
        </w:rPr>
        <w:t>作拓扑排序得到装配序列</w:t>
      </w:r>
      <w:r>
        <w:rPr>
          <w:rFonts w:hint="eastAsia" w:asciiTheme="minorHAnsi" w:hAnsiTheme="minorHAnsi" w:eastAsiaTheme="minorEastAsia" w:cstheme="minorBidi"/>
          <w:kern w:val="2"/>
          <w:sz w:val="21"/>
          <w:szCs w:val="24"/>
          <w:lang w:val="en-US" w:eastAsia="zh-CN" w:bidi="ar-SA"/>
        </w:rPr>
        <w:t xml:space="preserve"> </w:t>
      </w:r>
      <m:oMathPara>
        <m:oMath>
          <m:r>
            <m:rPr>
              <m:scr m:val="script"/>
            </m:rPr>
            <w:rPr>
              <w:rFonts w:hint="default" w:ascii="Cambria Math" w:hAnsi="Cambria Math" w:eastAsia="MS Mincho" w:cs="MS Mincho"/>
              <w:kern w:val="2"/>
              <w:sz w:val="21"/>
              <w:szCs w:val="24"/>
              <w:lang w:val="en-US" w:eastAsia="zh-CN" w:bidi="ar-SA"/>
            </w:rPr>
            <m:t>S</m:t>
          </m:r>
        </m:oMath>
      </m:oMathPara>
      <w:r>
        <m:rPr/>
        <w:rPr>
          <w:rFonts w:hint="eastAsia" w:asciiTheme="minorHAnsi" w:hAnsiTheme="minorHAnsi" w:eastAsiaTheme="minorEastAsia" w:cstheme="minorBidi"/>
          <w:kern w:val="2"/>
          <w:sz w:val="21"/>
          <w:szCs w:val="24"/>
          <w:lang w:val="en-US" w:eastAsia="zh-CN" w:bidi="ar-SA"/>
        </w:rPr>
        <w:t xml:space="preserve"> ,为每步填充工艺接口规范并绑定其支撑信息来源,最终输出带工艺语义且逐步可溯源的装配序列 </w:t>
      </w:r>
      <m:oMath>
        <m:r>
          <m:rPr/>
          <w:rPr>
            <w:rFonts w:hint="default" w:ascii="Cambria Math" w:hAnsi="Cambria Math" w:eastAsiaTheme="minorEastAsia" w:cstheme="minorBidi"/>
            <w:kern w:val="2"/>
            <w:sz w:val="21"/>
            <w:szCs w:val="24"/>
            <w:lang w:val="en-US" w:eastAsia="zh-CN" w:bidi="ar-SA"/>
          </w:rPr>
          <m:t>S</m:t>
        </m:r>
      </m:oMath>
      <w:r>
        <m:rPr/>
        <w:rPr>
          <w:rFonts w:hint="eastAsia" w:asciiTheme="minorHAnsi" w:hAnsiTheme="minorHAnsi" w:eastAsiaTheme="minorEastAsia" w:cstheme="minorBidi"/>
          <w:kern w:val="2"/>
          <w:sz w:val="21"/>
          <w:szCs w:val="24"/>
          <w:lang w:val="en-US" w:eastAsia="zh-CN" w:bidi="ar-SA"/>
        </w:rPr>
        <w:t xml:space="preserve"> 与知识缺口报告 </w:t>
      </w:r>
      <m:oMath>
        <m:r>
          <m:rPr>
            <m:scr m:val="script"/>
          </m:rPr>
          <w:rPr>
            <w:rFonts w:hint="default" w:ascii="Cambria Math"/>
          </w:rPr>
          <m:t>ℛ</m:t>
        </m:r>
      </m:oMath>
      <w:r>
        <m:rPr/>
        <w:rPr>
          <w:rFonts w:hint="eastAsia" w:asciiTheme="minorHAnsi" w:hAnsiTheme="minorHAnsi" w:eastAsiaTheme="minorEastAsia" w:cstheme="minorBidi"/>
          <w:kern w:val="2"/>
          <w:sz w:val="21"/>
          <w:szCs w:val="24"/>
          <w:lang w:val="en-US" w:eastAsia="zh-CN" w:bidi="ar-SA"/>
        </w:rPr>
        <w:t>。</w:t>
      </w:r>
    </w:p>
    <w:p w14:paraId="4F614DA0">
      <w:pPr>
        <w:widowControl w:val="0"/>
        <w:ind w:firstLine="420" w:firstLineChars="0"/>
        <w:jc w:val="both"/>
        <m:rPr/>
        <w:rPr>
          <w:rFonts w:hint="eastAsia"/>
          <w:lang w:val="en-US" w:eastAsia="zh-CN"/>
        </w:rPr>
      </w:pPr>
      <w:r>
        <m:rPr/>
        <w:rPr>
          <w:rFonts w:hint="eastAsia"/>
          <w:lang w:val="en-US" w:eastAsia="zh-CN"/>
        </w:rPr>
        <w:t>每个规划智能体由四个要素组合构成其专家能力:(i) 三阶段提示词界定角色、依据与输出要求;(ii) 专属 MCP 工具提供与运行时环境交互的外部能力(几何解析、视觉渲染、KG 查询等);(iii) 可加载技能包(Skill)——针对特定子任务封装领域启发式与操作规程的模块,在智能体被调度时按需加载,使其即时装载对应专长而非依赖通用推理临场发挥;(iv) 结构化输出约束以 JSON Schema 规定返回字段,确保结果可被 APO 直接解析、聚合与追溯。</w:t>
      </w:r>
    </w:p>
    <w:p w14:paraId="713F738C">
      <w:pPr>
        <w:widowControl w:val="0"/>
        <w:jc w:val="both"/>
        <w:rPr>
          <w:rFonts w:hint="eastAsia"/>
          <w:lang w:val="en-US" w:eastAsia="zh-CN"/>
        </w:rPr>
      </w:pPr>
      <w:r>
        <m:rPr/>
        <w:rPr>
          <w:rFonts w:hint="eastAsia"/>
          <w:lang w:val="en-US" w:eastAsia="zh-CN"/>
        </w:rPr>
        <w:t xml:space="preserve">3.3.1 </w:t>
      </w:r>
      <w:r>
        <w:rPr>
          <w:rFonts w:hint="eastAsia"/>
          <w:lang w:val="en-US" w:eastAsia="zh-CN"/>
        </w:rPr>
        <w:t>三阶段提示词</w:t>
      </w:r>
    </w:p>
    <w:p w14:paraId="4810A078">
      <w:pPr>
        <w:widowControl w:val="0"/>
        <w:jc w:val="both"/>
        <w:rPr>
          <w:rFonts w:hint="eastAsia"/>
          <w:lang w:val="en-US" w:eastAsia="zh-CN"/>
        </w:rPr>
      </w:pPr>
      <w:r>
        <w:rPr>
          <w:rFonts w:hint="eastAsia"/>
          <w:lang w:val="en-US" w:eastAsia="zh-CN"/>
        </w:rPr>
        <w:t>3.3.2 专属 MCP 工具与可加载技能包(Skill)</w:t>
      </w:r>
    </w:p>
    <w:p w14:paraId="54F3A97C">
      <w:pPr>
        <w:widowControl w:val="0"/>
        <w:jc w:val="both"/>
        <w:rPr>
          <w:rFonts w:hint="eastAsia"/>
          <w:lang w:val="en-US" w:eastAsia="zh-CN"/>
        </w:rPr>
      </w:pPr>
      <w:r>
        <w:rPr>
          <w:rFonts w:hint="eastAsia"/>
          <w:lang w:val="en-US" w:eastAsia="zh-CN"/>
        </w:rPr>
        <w:t>3.3.3 结构化输出约束</w:t>
      </w:r>
    </w:p>
    <w:p w14:paraId="468FD73D">
      <w:pPr>
        <w:widowControl w:val="0"/>
        <w:jc w:val="both"/>
        <w:rPr>
          <w:rFonts w:hint="eastAsia"/>
          <w:b/>
          <w:bCs/>
          <w:lang w:val="en-US" w:eastAsia="zh-CN"/>
        </w:rPr>
      </w:pPr>
      <w:r>
        <m:rPr/>
        <w:rPr>
          <w:rFonts w:hint="eastAsia"/>
          <w:b/>
          <w:bCs/>
          <w:lang w:val="en-US" w:eastAsia="zh-CN"/>
        </w:rPr>
        <w:t>3.4 装配规划编排智能体(APO):</w:t>
      </w:r>
      <w:r>
        <w:rPr>
          <w:rFonts w:hint="eastAsia"/>
          <w:b/>
          <w:bCs/>
          <w:lang w:val="en-US" w:eastAsia="zh-CN"/>
        </w:rPr>
        <w:t>综合知识与视觉信息的序列推导</w:t>
      </w:r>
    </w:p>
    <w:p w14:paraId="5F9B04CA">
      <w:pPr>
        <w:widowControl w:val="0"/>
        <w:ind w:firstLine="420" w:firstLineChars="0"/>
        <w:jc w:val="both"/>
        <w:rPr>
          <w:rFonts w:hint="eastAsia"/>
          <w:lang w:val="en-US" w:eastAsia="zh-CN"/>
        </w:rPr>
      </w:pPr>
      <w:r>
        <w:rPr>
          <w:rFonts w:hint="eastAsia"/>
          <w:lang w:val="en-US" w:eastAsia="zh-CN"/>
        </w:rPr>
        <w:t>APO 是规划阶段的主智能体。它不直接凭直觉给出装配顺序,而是调度 MCP 工具与子智能体(KRA、PFA、VES),综合知识图谱中的工艺知识与运行时几何/视觉信息,构建约束图并推导序列。其任务形式化为:</w:t>
      </w:r>
      <m:oMathPara>
        <m:oMath>
          <m:r>
            <m:rPr>
              <m:sty m:val="p"/>
            </m:rPr>
            <w:rPr>
              <w:rFonts w:hint="default" w:ascii="Times New Roman" w:hAnsi="Times New Roman"/>
              <w:lang w:val="en-US" w:eastAsia="zh-CN"/>
            </w:rPr>
            <m:t>APO:(</m:t>
          </m:r>
          <m:sSub>
            <m:sSubPr>
              <m:ctrlPr>
                <w:rPr>
                  <w:rFonts w:hint="default" w:ascii="Cambria Math" w:hAnsi="Cambria Math"/>
                  <w:lang w:val="en-US" w:eastAsia="zh-CN"/>
                </w:rPr>
              </m:ctrlPr>
            </m:sSubPr>
            <m:e>
              <m:r>
                <m:rPr>
                  <m:sty m:val="p"/>
                  <m:scr m:val="script"/>
                </m:rPr>
                <w:rPr>
                  <w:rFonts w:hint="default" w:ascii="Times New Roman" w:hAnsi="Times New Roman" w:eastAsia="MS Mincho"/>
                  <w:lang w:val="en-US" w:eastAsia="zh-CN"/>
                </w:rPr>
                <m:t>G</m:t>
              </m:r>
              <m:ctrlPr>
                <w:rPr>
                  <w:rFonts w:hint="eastAsia" w:ascii="Cambria Math" w:hAnsi="Cambria Math"/>
                  <w:lang w:val="en-US" w:eastAsia="zh-CN"/>
                </w:rPr>
              </m:ctrlPr>
            </m:e>
            <m:sub>
              <m:r>
                <m:rPr>
                  <m:sty m:val="p"/>
                </m:rPr>
                <w:rPr>
                  <w:rFonts w:hint="default" w:ascii="Times New Roman" w:hAnsi="Times New Roman"/>
                  <w:lang w:val="en-US" w:eastAsia="zh-CN"/>
                </w:rPr>
                <m:t>cad</m:t>
              </m:r>
              <m:ctrlPr>
                <w:rPr>
                  <w:rFonts w:hint="eastAsia" w:ascii="Cambria Math" w:hAnsi="Cambria Math"/>
                  <w:lang w:val="en-US" w:eastAsia="zh-CN"/>
                </w:rPr>
              </m:ctrlPr>
            </m:sub>
          </m:sSub>
          <m:r>
            <m:rPr>
              <m:sty m:val="p"/>
            </m:rPr>
            <w:rPr>
              <w:rFonts w:hint="default" w:ascii="Times New Roman" w:hAnsi="Times New Roman"/>
              <w:lang w:val="en-US" w:eastAsia="zh-CN"/>
            </w:rPr>
            <m:t xml:space="preserve">, </m:t>
          </m:r>
          <m:r>
            <m:rPr>
              <m:sty m:val="p"/>
              <m:scr m:val="script"/>
            </m:rPr>
            <w:rPr>
              <w:rFonts w:hint="default" w:ascii="Times New Roman" w:hAnsi="Times New Roman" w:eastAsia="MS Mincho"/>
              <w:lang w:val="en-US" w:eastAsia="zh-CN"/>
            </w:rPr>
            <m:t>K</m:t>
          </m:r>
          <m:r>
            <m:rPr>
              <m:sty m:val="p"/>
            </m:rPr>
            <w:rPr>
              <w:rFonts w:hint="default" w:ascii="Times New Roman" w:hAnsi="Times New Roman"/>
              <w:lang w:val="en-US" w:eastAsia="zh-CN"/>
            </w:rPr>
            <m:t xml:space="preserve">)→(S, </m:t>
          </m:r>
          <m:r>
            <m:rPr>
              <m:sty m:val="p"/>
              <m:scr m:val="script"/>
            </m:rPr>
            <w:rPr>
              <w:rFonts w:hint="default" w:ascii="Times New Roman" w:hAnsi="Times New Roman" w:eastAsia="MS Mincho"/>
              <w:lang w:val="en-US" w:eastAsia="zh-CN"/>
            </w:rPr>
            <m:t>ℛ</m:t>
          </m:r>
          <m:r>
            <m:rPr>
              <m:sty m:val="p"/>
            </m:rPr>
            <w:rPr>
              <w:rFonts w:hint="default" w:ascii="Times New Roman" w:hAnsi="Times New Roman"/>
              <w:lang w:val="en-US" w:eastAsia="zh-CN"/>
            </w:rPr>
            <m:t>)</m:t>
          </m:r>
        </m:oMath>
      </m:oMathPara>
    </w:p>
    <w:p w14:paraId="7CB6E39D">
      <w:pPr>
        <w:widowControl w:val="0"/>
        <w:ind w:firstLine="420" w:firstLineChars="0"/>
        <w:jc w:val="both"/>
        <w:rPr>
          <w:rFonts w:hint="eastAsia"/>
          <w:lang w:val="en-US" w:eastAsia="zh-CN"/>
        </w:rPr>
      </w:pPr>
      <w:r>
        <w:rPr>
          <w:rFonts w:hint="eastAsia"/>
          <w:lang w:val="en-US" w:eastAsia="zh-CN"/>
        </w:rPr>
        <w:t xml:space="preserve">其中 </w:t>
      </w:r>
      <m:oMath>
        <m:sSub>
          <m:sSubPr>
            <m:ctrlPr>
              <w:rPr>
                <w:rFonts w:hint="default" w:ascii="Cambria Math" w:hAnsi="Cambria Math"/>
                <w:lang w:val="en-US" w:eastAsia="zh-CN"/>
              </w:rPr>
            </m:ctrlPr>
          </m:sSubPr>
          <m:e>
            <m:r>
              <m:rPr>
                <m:sty m:val="p"/>
                <m:scr m:val="script"/>
              </m:rPr>
              <w:rPr>
                <w:rFonts w:hint="default" w:ascii="Times New Roman" w:hAnsi="Times New Roman" w:eastAsia="MS Mincho"/>
                <w:lang w:val="en-US" w:eastAsia="zh-CN"/>
              </w:rPr>
              <m:t>G</m:t>
            </m:r>
            <m:ctrlPr>
              <w:rPr>
                <w:rFonts w:hint="eastAsia" w:ascii="Cambria Math" w:hAnsi="Cambria Math"/>
                <w:lang w:val="en-US" w:eastAsia="zh-CN"/>
              </w:rPr>
            </m:ctrlPr>
          </m:e>
          <m:sub>
            <m:r>
              <m:rPr>
                <m:sty m:val="p"/>
              </m:rPr>
              <w:rPr>
                <w:rFonts w:hint="default" w:ascii="Times New Roman" w:hAnsi="Times New Roman"/>
                <w:lang w:val="en-US" w:eastAsia="zh-CN"/>
              </w:rPr>
              <m:t>cad</m:t>
            </m:r>
            <m:ctrlPr>
              <w:rPr>
                <w:rFonts w:hint="eastAsia" w:ascii="Cambria Math" w:hAnsi="Cambria Math"/>
                <w:lang w:val="en-US" w:eastAsia="zh-CN"/>
              </w:rPr>
            </m:ctrlPr>
          </m:sub>
        </m:sSub>
      </m:oMath>
      <w:r>
        <w:rPr>
          <w:rFonts w:hint="eastAsia"/>
          <w:lang w:val="en-US" w:eastAsia="zh-CN"/>
        </w:rPr>
        <w:t xml:space="preserve"> 为 STEP 几何,</w:t>
      </w:r>
      <m:oMath>
        <m:r>
          <m:rPr>
            <m:sty m:val="p"/>
            <m:scr m:val="script"/>
          </m:rPr>
          <w:rPr>
            <w:rFonts w:hint="default" w:ascii="Times New Roman" w:hAnsi="Times New Roman" w:eastAsia="MS Mincho"/>
            <w:lang w:val="en-US" w:eastAsia="zh-CN"/>
          </w:rPr>
          <m:t>K</m:t>
        </m:r>
      </m:oMath>
      <w:r>
        <w:rPr>
          <w:rFonts w:hint="eastAsia"/>
          <w:lang w:val="en-US" w:eastAsia="zh-CN"/>
        </w:rPr>
        <w:t xml:space="preserve"> 为知识图谱(阶段一离线构建,由 APO 经 KRA 按需查询),</w:t>
      </w:r>
      <m:oMath>
        <m:r>
          <m:rPr>
            <m:scr m:val="script"/>
          </m:rPr>
          <w:rPr>
            <w:rFonts w:hint="default" w:ascii="Cambria Math" w:hAnsi="Cambria Math" w:eastAsia="MS Mincho" w:cs="MS Mincho"/>
            <w:kern w:val="2"/>
            <w:sz w:val="21"/>
            <w:szCs w:val="24"/>
            <w:lang w:val="en-US" w:eastAsia="zh-CN" w:bidi="ar-SA"/>
          </w:rPr>
          <m:t>S</m:t>
        </m:r>
      </m:oMath>
      <w:r>
        <w:rPr>
          <w:rFonts w:hint="eastAsia"/>
          <w:lang w:val="en-US" w:eastAsia="zh-CN"/>
        </w:rPr>
        <w:t xml:space="preserve"> 为装配序列,</w:t>
      </w:r>
      <m:oMath>
        <m:r>
          <m:rPr>
            <m:sty m:val="p"/>
            <m:scr m:val="script"/>
          </m:rPr>
          <w:rPr>
            <w:rFonts w:hint="default" w:ascii="Times New Roman" w:hAnsi="Times New Roman" w:eastAsia="MS Mincho"/>
            <w:lang w:val="en-US" w:eastAsia="zh-CN"/>
          </w:rPr>
          <m:t>ℛ</m:t>
        </m:r>
      </m:oMath>
      <w:r>
        <w:rPr>
          <w:rFonts w:hint="eastAsia"/>
          <w:lang w:val="en-US" w:eastAsia="zh-CN"/>
        </w:rPr>
        <w:t xml:space="preserve"> 为知识缺口。</w:t>
      </w:r>
    </w:p>
    <w:p w14:paraId="52A9CF33">
      <w:pPr>
        <w:widowControl w:val="0"/>
        <w:ind w:leftChars="0"/>
        <w:jc w:val="both"/>
        <m:rPr/>
        <w:rPr>
          <w:rFonts w:hint="eastAsia"/>
          <w:lang w:val="en-US" w:eastAsia="zh-CN"/>
        </w:rPr>
      </w:pPr>
      <w:r>
        <m:rPr/>
        <w:rPr>
          <w:rFonts w:hint="eastAsia"/>
          <w:lang w:val="en-US" w:eastAsia="zh-CN"/>
        </w:rPr>
        <w:t>3.4.1 信息可信度分级与证据使用规则</w:t>
      </w:r>
    </w:p>
    <w:p w14:paraId="698011F4">
      <w:pPr>
        <w:widowControl w:val="0"/>
        <w:ind w:leftChars="0" w:firstLine="420" w:firstLineChars="0"/>
        <w:jc w:val="both"/>
        <m:rPr/>
        <w:rPr>
          <w:rFonts w:hint="eastAsia"/>
          <w:lang w:val="en-US" w:eastAsia="zh-CN"/>
        </w:rPr>
      </w:pPr>
      <w:r>
        <m:rPr/>
        <w:rPr>
          <w:rFonts w:hint="eastAsia"/>
          <w:lang w:val="en-US" w:eastAsia="zh-CN"/>
        </w:rPr>
        <w:t>APO 在推导中依据的信息来自异构来源,其可信度与可溯性各不相同。为使智能体对不同来源恰当加权,本文将其组织为五级:</w:t>
      </w:r>
    </w:p>
    <w:p w14:paraId="1C96AF63">
      <w:pPr>
        <w:widowControl w:val="0"/>
        <w:ind w:leftChars="0"/>
        <w:jc w:val="both"/>
        <m:rPr/>
        <w:rPr>
          <w:rFonts w:hint="eastAsia"/>
          <w:lang w:val="en-US" w:eastAsia="zh-CN"/>
        </w:rPr>
      </w:pPr>
      <w:r>
        <m:rPr/>
        <w:rPr>
          <w:rFonts w:hint="eastAsia"/>
          <w:lang w:val="en-US" w:eastAsia="zh-CN"/>
        </w:rPr>
        <w:t xml:space="preserve">Definition 3(信息可信度分级)。信息空间为偏序集 </w:t>
      </w:r>
      <m:oMath>
        <m:r>
          <m:rPr>
            <m:scr m:val="script"/>
          </m:rPr>
          <w:rPr>
            <w:rFonts w:hint="default" w:ascii="Cambria Math"/>
          </w:rPr>
          <m:t>ℰ</m:t>
        </m:r>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0</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3</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4</m:t>
            </m:r>
          </m:sub>
        </m:sSub>
      </m:oMath>
      <w:r>
        <m:rPr/>
        <w:rPr>
          <w:rFonts w:hint="eastAsia"/>
          <w:lang w:val="en-US" w:eastAsia="zh-CN"/>
        </w:rPr>
        <w:t>,</w:t>
      </w:r>
      <m:oMath>
        <m:sSub>
          <m:sSubPr>
            <m:ctrlPr>
              <w:rPr>
                <w:rFonts w:hint="default" w:ascii="Cambria Math"/>
              </w:rPr>
            </m:ctrlPr>
          </m:sSubPr>
          <m:e>
            <m:r>
              <m:rPr/>
              <w:rPr>
                <w:rFonts w:hint="default" w:ascii="Cambria Math"/>
              </w:rPr>
              <m:t>L</m:t>
            </m:r>
          </m:e>
          <m:sub>
            <m:r>
              <m:rPr/>
              <w:rPr>
                <w:rFonts w:hint="default" w:ascii="Cambria Math"/>
              </w:rPr>
              <m:t>0</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3</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4</m:t>
            </m:r>
          </m:sub>
        </m:sSub>
      </m:oMath>
      <w:r>
        <m:rPr/>
        <w:rPr>
          <w:rFonts w:hint="eastAsia"/>
          <w:lang w:val="en-US" w:eastAsia="zh-CN"/>
        </w:rPr>
        <w:t>:</w:t>
      </w:r>
    </w:p>
    <w:p w14:paraId="22494E57">
      <w:pPr>
        <w:widowControl w:val="0"/>
        <w:numPr>
          <w:ilvl w:val="0"/>
          <w:numId w:val="1"/>
        </w:numPr>
        <w:ind w:left="420" w:leftChars="200"/>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0</m:t>
            </m:r>
          </m:sub>
        </m:sSub>
      </m:oMath>
      <w:r>
        <m:rPr/>
        <w:rPr>
          <w:rFonts w:hint="eastAsia"/>
          <w:lang w:val="en-US" w:eastAsia="zh-CN"/>
        </w:rPr>
        <w:t>: 元数据事实;</w:t>
      </w:r>
    </w:p>
    <w:p w14:paraId="733A1B7A">
      <w:pPr>
        <w:widowControl w:val="0"/>
        <w:numPr>
          <w:ilvl w:val="0"/>
          <w:numId w:val="1"/>
        </w:numPr>
        <w:ind w:left="780" w:leftChars="200" w:hanging="360" w:firstLineChars="0"/>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1</m:t>
            </m:r>
          </m:sub>
        </m:sSub>
      </m:oMath>
      <w:r>
        <m:rPr/>
        <w:rPr>
          <w:rFonts w:hint="eastAsia"/>
          <w:lang w:val="en-US" w:eastAsia="zh-CN"/>
        </w:rPr>
        <w:t>: 几何事实(装配树/包围盒/面/法向/面积/拓扑);</w:t>
      </w:r>
    </w:p>
    <w:p w14:paraId="0F3373BE">
      <w:pPr>
        <w:widowControl w:val="0"/>
        <w:numPr>
          <w:ilvl w:val="0"/>
          <w:numId w:val="1"/>
        </w:numPr>
        <w:ind w:left="780" w:leftChars="200" w:hanging="360" w:firstLineChars="0"/>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2</m:t>
            </m:r>
          </m:sub>
        </m:sSub>
      </m:oMath>
      <w:r>
        <m:rPr/>
        <w:rPr>
          <w:rFonts w:hint="eastAsia"/>
          <w:lang w:val="en-US" w:eastAsia="zh-CN"/>
        </w:rPr>
        <w:t>: 视觉证据(以图像路径为凭);</w:t>
      </w:r>
    </w:p>
    <w:p w14:paraId="12C97185">
      <w:pPr>
        <w:widowControl w:val="0"/>
        <w:numPr>
          <w:ilvl w:val="0"/>
          <w:numId w:val="1"/>
        </w:numPr>
        <w:ind w:left="780" w:leftChars="200" w:hanging="360" w:firstLineChars="0"/>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3</m:t>
            </m:r>
          </m:sub>
        </m:sSub>
      </m:oMath>
      <w:r>
        <m:rPr/>
        <w:rPr>
          <w:rFonts w:hint="eastAsia"/>
          <w:lang w:val="en-US" w:eastAsia="zh-CN"/>
        </w:rPr>
        <w:t>: 启发式候选(接触候选、清障/拆卸方向、阻挡件,带置信度与方法标记);</w:t>
      </w:r>
    </w:p>
    <w:p w14:paraId="42D98639">
      <w:pPr>
        <w:widowControl w:val="0"/>
        <w:numPr>
          <w:ilvl w:val="0"/>
          <w:numId w:val="1"/>
        </w:numPr>
        <w:ind w:left="780" w:leftChars="200" w:hanging="360" w:firstLineChars="0"/>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4</m:t>
            </m:r>
          </m:sub>
        </m:sSub>
      </m:oMath>
      <w:r>
        <m:rPr/>
        <w:rPr>
          <w:rFonts w:hint="eastAsia"/>
          <w:lang w:val="en-US" w:eastAsia="zh-CN"/>
        </w:rPr>
        <w:t>: 智能体推断。</w:t>
      </w:r>
    </w:p>
    <w:p w14:paraId="300AB14E">
      <w:pPr>
        <w:widowControl w:val="0"/>
        <w:numPr>
          <w:numId w:val="0"/>
        </w:numPr>
        <w:jc w:val="both"/>
        <m:rPr/>
        <w:rPr>
          <w:rFonts w:hint="eastAsia"/>
          <w:lang w:val="en-US" w:eastAsia="zh-CN"/>
        </w:rPr>
      </w:pPr>
      <m:oMath>
        <m:sSub>
          <m:sSubPr>
            <m:ctrlPr>
              <w:rPr>
                <w:rFonts w:hint="default" w:ascii="Cambria Math"/>
              </w:rPr>
            </m:ctrlPr>
          </m:sSubPr>
          <m:e>
            <m:r>
              <m:rPr/>
              <w:rPr>
                <w:rFonts w:hint="default" w:ascii="Cambria Math"/>
              </w:rPr>
              <m:t>L</m:t>
            </m:r>
          </m:e>
          <m:sub>
            <m:r>
              <m:rPr/>
              <w:rPr>
                <w:rFonts w:hint="default" w:ascii="Cambria Math"/>
              </w:rPr>
              <m:t>0</m:t>
            </m:r>
          </m:sub>
        </m:sSub>
        <m:r>
          <m:rPr/>
          <w:rPr>
            <w:rFonts w:hint="default" w:ascii="Cambria Math"/>
          </w:rPr>
          <m:t>/</m:t>
        </m:r>
        <m:sSub>
          <m:sSubPr>
            <m:ctrlPr>
              <w:rPr>
                <w:rFonts w:hint="default" w:ascii="Cambria Math"/>
              </w:rPr>
            </m:ctrlPr>
          </m:sSubPr>
          <m:e>
            <m:r>
              <m:rPr/>
              <w:rPr>
                <w:rFonts w:hint="default" w:ascii="Cambria Math"/>
              </w:rPr>
              <m:t>L</m:t>
            </m:r>
          </m:e>
          <m:sub>
            <m:r>
              <m:rPr/>
              <w:rPr>
                <w:rFonts w:hint="default" w:ascii="Cambria Math"/>
              </w:rPr>
              <m:t>1</m:t>
            </m:r>
          </m:sub>
        </m:sSub>
      </m:oMath>
      <w:r>
        <m:rPr/>
        <w:rPr>
          <w:rFonts w:hint="eastAsia"/>
          <w:lang w:val="en-US" w:eastAsia="zh-CN"/>
        </w:rPr>
        <w:t xml:space="preserve"> 由 STEP 解析直接给出,</w:t>
      </w:r>
      <m:oMath>
        <m:sSub>
          <m:sSubPr>
            <m:ctrlPr>
              <w:rPr>
                <w:rFonts w:hint="default" w:ascii="Cambria Math"/>
              </w:rPr>
            </m:ctrlPr>
          </m:sSubPr>
          <m:e>
            <m:r>
              <m:rPr/>
              <w:rPr>
                <w:rFonts w:hint="default" w:ascii="Cambria Math"/>
              </w:rPr>
              <m:t>L</m:t>
            </m:r>
          </m:e>
          <m:sub>
            <m:r>
              <m:rPr/>
              <w:rPr>
                <w:rFonts w:hint="default" w:ascii="Cambria Math"/>
              </w:rPr>
              <m:t>2</m:t>
            </m:r>
          </m:sub>
        </m:sSub>
      </m:oMath>
      <w:r>
        <m:rPr/>
        <w:rPr>
          <w:rFonts w:hint="eastAsia"/>
          <w:lang w:val="en-US" w:eastAsia="zh-CN"/>
        </w:rPr>
        <w:t xml:space="preserve"> 为视觉确认,</w:t>
      </w:r>
      <m:oMath>
        <m:sSub>
          <m:sSubPr>
            <m:ctrlPr>
              <w:rPr>
                <w:rFonts w:hint="default" w:ascii="Cambria Math"/>
              </w:rPr>
            </m:ctrlPr>
          </m:sSubPr>
          <m:e>
            <m:r>
              <m:rPr/>
              <w:rPr>
                <w:rFonts w:hint="default" w:ascii="Cambria Math"/>
              </w:rPr>
              <m:t>L</m:t>
            </m:r>
          </m:e>
          <m:sub>
            <m:r>
              <m:rPr/>
              <w:rPr>
                <w:rFonts w:hint="default" w:ascii="Cambria Math"/>
              </w:rPr>
              <m:t>3</m:t>
            </m:r>
          </m:sub>
        </m:sSub>
      </m:oMath>
      <w:r>
        <m:rPr/>
        <w:rPr>
          <w:rFonts w:hint="eastAsia"/>
          <w:lang w:val="en-US" w:eastAsia="zh-CN"/>
        </w:rPr>
        <w:t xml:space="preserve"> 明确标注为启发式而非精确求解。</w:t>
      </w:r>
    </w:p>
    <w:p w14:paraId="66E0FB55">
      <w:pPr>
        <w:widowControl w:val="0"/>
        <w:numPr>
          <w:numId w:val="0"/>
        </w:numPr>
        <w:ind w:firstLine="420" w:firstLineChars="0"/>
        <w:jc w:val="both"/>
        <m:rPr/>
        <w:rPr>
          <w:rFonts w:hint="eastAsia"/>
          <w:lang w:val="en-US" w:eastAsia="zh-CN"/>
        </w:rPr>
      </w:pPr>
      <w:r>
        <m:rPr/>
        <w:rPr>
          <w:rFonts w:hint="eastAsia"/>
          <w:lang w:val="en-US" w:eastAsia="zh-CN"/>
        </w:rPr>
        <w:t xml:space="preserve">在此分级之上,APO 遵循一组证据使用规则,以保证结论与其信息来源的可信度相匹配:不得将 </w:t>
      </w:r>
      <m:oMath>
        <m:sSub>
          <m:sSubPr>
            <m:ctrlPr>
              <w:rPr>
                <w:rFonts w:hint="default" w:ascii="Cambria Math"/>
              </w:rPr>
            </m:ctrlPr>
          </m:sSubPr>
          <m:e>
            <m:r>
              <m:rPr/>
              <w:rPr>
                <w:rFonts w:hint="default" w:ascii="Cambria Math"/>
              </w:rPr>
              <m:t>L</m:t>
            </m:r>
          </m:e>
          <m:sub>
            <m:r>
              <m:rPr/>
              <w:rPr>
                <w:rFonts w:hint="default" w:ascii="Cambria Math"/>
              </w:rPr>
              <m:t>3</m:t>
            </m:r>
          </m:sub>
        </m:sSub>
      </m:oMath>
      <w:r>
        <m:rPr/>
        <w:rPr>
          <w:rFonts w:hint="eastAsia"/>
          <w:lang w:val="en-US" w:eastAsia="zh-CN"/>
        </w:rPr>
        <w:t xml:space="preserve"> 启发式置信度当作事实;不得仅凭零件名称或外观断言功能、材料、过盈、扭矩、焊接、胶接或装配力;不得将直线拆卸方向当作完整机器人路径;不得将工具 JSON 元数据当作视觉证据(</w:t>
      </w:r>
      <m:oMath>
        <m:sSub>
          <m:sSubPr>
            <m:ctrlPr>
              <w:rPr>
                <w:rFonts w:hint="default" w:ascii="Cambria Math"/>
              </w:rPr>
            </m:ctrlPr>
          </m:sSubPr>
          <m:e>
            <m:r>
              <m:rPr/>
              <w:rPr>
                <w:rFonts w:hint="default" w:ascii="Cambria Math"/>
              </w:rPr>
              <m:t>L</m:t>
            </m:r>
          </m:e>
          <m:sub>
            <m:r>
              <m:rPr/>
              <w:rPr>
                <w:rFonts w:hint="default" w:ascii="Cambria Math"/>
              </w:rPr>
              <m:t>2</m:t>
            </m:r>
          </m:sub>
        </m:sSub>
      </m:oMath>
      <w:r>
        <m:rPr/>
        <w:rPr>
          <w:rFonts w:hint="eastAsia"/>
          <w:lang w:val="en-US" w:eastAsia="zh-CN"/>
        </w:rPr>
        <w:t xml:space="preserve"> 必须有图像路径)。形式化地,步骤 </w:t>
      </w:r>
      <m:oMath>
        <m:sSub>
          <m:sSubPr>
            <m:ctrlPr>
              <w:rPr>
                <w:rFonts w:hint="default" w:ascii="Cambria Math"/>
              </w:rPr>
            </m:ctrlPr>
          </m:sSubPr>
          <m:e>
            <m:r>
              <m:rPr/>
              <w:rPr>
                <w:rFonts w:hint="default" w:ascii="Cambria Math"/>
              </w:rPr>
              <m:t>s</m:t>
            </m:r>
          </m:e>
          <m:sub>
            <m:r>
              <m:rPr/>
              <w:rPr>
                <w:rFonts w:hint="default" w:ascii="Cambria Math"/>
              </w:rPr>
              <m:t>i</m:t>
            </m:r>
          </m:sub>
        </m:sSub>
      </m:oMath>
      <w:r>
        <m:rPr/>
        <w:rPr>
          <w:rFonts w:hint="eastAsia"/>
          <w:lang w:val="en-US" w:eastAsia="zh-CN"/>
        </w:rPr>
        <w:t xml:space="preserve"> 的工艺语义 </w:t>
      </w:r>
      <m:oMath>
        <m:sSub>
          <m:sSubPr>
            <m:ctrlPr>
              <w:rPr>
                <w:rFonts w:hint="default" w:ascii="Cambria Math"/>
              </w:rPr>
            </m:ctrlPr>
          </m:sSubPr>
          <m:e>
            <m:r>
              <m:rPr/>
              <w:rPr>
                <w:rFonts w:hint="default" w:ascii="Cambria Math"/>
              </w:rPr>
              <m:t>ω</m:t>
            </m:r>
          </m:e>
          <m:sub>
            <m:r>
              <m:rPr/>
              <w:rPr>
                <w:rFonts w:hint="default" w:ascii="Cambria Math"/>
              </w:rPr>
              <m:t>i</m:t>
            </m:r>
          </m:sub>
        </m:sSub>
      </m:oMath>
      <w:r>
        <m:rPr/>
        <w:rPr>
          <w:rFonts w:hint="eastAsia"/>
          <w:lang w:val="en-US" w:eastAsia="zh-CN"/>
        </w:rPr>
        <w:t xml:space="preserve"> 被赋高置信,当且仅当其支撑信息 </w:t>
      </w:r>
      <m:oMath>
        <m:sSub>
          <m:sSubPr>
            <m:ctrlPr>
              <w:rPr>
                <w:rFonts w:hint="default" w:ascii="Cambria Math"/>
              </w:rPr>
            </m:ctrlPr>
          </m:sSubPr>
          <m:e>
            <m:r>
              <m:rPr>
                <m:scr m:val="script"/>
              </m:rPr>
              <w:rPr>
                <w:rFonts w:hint="default" w:ascii="Cambria Math"/>
              </w:rPr>
              <m:t>ℰ</m:t>
            </m:r>
          </m:e>
          <m:sub>
            <m:r>
              <m:rPr/>
              <w:rPr>
                <w:rFonts w:hint="default" w:ascii="Cambria Math"/>
              </w:rPr>
              <m:t>i</m:t>
            </m:r>
          </m:sub>
        </m:sSub>
      </m:oMath>
      <w:r>
        <m:rPr/>
        <w:rPr>
          <w:rFonts w:hint="eastAsia"/>
          <w:lang w:val="en-US" w:eastAsia="zh-CN"/>
        </w:rPr>
        <w:t xml:space="preserve"> 含层级不低于阈值 </w:t>
      </w:r>
      <m:oMath>
        <m:r>
          <m:rPr/>
          <w:rPr>
            <w:rFonts w:hint="default" w:ascii="Cambria Math"/>
          </w:rPr>
          <m:t>τ</m:t>
        </m:r>
      </m:oMath>
      <w:r>
        <m:rPr/>
        <w:rPr>
          <w:rFonts w:hint="eastAsia"/>
          <w:lang w:val="en-US" w:eastAsia="zh-CN"/>
        </w:rPr>
        <w:t xml:space="preserve"> 的来源(即约束 C3)。</w:t>
      </w:r>
    </w:p>
    <w:p w14:paraId="07E29DD1">
      <w:pPr>
        <w:widowControl w:val="0"/>
        <w:ind w:leftChars="0"/>
        <w:jc w:val="both"/>
        <m:rPr/>
        <w:rPr>
          <w:rFonts w:hint="eastAsia"/>
          <w:lang w:val="en-US" w:eastAsia="zh-CN"/>
        </w:rPr>
      </w:pPr>
      <w:r>
        <m:rPr/>
        <w:rPr>
          <w:rFonts w:hint="eastAsia"/>
          <w:lang w:val="en-US" w:eastAsia="zh-CN"/>
        </w:rPr>
        <w:t>3.4.2 约束图构建</w:t>
      </w:r>
    </w:p>
    <w:p w14:paraId="47956A5B">
      <w:pPr>
        <w:widowControl w:val="0"/>
        <w:ind w:left="420" w:leftChars="200"/>
        <w:jc w:val="both"/>
        <m:rPr/>
        <w:rPr>
          <w:rFonts w:hint="eastAsia"/>
          <w:lang w:val="en-US" w:eastAsia="zh-CN"/>
        </w:rPr>
      </w:pPr>
      <w:r>
        <m:rPr/>
        <w:rPr>
          <w:rFonts w:hint="eastAsia"/>
          <w:lang w:val="en-US" w:eastAsia="zh-CN"/>
        </w:rPr>
        <w:t xml:space="preserve">Definition 4(约束图)。装配约束图为有向图 </w:t>
      </w:r>
      <m:oMath>
        <m:r>
          <m:rPr/>
          <w:rPr>
            <w:rFonts w:hint="default" w:ascii="Cambria Math"/>
          </w:rPr>
          <m:t>D=(N,A)</m:t>
        </m:r>
      </m:oMath>
      <w:r>
        <m:rPr/>
        <w:rPr>
          <w:rFonts w:hint="eastAsia"/>
          <w:lang w:val="en-US" w:eastAsia="zh-CN"/>
        </w:rPr>
        <w:t xml:space="preserve">,节点 $N$ 为零件或子装配,边 </w:t>
      </w:r>
      <m:oMath>
        <m:r>
          <m:rPr/>
          <w:rPr>
            <w:rFonts w:hint="default" w:ascii="Cambria Math"/>
          </w:rPr>
          <m:t>A=(</m:t>
        </m:r>
        <m:sSub>
          <m:sSubPr>
            <m:ctrlPr>
              <w:rPr>
                <w:rFonts w:hint="default" w:ascii="Cambria Math"/>
              </w:rPr>
            </m:ctrlPr>
          </m:sSubPr>
          <m:e>
            <m:r>
              <m:rPr/>
              <w:rPr>
                <w:rFonts w:hint="default" w:ascii="Cambria Math"/>
              </w:rPr>
              <m:t>n</m:t>
            </m:r>
          </m:e>
          <m:sub>
            <m:r>
              <m:rPr/>
              <w:rPr>
                <w:rFonts w:hint="default" w:ascii="Cambria Math"/>
              </w:rPr>
              <m:t>a</m:t>
            </m:r>
          </m:sub>
        </m:sSub>
        <m:r>
          <m:rPr/>
          <w:rPr>
            <w:rFonts w:hint="default" w:ascii="Cambria Math"/>
          </w:rPr>
          <m:t>,</m:t>
        </m:r>
        <m:sSub>
          <m:sSubPr>
            <m:ctrlPr>
              <w:rPr>
                <w:rFonts w:hint="default" w:ascii="Cambria Math"/>
              </w:rPr>
            </m:ctrlPr>
          </m:sSubPr>
          <m:e>
            <m:r>
              <m:rPr/>
              <w:rPr>
                <w:rFonts w:hint="default" w:ascii="Cambria Math"/>
              </w:rPr>
              <m:t>n</m:t>
            </m:r>
          </m:e>
          <m:sub>
            <m:r>
              <m:rPr/>
              <w:rPr>
                <w:rFonts w:hint="default" w:ascii="Cambria Math"/>
              </w:rPr>
              <m:t>b</m:t>
            </m:r>
          </m:sub>
        </m:sSub>
        <m:r>
          <m:rPr/>
          <w:rPr>
            <w:rFonts w:hint="default" w:ascii="Cambria Math"/>
          </w:rPr>
          <m:t>,δ,β,</m:t>
        </m:r>
        <m:r>
          <m:rPr>
            <m:scr m:val="script"/>
          </m:rPr>
          <w:rPr>
            <w:rFonts w:hint="default" w:ascii="Cambria Math"/>
          </w:rPr>
          <m:t>ℰ</m:t>
        </m:r>
        <m:r>
          <m:rPr/>
          <w:rPr>
            <w:rFonts w:hint="default" w:ascii="Cambria Math"/>
          </w:rPr>
          <m:t>ab)</m:t>
        </m:r>
      </m:oMath>
      <w:r>
        <m:rPr/>
        <w:rPr>
          <w:rFonts w:hint="eastAsia"/>
          <w:lang w:val="en-US" w:eastAsia="zh-CN"/>
        </w:rPr>
        <w:t xml:space="preserve"> 表示 </w:t>
      </w:r>
      <m:oMath>
        <m:sSub>
          <m:sSubPr>
            <m:ctrlPr>
              <w:rPr>
                <w:rFonts w:hint="default" w:ascii="Cambria Math"/>
              </w:rPr>
            </m:ctrlPr>
          </m:sSubPr>
          <m:e>
            <m:r>
              <m:rPr/>
              <w:rPr>
                <w:rFonts w:hint="default" w:ascii="Cambria Math"/>
              </w:rPr>
              <m:t>n</m:t>
            </m:r>
          </m:e>
          <m:sub>
            <m:r>
              <m:rPr/>
              <w:rPr>
                <w:rFonts w:hint="default" w:ascii="Cambria Math"/>
              </w:rPr>
              <m:t>a</m:t>
            </m:r>
          </m:sub>
        </m:sSub>
      </m:oMath>
      <w:r>
        <m:rPr/>
        <w:rPr>
          <w:rFonts w:hint="eastAsia"/>
          <w:lang w:val="en-US" w:eastAsia="zh-CN"/>
        </w:rPr>
        <w:t xml:space="preserve"> 优先于 </w:t>
      </w:r>
      <m:oMath>
        <m:sSub>
          <m:sSubPr>
            <m:ctrlPr>
              <w:rPr>
                <w:rFonts w:hint="default" w:ascii="Cambria Math"/>
              </w:rPr>
            </m:ctrlPr>
          </m:sSubPr>
          <m:e>
            <m:r>
              <m:rPr/>
              <w:rPr>
                <w:rFonts w:hint="default" w:ascii="Cambria Math"/>
              </w:rPr>
              <m:t>n</m:t>
            </m:r>
          </m:e>
          <m:sub>
            <m:r>
              <m:rPr/>
              <w:rPr>
                <w:rFonts w:hint="default" w:ascii="Cambria Math"/>
              </w:rPr>
              <m:t>b</m:t>
            </m:r>
          </m:sub>
        </m:sSub>
      </m:oMath>
      <w:r>
        <m:rPr/>
        <w:rPr>
          <w:rFonts w:hint="eastAsia"/>
          <w:lang w:val="en-US" w:eastAsia="zh-CN"/>
        </w:rPr>
        <w:t>,</w:t>
      </w:r>
      <m:oMath>
        <m:r>
          <m:rPr/>
          <w:rPr>
            <w:rFonts w:hint="default" w:ascii="Cambria Math"/>
          </w:rPr>
          <m:t>δ</m:t>
        </m:r>
      </m:oMath>
      <w:r>
        <m:rPr/>
        <w:rPr>
          <w:rFonts w:hint="eastAsia"/>
          <w:lang w:val="en-US" w:eastAsia="zh-CN"/>
        </w:rPr>
        <w:t xml:space="preserve"> 为依赖类型(空间前置、配合顺序、可达性保持、阻挡优先、封闭优先、子装配合并、紧固前置、工装前置),</w:t>
      </w:r>
      <m:oMath>
        <m:r>
          <m:rPr/>
          <w:rPr>
            <w:rFonts w:hint="default" w:ascii="Cambria Math"/>
          </w:rPr>
          <m:t>β∈</m:t>
        </m:r>
        <m:r>
          <m:rPr>
            <m:sty m:val="p"/>
          </m:rPr>
          <w:rPr>
            <w:rFonts w:hint="default" w:ascii="Cambria Math"/>
          </w:rPr>
          <m:t>hard,soft</m:t>
        </m:r>
      </m:oMath>
      <w:r>
        <m:rPr/>
        <w:rPr>
          <w:rFonts w:hint="eastAsia"/>
          <w:lang w:val="en-US" w:eastAsia="zh-CN"/>
        </w:rPr>
        <w:t xml:space="preserve"> 区分硬约束与软/推断约束,</w:t>
      </w:r>
      <m:oMath>
        <m:r>
          <m:rPr>
            <m:scr m:val="script"/>
          </m:rPr>
          <w:rPr>
            <w:rFonts w:hint="default" w:ascii="Cambria Math"/>
          </w:rPr>
          <m:t>ℰ</m:t>
        </m:r>
        <m:r>
          <m:rPr/>
          <w:rPr>
            <w:rFonts w:hint="default" w:ascii="Cambria Math"/>
          </w:rPr>
          <m:t>ab</m:t>
        </m:r>
      </m:oMath>
      <w:r>
        <m:rPr/>
        <w:rPr>
          <w:rFonts w:hint="eastAsia"/>
          <w:lang w:val="en-US" w:eastAsia="zh-CN"/>
        </w:rPr>
        <w:t xml:space="preserve"> 为支撑信息引用。$D$ 须无环;环或矛盾依赖登记入 </w:t>
      </w:r>
      <m:oMath>
        <m:r>
          <m:rPr>
            <m:scr m:val="script"/>
          </m:rPr>
          <w:rPr>
            <w:rFonts w:hint="default" w:ascii="Cambria Math"/>
          </w:rPr>
          <m:t>ℛ</m:t>
        </m:r>
      </m:oMath>
      <w:r>
        <m:rPr/>
        <w:rPr>
          <w:rFonts w:hint="eastAsia"/>
          <w:lang w:val="en-US" w:eastAsia="zh-CN"/>
        </w:rPr>
        <w:t>。</w:t>
      </w:r>
    </w:p>
    <w:p w14:paraId="6322E992">
      <w:pPr>
        <w:widowControl w:val="0"/>
        <w:ind w:left="420" w:leftChars="200"/>
        <w:jc w:val="both"/>
        <m:rPr/>
        <w:rPr>
          <w:rFonts w:hint="eastAsia"/>
          <w:lang w:val="en-US" w:eastAsia="zh-CN"/>
        </w:rPr>
      </w:pPr>
      <w:r>
        <m:rPr/>
        <w:rPr>
          <w:rFonts w:hint="eastAsia"/>
          <w:lang w:val="en-US" w:eastAsia="zh-CN"/>
        </w:rPr>
        <w:t>APO 构建 $D$ 时,依据 KRA 返回的工艺知识与运行时几何/视觉信息共同推导优先边,其优先规则源自工艺本体公理(如内部件先于封盖、定位件先于依赖件、紧固件后于被紧固件、阻挡件后于被阻挡件)。</w:t>
      </w:r>
    </w:p>
    <w:p w14:paraId="1F4C24C7">
      <w:pPr>
        <w:widowControl w:val="0"/>
        <w:jc w:val="both"/>
        <m:rPr/>
        <w:rPr>
          <w:rFonts w:hint="eastAsia"/>
          <w:lang w:val="en-US" w:eastAsia="zh-CN"/>
        </w:rPr>
      </w:pPr>
      <w:r>
        <m:rPr/>
        <w:rPr>
          <w:rFonts w:hint="eastAsia"/>
          <w:lang w:val="en-US" w:eastAsia="zh-CN"/>
        </w:rPr>
        <w:t>3.4.3 证据驱动的多轮规划分析</w:t>
      </w:r>
    </w:p>
    <w:p w14:paraId="3EF1E3F6">
      <w:pPr>
        <w:widowControl w:val="0"/>
        <w:ind w:left="420" w:leftChars="200"/>
        <w:jc w:val="both"/>
        <m:rPr/>
        <w:rPr>
          <w:rFonts w:hint="eastAsia"/>
          <w:lang w:val="en-US" w:eastAsia="zh-CN"/>
        </w:rPr>
      </w:pPr>
      <w:r>
        <m:rPr/>
        <w:rPr>
          <w:rFonts w:hint="eastAsia"/>
          <w:lang w:val="en-US" w:eastAsia="zh-CN"/>
        </w:rPr>
        <w:t xml:space="preserve">APO 区别于单轮大模型推理的核心,是证据驱动的多轮规划分析:候选优先约束来自 KRA 检索的工艺知识与运行时接触启发式;APO 综合几何与视觉信息评估每条候选约束的可信度——获得不低于 </w:t>
      </w:r>
      <m:oMath>
        <m:r>
          <m:rPr/>
          <w:rPr>
            <w:rFonts w:hint="default" w:ascii="Cambria Math"/>
          </w:rPr>
          <m:t>τ</m:t>
        </m:r>
      </m:oMath>
      <w:r>
        <m:rPr/>
        <w:rPr>
          <w:rFonts w:hint="eastAsia"/>
          <w:lang w:val="en-US" w:eastAsia="zh-CN"/>
        </w:rPr>
        <w:t xml:space="preserve"> 层级信息支撑的约束进入高置信结论并写入约束图,信息不足者降级并登记知识缺口,而非强行采纳。其过程如 Algorithm 2。</w:t>
      </w:r>
    </w:p>
    <w:p w14:paraId="7B947E56">
      <w:pPr>
        <w:widowControl w:val="0"/>
        <w:jc w:val="both"/>
        <m:rPr/>
        <w:rPr>
          <w:rFonts w:hint="default"/>
          <w:lang w:val="en-US" w:eastAsia="zh-CN"/>
        </w:rPr>
      </w:pPr>
      <w:r>
        <m:rPr/>
        <w:rPr>
          <w:rFonts w:hint="eastAsia"/>
          <w:lang w:val="en-US" w:eastAsia="zh-CN"/>
        </w:rPr>
        <w:t>3.4.4 带工艺语义且可溯源的装配序列输出</w:t>
      </w:r>
    </w:p>
    <w:p w14:paraId="53A81E6F">
      <w:pPr>
        <w:widowControl w:val="0"/>
        <w:spacing w:after="120" w:line="360" w:lineRule="auto"/>
        <w:ind w:left="0" w:leftChars="0" w:firstLine="0" w:firstLineChars="0"/>
        <w:jc w:val="both"/>
        <w:rPr>
          <w:rFonts w:hint="eastAsia" w:asciiTheme="minorHAnsi" w:hAnsiTheme="minorHAnsi" w:eastAsiaTheme="minorEastAsia" w:cstheme="minorBidi"/>
          <w:b/>
          <w:bCs/>
          <w:kern w:val="2"/>
          <w:sz w:val="21"/>
          <w:szCs w:val="24"/>
          <w:lang w:val="en-US" w:eastAsia="zh-CN" w:bidi="ar-SA"/>
        </w:rPr>
      </w:pPr>
      <w:r>
        <m:rPr/>
        <w:rPr>
          <w:rFonts w:hint="eastAsia"/>
          <w:b/>
          <w:bCs/>
          <w:lang w:val="en-US" w:eastAsia="zh-CN"/>
        </w:rPr>
        <w:t>3.6 知识检索智能体(KRA):</w:t>
      </w:r>
      <w:r>
        <w:rPr>
          <w:rFonts w:eastAsia="宋体"/>
          <w:b w:val="0"/>
          <w:i w:val="0"/>
          <w:strike w:val="0"/>
          <w:color w:val="auto"/>
          <w:sz w:val="24"/>
          <w:u w:val="none"/>
        </w:rPr>
        <w:t>本体约束下的可溯源知识检索</w:t>
      </w:r>
    </w:p>
    <w:p w14:paraId="3943807D">
      <w:pPr>
        <w:widowControl w:val="0"/>
        <w:numPr>
          <w:ilvl w:val="0"/>
          <w:numId w:val="1"/>
        </w:numPr>
        <w:ind w:left="780" w:leftChars="200" w:hanging="360" w:firstLineChars="0"/>
        <w:jc w:val="both"/>
        <w:rPr>
          <w:rFonts w:hint="eastAsia"/>
          <w:lang w:val="en-US" w:eastAsia="zh-CN"/>
        </w:rPr>
      </w:pPr>
      <w:r>
        <w:rPr>
          <w:rFonts w:hint="eastAsia"/>
          <w:lang w:val="en-US" w:eastAsia="zh-CN"/>
        </w:rPr>
        <w:t>KRA 为 APO 的专项子智能体,负责将 APO 的知识需求转化为对知识图谱的结构化查询,并返回可溯源的工艺语义知识。其任务形式化为:</w:t>
      </w:r>
      <m:oMathPara>
        <m:oMath>
          <m:r>
            <m:rPr>
              <m:sty m:val="p"/>
            </m:rPr>
            <w:rPr>
              <w:rFonts w:hint="default" w:ascii="Times New Roman" w:hAnsi="Times New Roman"/>
              <w:lang w:val="en-US" w:eastAsia="zh-CN"/>
            </w:rPr>
            <m:t xml:space="preserve">KRA:(need, </m:t>
          </m:r>
          <m:r>
            <m:rPr>
              <m:sty m:val="p"/>
              <m:scr m:val="script"/>
            </m:rPr>
            <w:rPr>
              <w:rFonts w:hint="default" w:ascii="Times New Roman" w:hAnsi="Times New Roman" w:eastAsia="MS Mincho"/>
              <w:lang w:val="en-US" w:eastAsia="zh-CN"/>
            </w:rPr>
            <m:t>K</m:t>
          </m:r>
          <m:r>
            <m:rPr>
              <m:sty m:val="p"/>
            </m:rPr>
            <w:rPr>
              <w:rFonts w:hint="default" w:ascii="Times New Roman" w:hAnsi="Times New Roman"/>
              <w:lang w:val="en-US" w:eastAsia="zh-CN"/>
            </w:rPr>
            <m:t>)→</m:t>
          </m:r>
          <m:acc>
            <m:accPr>
              <m:ctrlPr>
                <w:rPr>
                  <w:rFonts w:hint="default" w:ascii="Cambria Math" w:hAnsi="Cambria Math"/>
                  <w:lang w:val="en-US" w:eastAsia="zh-CN"/>
                </w:rPr>
              </m:ctrlPr>
            </m:accPr>
            <m:e>
              <m:r>
                <m:rPr>
                  <m:sty m:val="p"/>
                </m:rPr>
                <w:rPr>
                  <w:rFonts w:hint="default" w:ascii="Times New Roman" w:hAnsi="Times New Roman"/>
                  <w:lang w:val="en-US" w:eastAsia="zh-CN"/>
                </w:rPr>
                <m:t>T</m:t>
              </m:r>
              <m:ctrlPr>
                <w:rPr>
                  <w:rFonts w:hint="eastAsia" w:ascii="Cambria Math" w:hAnsi="Cambria Math"/>
                  <w:lang w:val="en-US" w:eastAsia="zh-CN"/>
                </w:rPr>
              </m:ctrlPr>
            </m:e>
          </m:acc>
          <m:r>
            <m:rPr>
              <m:sty m:val="p"/>
            </m:rPr>
            <w:rPr>
              <w:rFonts w:hint="default" w:ascii="Times New Roman" w:hAnsi="Times New Roman"/>
              <w:lang w:val="en-US" w:eastAsia="zh-CN"/>
            </w:rPr>
            <m:t>,  </m:t>
          </m:r>
          <m:acc>
            <m:accPr>
              <m:ctrlPr>
                <w:rPr>
                  <w:rFonts w:hint="default" w:ascii="Cambria Math" w:hAnsi="Cambria Math"/>
                  <w:lang w:val="en-US" w:eastAsia="zh-CN"/>
                </w:rPr>
              </m:ctrlPr>
            </m:accPr>
            <m:e>
              <m:r>
                <m:rPr>
                  <m:sty m:val="p"/>
                </m:rPr>
                <w:rPr>
                  <w:rFonts w:hint="default" w:ascii="Times New Roman" w:hAnsi="Times New Roman"/>
                  <w:lang w:val="en-US" w:eastAsia="zh-CN"/>
                </w:rPr>
                <m:t>T</m:t>
              </m:r>
              <m:ctrlPr>
                <w:rPr>
                  <w:rFonts w:hint="eastAsia" w:ascii="Cambria Math" w:hAnsi="Cambria Math"/>
                  <w:lang w:val="en-US" w:eastAsia="zh-CN"/>
                </w:rPr>
              </m:ctrlPr>
            </m:e>
          </m:acc>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1</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eastAsia" w:ascii="Cambria Math" w:hAnsi="Cambria Math"/>
                  <w:lang w:val="en-US" w:eastAsia="zh-CN"/>
                </w:rPr>
              </m:ctrlPr>
            </m:e>
            <m:sub>
              <m:r>
                <m:rPr>
                  <m:sty m:val="p"/>
                </m:rPr>
                <w:rPr>
                  <w:rFonts w:hint="default" w:ascii="Times New Roman" w:hAnsi="Times New Roman"/>
                  <w:lang w:val="en-US" w:eastAsia="zh-CN"/>
                </w:rPr>
                <m:t>m</m:t>
              </m:r>
              <m:ctrlPr>
                <w:rPr>
                  <w:rFonts w:hint="eastAsia" w:ascii="Cambria Math" w:hAnsi="Cambria Math"/>
                  <w:lang w:val="en-US" w:eastAsia="zh-CN"/>
                </w:rPr>
              </m:ctrlPr>
            </m:sub>
          </m:sSub>
        </m:oMath>
      </m:oMathPara>
    </w:p>
    <w:p w14:paraId="748B093D">
      <w:pPr>
        <w:widowControl w:val="0"/>
        <w:numPr>
          <w:ilvl w:val="0"/>
          <w:numId w:val="1"/>
        </w:numPr>
        <w:ind w:left="780" w:leftChars="200" w:hanging="360" w:firstLineChars="0"/>
        <w:jc w:val="both"/>
        <w:rPr>
          <w:rFonts w:hint="eastAsia"/>
          <w:lang w:val="en-US" w:eastAsia="zh-CN"/>
        </w:rPr>
      </w:pPr>
      <w:r>
        <w:rPr>
          <w:rFonts w:hint="eastAsia"/>
          <w:lang w:val="en-US" w:eastAsia="zh-CN"/>
        </w:rPr>
        <w:t xml:space="preserve">其中 $\text{need}$ 为 APO 下达的知识需求(如“零件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eastAsia" w:ascii="Cambria Math" w:hAnsi="Cambria Math"/>
                <w:lang w:val="en-US" w:eastAsia="zh-CN"/>
              </w:rPr>
            </m:ctrlPr>
          </m:e>
          <m:sub>
            <m:r>
              <m:rPr>
                <m:sty m:val="p"/>
              </m:rPr>
              <w:rPr>
                <w:rFonts w:hint="default" w:ascii="Times New Roman" w:hAnsi="Times New Roman"/>
                <w:lang w:val="en-US" w:eastAsia="zh-CN"/>
              </w:rPr>
              <m:t>a</m:t>
            </m:r>
            <m:ctrlPr>
              <w:rPr>
                <w:rFonts w:hint="eastAsia" w:ascii="Cambria Math" w:hAnsi="Cambria Math"/>
                <w:lang w:val="en-US" w:eastAsia="zh-CN"/>
              </w:rPr>
            </m:ctrlPr>
          </m:sub>
        </m:sSub>
      </m:oMath>
      <w:r>
        <w:rPr>
          <w:rFonts w:hint="eastAsia"/>
          <w:lang w:val="en-US" w:eastAsia="zh-CN"/>
        </w:rPr>
        <w:t xml:space="preserve"> 与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p</m:t>
            </m:r>
            <m:ctrlPr>
              <w:rPr>
                <w:rFonts w:hint="eastAsia" w:ascii="Cambria Math" w:hAnsi="Cambria Math"/>
                <w:lang w:val="en-US" w:eastAsia="zh-CN"/>
              </w:rPr>
            </m:ctrlPr>
          </m:e>
          <m:sub>
            <m:r>
              <m:rPr>
                <m:sty m:val="p"/>
              </m:rPr>
              <w:rPr>
                <w:rFonts w:hint="default" w:ascii="Times New Roman" w:hAnsi="Times New Roman"/>
                <w:lang w:val="en-US" w:eastAsia="zh-CN"/>
              </w:rPr>
              <m:t>b</m:t>
            </m:r>
            <m:ctrlPr>
              <w:rPr>
                <w:rFonts w:hint="eastAsia" w:ascii="Cambria Math" w:hAnsi="Cambria Math"/>
                <w:lang w:val="en-US" w:eastAsia="zh-CN"/>
              </w:rPr>
            </m:ctrlPr>
          </m:sub>
        </m:sSub>
      </m:oMath>
      <w:r>
        <w:rPr>
          <w:rFonts w:hint="eastAsia"/>
          <w:lang w:val="en-US" w:eastAsia="zh-CN"/>
        </w:rPr>
        <w:t xml:space="preserve"> 的配合类型与连接工艺”),</w:t>
      </w:r>
      <m:oMath>
        <m:acc>
          <m:accPr>
            <m:ctrlPr>
              <w:rPr>
                <w:rFonts w:hint="default" w:ascii="Cambria Math" w:hAnsi="Cambria Math"/>
                <w:lang w:val="en-US" w:eastAsia="zh-CN"/>
              </w:rPr>
            </m:ctrlPr>
          </m:accPr>
          <m:e>
            <m:r>
              <m:rPr>
                <m:sty m:val="p"/>
              </m:rPr>
              <w:rPr>
                <w:rFonts w:hint="default" w:ascii="Times New Roman" w:hAnsi="Times New Roman"/>
                <w:lang w:val="en-US" w:eastAsia="zh-CN"/>
              </w:rPr>
              <m:t>T</m:t>
            </m:r>
            <m:ctrlPr>
              <w:rPr>
                <w:rFonts w:hint="eastAsia" w:ascii="Cambria Math" w:hAnsi="Cambria Math"/>
                <w:lang w:val="en-US" w:eastAsia="zh-CN"/>
              </w:rPr>
            </m:ctrlPr>
          </m:e>
        </m:acc>
      </m:oMath>
      <w:r>
        <w:rPr>
          <w:rFonts w:hint="eastAsia"/>
          <w:lang w:val="en-US" w:eastAsia="zh-CN"/>
        </w:rPr>
        <w:t xml:space="preserve"> 为返回的可溯源三元组集合,每条 </w:t>
      </w:r>
      <m:oMath>
        <m:r>
          <m:rPr>
            <m:sty m:val="p"/>
          </m:rPr>
          <w:rPr>
            <w:rFonts w:hint="default" w:ascii="Times New Roman" w:hAnsi="Times New Roman"/>
            <w:lang w:val="en-US" w:eastAsia="zh-CN"/>
          </w:rPr>
          <m:t>t=(h,r,t,σ)</m:t>
        </m:r>
      </m:oMath>
      <w:r>
        <w:rPr>
          <w:rFonts w:hint="eastAsia"/>
          <w:lang w:val="en-US" w:eastAsia="zh-CN"/>
        </w:rPr>
        <w:t xml:space="preserve"> 携带来源算子 </w:t>
      </w:r>
      <m:oMath>
        <m:r>
          <m:rPr>
            <m:sty m:val="p"/>
          </m:rPr>
          <w:rPr>
            <w:rFonts w:hint="default" w:ascii="Times New Roman" w:hAnsi="Times New Roman"/>
            <w:lang w:val="en-US" w:eastAsia="zh-CN"/>
          </w:rPr>
          <m:t>σ</m:t>
        </m:r>
      </m:oMath>
      <w:r>
        <w:rPr>
          <w:rFonts w:hint="eastAsia"/>
          <w:lang w:val="en-US" w:eastAsia="zh-CN"/>
        </w:rPr>
        <w:t>(Definition 2)。</w:t>
      </w:r>
    </w:p>
    <w:p w14:paraId="3A940557">
      <w:pPr>
        <w:widowControl w:val="0"/>
        <w:numPr>
          <w:ilvl w:val="0"/>
          <w:numId w:val="1"/>
        </w:numPr>
        <w:ind w:left="780" w:leftChars="200" w:hanging="360" w:firstLineChars="0"/>
        <w:jc w:val="both"/>
        <w:rPr>
          <w:rFonts w:hint="eastAsia"/>
          <w:lang w:val="en-US" w:eastAsia="zh-CN"/>
        </w:rPr>
      </w:pPr>
      <w:r>
        <w:rPr>
          <w:rFonts w:hint="eastAsia"/>
          <w:lang w:val="en-US" w:eastAsia="zh-CN"/>
        </w:rPr>
        <w:t>不同于将大子图一次性注入上下文的检索增强方式(社区摘要会损失精确约束,冗余子图不可溯),KRA 采用模式引导、索引优先、本体约束下的类型化多跳检索,逐跳按需取证,经三个 MCP 工具实现:</w:t>
      </w:r>
    </w:p>
    <w:p w14:paraId="4BBD05AD">
      <w:pPr>
        <w:widowControl w:val="0"/>
        <w:numPr>
          <w:ilvl w:val="0"/>
          <w:numId w:val="1"/>
        </w:numPr>
        <w:ind w:left="780" w:leftChars="200" w:hanging="360" w:firstLineChars="0"/>
        <w:jc w:val="both"/>
        <w:rPr>
          <w:rFonts w:hint="default"/>
          <w:lang w:val="en-US" w:eastAsia="zh-CN"/>
        </w:rPr>
      </w:pPr>
      <w:r>
        <w:rPr>
          <w:rFonts w:hint="default"/>
          <w:lang w:val="en-US" w:eastAsia="zh-CN"/>
        </w:rPr>
        <w:t>模式层引导(查询规划):KRA 首先以kg_schema_peek读取领域本体 $O$ 作为导航地图,将 $\text{need}$ 映射为本体上的查询计划——确定相关的实体类型与关系类型,从而把开放式知识需求收敛为类型受限的检索目标;</w:t>
      </w:r>
    </w:p>
    <w:p w14:paraId="645B9585">
      <w:pPr>
        <w:widowControl w:val="0"/>
        <w:numPr>
          <w:ilvl w:val="0"/>
          <w:numId w:val="1"/>
        </w:numPr>
        <w:ind w:left="780" w:leftChars="200" w:hanging="360" w:firstLineChars="0"/>
        <w:jc w:val="both"/>
        <w:rPr>
          <w:rFonts w:hint="default"/>
          <w:lang w:val="en-US" w:eastAsia="zh-CN"/>
        </w:rPr>
      </w:pPr>
      <w:r>
        <w:rPr>
          <w:rFonts w:hint="default"/>
          <w:lang w:val="en-US" w:eastAsia="zh-CN"/>
        </w:rPr>
        <w:t>入口实体定位(锚定):以kg_entity_resolve在实例层定位种子实体——借助 FAISS 语义检索处理同义/别名表述,并以本体的唯一性约束完成“模糊名→标准实体”消歧,得到锚点;</w:t>
      </w:r>
    </w:p>
    <w:p w14:paraId="4EE81F5C">
      <w:pPr>
        <w:widowControl w:val="0"/>
        <w:numPr>
          <w:ilvl w:val="0"/>
          <w:numId w:val="1"/>
        </w:numPr>
        <w:ind w:left="780" w:leftChars="200" w:hanging="360" w:firstLineChars="0"/>
        <w:jc w:val="both"/>
        <w:rPr>
          <w:rFonts w:hint="default"/>
          <w:lang w:val="en-US" w:eastAsia="zh-CN"/>
        </w:rPr>
      </w:pPr>
      <w:r>
        <w:rPr>
          <w:rFonts w:hint="default"/>
          <w:lang w:val="en-US" w:eastAsia="zh-CN"/>
        </w:rPr>
        <w:t xml:space="preserve">类型化多跳遍历(下钻):以kg_path_query自锚点出发,仅沿本体允许的关系类型作多跳路径检索(Neo4j Cypher),按需扩展邻域并逐跳返回三元组;每跳经 </w:t>
      </w:r>
      <m:oMath>
        <m:r>
          <m:rPr>
            <m:sty m:val="p"/>
          </m:rPr>
          <w:rPr>
            <w:rFonts w:hint="default" w:ascii="Times New Roman" w:hAnsi="Times New Roman"/>
            <w:lang w:val="en-US" w:eastAsia="zh-CN"/>
          </w:rPr>
          <m:t>σ</m:t>
        </m:r>
      </m:oMath>
      <w:r>
        <w:rPr>
          <w:rFonts w:hint="default"/>
          <w:lang w:val="en-US" w:eastAsia="zh-CN"/>
        </w:rPr>
        <w:t xml:space="preserve"> 绑定其文档块/图像/STEP 组件来源,使返回知识整体可回链原文。</w:t>
      </w:r>
    </w:p>
    <w:p w14:paraId="4F90CE93">
      <w:pPr>
        <w:widowControl w:val="0"/>
        <w:numPr>
          <w:ilvl w:val="0"/>
          <w:numId w:val="1"/>
        </w:numPr>
        <w:ind w:left="780" w:leftChars="200" w:hanging="360" w:firstLineChars="0"/>
        <w:jc w:val="both"/>
        <w:rPr>
          <w:rFonts w:hint="default"/>
          <w:lang w:val="en-US" w:eastAsia="zh-CN"/>
        </w:rPr>
      </w:pPr>
      <w:r>
        <w:rPr>
          <w:rFonts w:hint="default"/>
          <w:lang w:val="en-US" w:eastAsia="zh-CN"/>
        </w:rPr>
        <w:t>KRA 严格遵守证据使用规则:仅返回知识图谱中实际存在的三元组及其来源,不得生成式补全图谱中不存在的关系;当查询计划在图谱中无匹配路径时,返回空集并标注为知识缺口,交由 APO 处理(Algorithm 2 第 12 行),而非臆测。</w:t>
      </w:r>
    </w:p>
    <w:p w14:paraId="4E5F847A">
      <w:pPr>
        <w:widowControl w:val="0"/>
        <w:spacing w:after="120" w:line="360" w:lineRule="auto"/>
        <w:ind w:left="0" w:leftChars="0" w:firstLine="0" w:firstLineChars="0"/>
        <w:jc w:val="both"/>
        <w:rPr>
          <w:rFonts w:hint="eastAsia" w:asciiTheme="minorHAnsi" w:hAnsiTheme="minorHAnsi" w:eastAsiaTheme="minorEastAsia" w:cstheme="minorBidi"/>
          <w:b/>
          <w:bCs/>
          <w:kern w:val="2"/>
          <w:sz w:val="21"/>
          <w:szCs w:val="24"/>
          <w:lang w:val="en-US" w:eastAsia="zh-CN" w:bidi="ar-SA"/>
        </w:rPr>
      </w:pPr>
      <w:r>
        <m:rPr/>
        <w:rPr>
          <w:rFonts w:hint="eastAsia"/>
          <w:b/>
          <w:bCs/>
          <w:lang w:val="en-US" w:eastAsia="zh-CN"/>
        </w:rPr>
        <w:t>3.7 零件特征分析智能体(PFA):</w:t>
      </w:r>
      <w:r>
        <w:rPr>
          <w:rFonts w:eastAsia="宋体"/>
          <w:b w:val="0"/>
          <w:i w:val="0"/>
          <w:strike w:val="0"/>
          <w:color w:val="auto"/>
          <w:sz w:val="24"/>
          <w:u w:val="none"/>
        </w:rPr>
        <w:t>单零件装配特征提取</w:t>
      </w:r>
    </w:p>
    <w:p w14:paraId="7D4D82FE">
      <w:pPr>
        <w:widowControl w:val="0"/>
        <w:spacing w:after="120" w:line="360" w:lineRule="auto"/>
        <w:ind w:left="0" w:leftChars="0" w:firstLine="422" w:firstLineChars="200"/>
        <w:jc w:val="both"/>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P</w:t>
      </w:r>
      <w:r>
        <w:rPr>
          <w:rFonts w:eastAsia="宋体"/>
          <w:b w:val="0"/>
          <w:i w:val="0"/>
          <w:strike w:val="0"/>
          <w:color w:val="auto"/>
          <w:sz w:val="24"/>
          <w:u w:val="none"/>
        </w:rPr>
        <w:t>FA 为 APO 的专项子智能体,负责对单个零件做稳定、可追溯的装配特征提取。其任务形式化为:</w:t>
      </w:r>
      <m:oMathPara>
        <m:oMath>
          <m:r>
            <m:rPr>
              <m:sty m:val="p"/>
            </m:rPr>
            <w:rPr>
              <w:rFonts w:hint="default" w:ascii="Cambria Math"/>
            </w:rPr>
            <m:t>PFA</m:t>
          </m:r>
          <m:r>
            <m:rPr/>
            <w:rPr>
              <w:rFonts w:hint="default" w:ascii="Cambria Math"/>
            </w:rPr>
            <m:t>:</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m:t>
          </m:r>
          <m:sSub>
            <m:sSubPr>
              <m:ctrlPr>
                <w:rPr>
                  <w:rFonts w:hint="default" w:ascii="Cambria Math"/>
                </w:rPr>
              </m:ctrlPr>
            </m:sSubPr>
            <m:e>
              <m:r>
                <m:rPr/>
                <w:rPr>
                  <w:rFonts w:hint="default" w:ascii="Cambria Math"/>
                </w:rPr>
                <m:t>ϕ</m:t>
              </m:r>
            </m:e>
            <m:sub>
              <m:r>
                <m:rPr/>
                <w:rPr>
                  <w:rFonts w:hint="default" w:ascii="Cambria Math"/>
                </w:rPr>
                <m:t>i</m:t>
              </m:r>
            </m:sub>
          </m:sSub>
        </m:oMath>
      </m:oMathPara>
    </w:p>
    <w:p w14:paraId="67B3D718">
      <w:pPr>
        <w:widowControl w:val="0"/>
        <w:spacing w:after="120" w:line="360" w:lineRule="auto"/>
        <w:ind w:left="0" w:leftChars="0" w:firstLine="422" w:firstLineChars="200"/>
        <w:jc w:val="both"/>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P</w:t>
      </w:r>
      <w:r>
        <w:rPr>
          <w:rFonts w:eastAsia="宋体"/>
          <w:b w:val="0"/>
          <w:i w:val="0"/>
          <w:strike w:val="0"/>
          <w:color w:val="auto"/>
          <w:sz w:val="24"/>
          <w:u w:val="none"/>
        </w:rPr>
        <w:t>FA 仅调用一次cad_render_part_multiview(返回 8 视角图像 + compactPart 几何统计),据此分析:</w:t>
      </w:r>
    </w:p>
    <w:p w14:paraId="4044D086">
      <w:pPr>
        <w:widowControl w:val="0"/>
        <w:numPr>
          <w:ilvl w:val="0"/>
          <w:numId w:val="2"/>
        </w:numPr>
        <w:ind w:left="780" w:leftChars="200" w:hanging="360" w:firstLineChars="0"/>
        <w:jc w:val="both"/>
        <m:rPr/>
        <w:rPr>
          <w:rFonts w:hint="eastAsia"/>
          <w:lang w:val="en-US" w:eastAsia="zh-CN"/>
        </w:rPr>
      </w:pPr>
      <w:r>
        <m:rPr/>
        <w:rPr>
          <w:rFonts w:hint="eastAsia"/>
          <w:lang w:val="en-US" w:eastAsia="zh-CN"/>
        </w:rPr>
        <w:t>几何类别:plate/disk/shaft/block/ring/fastener_like/spring_like/seal_like/freeform/mixed/unknown;</w:t>
      </w:r>
    </w:p>
    <w:p w14:paraId="35E6C67B">
      <w:pPr>
        <w:widowControl w:val="0"/>
        <w:numPr>
          <w:ilvl w:val="0"/>
          <w:numId w:val="2"/>
        </w:numPr>
        <w:ind w:left="780" w:leftChars="200" w:hanging="360" w:firstLineChars="0"/>
        <w:jc w:val="both"/>
        <m:rPr/>
        <w:rPr>
          <w:rFonts w:hint="eastAsia"/>
          <w:lang w:val="en-US" w:eastAsia="zh-CN"/>
        </w:rPr>
      </w:pPr>
      <w:r>
        <m:rPr/>
        <w:rPr>
          <w:rFonts w:hint="eastAsia"/>
          <w:lang w:val="en-US" w:eastAsia="zh-CN"/>
        </w:rPr>
        <w:t>装配特征:hole/through_hole/blind_hole/shaft/cylindrical_surface/planar_surface/thread_like/slot/notch/boss/step/keyway_like/pin_like/thin_wall/cover_like/orientation_feature;</w:t>
      </w:r>
    </w:p>
    <w:p w14:paraId="27BB9C3A">
      <w:pPr>
        <w:widowControl w:val="0"/>
        <w:numPr>
          <w:ilvl w:val="0"/>
          <w:numId w:val="2"/>
        </w:numPr>
        <w:ind w:left="780" w:leftChars="200" w:hanging="360" w:firstLineChars="0"/>
        <w:jc w:val="both"/>
        <m:rPr/>
        <w:rPr>
          <w:rFonts w:hint="eastAsia"/>
          <w:lang w:val="en-US" w:eastAsia="zh-CN"/>
        </w:rPr>
      </w:pPr>
      <w:r>
        <m:rPr/>
        <w:rPr>
          <w:rFonts w:hint="eastAsia"/>
          <w:lang w:val="en-US" w:eastAsia="zh-CN"/>
        </w:rPr>
        <w:t>对称性与方向性:axisymmetric/rotational/mirror/bilateral/asymmetric,并记录缺口、偏心孔、键槽等定向特征;</w:t>
      </w:r>
    </w:p>
    <w:p w14:paraId="1FAB911B">
      <w:pPr>
        <w:widowControl w:val="0"/>
        <w:numPr>
          <w:ilvl w:val="0"/>
          <w:numId w:val="2"/>
        </w:numPr>
        <w:ind w:left="780" w:leftChars="200" w:hanging="360" w:firstLineChars="0"/>
        <w:jc w:val="both"/>
        <m:rPr/>
        <w:rPr>
          <w:rFonts w:hint="eastAsia"/>
          <w:lang w:val="en-US" w:eastAsia="zh-CN"/>
        </w:rPr>
      </w:pPr>
      <w:r>
        <m:rPr/>
        <w:rPr>
          <w:rFonts w:hint="eastAsia"/>
          <w:lang w:val="en-US" w:eastAsia="zh-CN"/>
        </w:rPr>
        <w:t>候选面:区分候选夹持面、装配面、支撑面与需避免接触面;</w:t>
      </w:r>
    </w:p>
    <w:p w14:paraId="3AB3BAF9">
      <w:pPr>
        <w:widowControl w:val="0"/>
        <w:numPr>
          <w:ilvl w:val="0"/>
          <w:numId w:val="2"/>
        </w:numPr>
        <w:ind w:left="780" w:leftChars="200" w:hanging="360" w:firstLineChars="0"/>
        <w:jc w:val="both"/>
        <m:rPr/>
        <w:rPr>
          <w:rFonts w:hint="eastAsia"/>
          <w:lang w:val="en-US" w:eastAsia="zh-CN"/>
        </w:rPr>
      </w:pPr>
      <w:r>
        <m:rPr/>
        <w:rPr>
          <w:rFonts w:hint="eastAsia"/>
          <w:lang w:val="en-US" w:eastAsia="zh-CN"/>
        </w:rPr>
        <w:t>装夹策略推断:给出候选夹持器/工装类别(如vacuum_pad/v_block/three_jaw_chuck/magnetic_driver/inner_expansion),但必须标注为工艺推断而非几何事实。</w:t>
      </w:r>
    </w:p>
    <w:p w14:paraId="450D2984">
      <w:pPr>
        <w:widowControl w:val="0"/>
        <w:numPr>
          <w:ilvl w:val="0"/>
          <w:numId w:val="2"/>
        </w:numPr>
        <w:ind w:left="720" w:leftChars="0" w:hanging="360" w:firstLineChars="0"/>
        <w:jc w:val="both"/>
        <m:rPr/>
        <w:rPr>
          <w:rFonts w:hint="eastAsia"/>
          <w:lang w:val="en-US" w:eastAsia="zh-CN"/>
        </w:rPr>
      </w:pPr>
      <w:r>
        <m:rPr/>
        <w:rPr>
          <w:rFonts w:hint="eastAsia"/>
          <w:lang w:val="en-US" w:eastAsia="zh-CN"/>
        </w:rPr>
        <w:t>PFA 严格遵守信息使用规则:compactPart的平面/圆柱面统计仅作 mesh_heuristic;不得仅凭图片断言材料、磁性、刚度、公差、装配力或螺纹标准,此类信息无外部输入时必须登记为“不确定信</w:t>
      </w:r>
      <w:bookmarkStart w:id="0" w:name="_GoBack"/>
      <w:bookmarkEnd w:id="0"/>
      <w:r>
        <m:rPr/>
        <w:rPr>
          <w:rFonts w:hint="eastAsia"/>
          <w:lang w:val="en-US" w:eastAsia="zh-CN"/>
        </w:rPr>
        <w:t>息”。</w:t>
      </w:r>
    </w:p>
    <w:p w14:paraId="1593AE89">
      <w:pPr>
        <w:widowControl w:val="0"/>
        <w:spacing w:after="120" w:line="360" w:lineRule="auto"/>
        <w:ind w:left="0" w:leftChars="0" w:firstLine="0" w:firstLineChars="0"/>
        <w:jc w:val="both"/>
        <w:rPr>
          <w:rFonts w:hint="eastAsia" w:asciiTheme="minorHAnsi" w:hAnsiTheme="minorHAnsi" w:eastAsiaTheme="minorEastAsia" w:cstheme="minorBidi"/>
          <w:b/>
          <w:bCs/>
          <w:kern w:val="2"/>
          <w:sz w:val="21"/>
          <w:szCs w:val="24"/>
          <w:lang w:val="en-US" w:eastAsia="zh-CN" w:bidi="ar-SA"/>
        </w:rPr>
      </w:pPr>
      <w:r>
        <m:rPr/>
        <w:rPr>
          <w:rFonts w:hint="eastAsia"/>
          <w:b/>
          <w:bCs/>
          <w:lang w:val="en-US" w:eastAsia="zh-CN"/>
        </w:rPr>
        <w:t>3.8 视觉证据选择智能体(VES):</w:t>
      </w:r>
      <w:r>
        <w:rPr>
          <w:rFonts w:eastAsia="宋体"/>
          <w:b w:val="0"/>
          <w:i w:val="0"/>
          <w:strike w:val="0"/>
          <w:color w:val="auto"/>
          <w:sz w:val="24"/>
          <w:u w:val="none"/>
        </w:rPr>
        <w:t>最小上下文取证</w:t>
      </w:r>
    </w:p>
    <w:p w14:paraId="3BF5990C">
      <w:pPr>
        <w:widowControl w:val="0"/>
        <w:spacing w:after="120" w:line="360" w:lineRule="auto"/>
        <w:ind w:left="0" w:leftChars="0" w:firstLine="422" w:firstLineChars="200"/>
        <w:jc w:val="both"/>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V</w:t>
      </w:r>
      <w:r>
        <w:rPr>
          <w:rFonts w:eastAsia="宋体"/>
          <w:b w:val="0"/>
          <w:i w:val="0"/>
          <w:strike w:val="0"/>
          <w:color w:val="auto"/>
          <w:sz w:val="24"/>
          <w:u w:val="none"/>
        </w:rPr>
        <w:t>ES 为 APO 的专项子智能体,职责是以尽量少的上下文,为某一待证明结论捕获并筛选最具信息量的视觉信息。其任务形式化为:</w:t>
      </w:r>
      <m:oMathPara>
        <m:oMath>
          <m:r>
            <m:rPr>
              <m:sty m:val="p"/>
            </m:rPr>
            <w:rPr>
              <w:rFonts w:hint="default" w:ascii="Cambria Math"/>
            </w:rPr>
            <m:t>VES</m:t>
          </m:r>
          <m:r>
            <m:rPr/>
            <w:rPr>
              <w:rFonts w:hint="default" w:ascii="Cambria Math"/>
            </w:rPr>
            <m:t xml:space="preserve">:(claim, </m:t>
          </m:r>
          <m:r>
            <m:rPr>
              <m:scr m:val="script"/>
            </m:rPr>
            <w:rPr>
              <w:rFonts w:hint="default" w:ascii="Cambria Math"/>
            </w:rPr>
            <m:t>G</m:t>
          </m:r>
          <m:r>
            <m:rPr/>
            <w:rPr>
              <w:rFonts w:hint="default" w:ascii="Cambria Math"/>
            </w:rPr>
            <m:t>cad)→evis</m:t>
          </m:r>
        </m:oMath>
      </m:oMathPara>
    </w:p>
    <w:p w14:paraId="1851F524">
      <w:pPr>
        <w:widowControl w:val="0"/>
        <w:spacing w:after="120" w:line="360" w:lineRule="auto"/>
        <w:ind w:left="0" w:leftChars="0" w:firstLine="422" w:firstLineChars="200"/>
        <w:jc w:val="both"/>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V</w:t>
      </w:r>
      <w:r>
        <w:rPr>
          <w:rFonts w:eastAsia="宋体"/>
          <w:b w:val="0"/>
          <w:i w:val="0"/>
          <w:strike w:val="0"/>
          <w:color w:val="auto"/>
          <w:sz w:val="24"/>
          <w:u w:val="none"/>
        </w:rPr>
        <w:t>ES 按目标类型选择工具策略:</w:t>
      </w:r>
    </w:p>
    <w:p w14:paraId="22E1F541">
      <w:pPr>
        <w:widowControl w:val="0"/>
        <w:numPr>
          <w:ilvl w:val="0"/>
          <w:numId w:val="3"/>
        </w:numPr>
        <w:ind w:left="840" w:leftChars="200" w:hanging="420" w:hanging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概览:调用cad_collect_visual_evidence(mode=overview);</w:t>
      </w:r>
    </w:p>
    <w:p w14:paraId="6A27B3B5">
      <w:pPr>
        <w:widowControl w:val="0"/>
        <w:numPr>
          <w:ilvl w:val="0"/>
          <w:numId w:val="3"/>
        </w:numPr>
        <w:ind w:left="840" w:leftChars="200" w:hanging="420" w:hanging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接触对:调用cad_render_contact_pair_multiview,隔离两零件并以红色高亮候选接触面;</w:t>
      </w:r>
    </w:p>
    <w:p w14:paraId="3B5E1B27">
      <w:pPr>
        <w:widowControl w:val="0"/>
        <w:numPr>
          <w:ilvl w:val="0"/>
          <w:numId w:val="3"/>
        </w:numPr>
        <w:ind w:left="840" w:leftChars="200" w:hanging="420" w:hanging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拆卸/装入方向:调用cad_render_move_preview,仅在方向假设已提出时使用;</w:t>
      </w:r>
    </w:p>
    <w:p w14:paraId="56DD190F">
      <w:pPr>
        <w:widowControl w:val="0"/>
        <w:numPr>
          <w:ilvl w:val="0"/>
          <w:numId w:val="3"/>
        </w:numPr>
        <w:ind w:left="840" w:leftChars="200" w:hanging="420" w:hanging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隐藏界面:调用cad_collect_visual_evid</w:t>
      </w:r>
      <m:oMath>
        <m:r>
          <m:rPr/>
          <w:rPr>
            <w:rFonts w:hint="default" w:ascii="Cambria Math"/>
          </w:rPr>
          <m:t>ence(mode=sectio</m:t>
        </m:r>
        <m:sSub>
          <m:sSubPr>
            <m:ctrlPr>
              <w:rPr>
                <w:rFonts w:hint="default" w:ascii="Cambria Math"/>
              </w:rPr>
            </m:ctrlPr>
          </m:sSubPr>
          <m:e>
            <m:r>
              <m:rPr/>
              <w:rPr>
                <w:rFonts w:hint="default" w:ascii="Cambria Math"/>
              </w:rPr>
              <m:t>n</m:t>
            </m:r>
          </m:e>
          <m:sub>
            <m:r>
              <m:rPr/>
              <w:rPr>
                <w:rFonts w:hint="default" w:ascii="Cambria Math"/>
              </w:rPr>
              <m:t>s</m:t>
            </m:r>
          </m:sub>
        </m:sSub>
        <m:r>
          <m:rPr/>
          <w:rPr>
            <w:rFonts w:hint="default" w:ascii="Cambria Math"/>
          </w:rPr>
          <m:t>weep)</m:t>
        </m:r>
      </m:oMath>
      <w:r>
        <w:rPr>
          <w:rFonts w:hint="default" w:asciiTheme="minorHAnsi" w:hAnsiTheme="minorHAnsi" w:eastAsiaTheme="minorEastAsia" w:cstheme="minorBidi"/>
          <w:kern w:val="2"/>
          <w:sz w:val="21"/>
          <w:szCs w:val="24"/>
          <w:lang w:val="en-US" w:eastAsia="zh-CN" w:bidi="ar-SA"/>
        </w:rPr>
        <w:t>扫掠剖切。</w:t>
      </w:r>
    </w:p>
    <w:p w14:paraId="2F9E01E3">
      <w:p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VES 的选择准则为:目标零件/接触面可见、运动方向可见、遮挡低、构图完整、视图状态干净、且图像确实支撑结论。若无有用图像,则将信息置空并给出重拍建议,而非强行引用。由于视觉工具共享 viewer 状态,VES 串行调用,并在每次独立取证前以cad_reset_view_state复位。</w:t>
      </w:r>
    </w:p>
    <w:p w14:paraId="09E3EC47">
      <w:pPr>
        <w:widowControl w:val="0"/>
        <w:jc w:val="both"/>
        <m:rPr/>
        <w:rPr>
          <w:rFonts w:hint="default"/>
          <w:lang w:val="en-US" w:eastAsia="zh-CN"/>
          <w:oMat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aTeX_Caligraphi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KaTeX_Math">
    <w:altName w:val="SWAstr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FD70D7"/>
    <w:multiLevelType w:val="singleLevel"/>
    <w:tmpl w:val="E4FD70D7"/>
    <w:lvl w:ilvl="0" w:tentative="0">
      <w:start w:val="1"/>
      <w:numFmt w:val="decimal"/>
      <w:lvlText w:val="%1."/>
      <w:lvlJc w:val="left"/>
      <w:pPr>
        <w:ind w:left="720" w:hanging="360"/>
      </w:pPr>
      <w:rPr>
        <w:sz w:val="24"/>
      </w:rPr>
    </w:lvl>
  </w:abstractNum>
  <w:abstractNum w:abstractNumId="1">
    <w:nsid w:val="48EB7C5B"/>
    <w:multiLevelType w:val="singleLevel"/>
    <w:tmpl w:val="48EB7C5B"/>
    <w:lvl w:ilvl="0" w:tentative="0">
      <w:start w:val="1"/>
      <w:numFmt w:val="bullet"/>
      <w:lvlText w:val=""/>
      <w:lvlJc w:val="left"/>
      <w:pPr>
        <w:ind w:left="720" w:hanging="360"/>
      </w:pPr>
      <w:rPr>
        <w:rFonts w:hint="default" w:ascii="Symbol" w:hAnsi="Symbol" w:cs="Symbol"/>
        <w:sz w:val="20"/>
      </w:rPr>
    </w:lvl>
  </w:abstractNum>
  <w:abstractNum w:abstractNumId="2">
    <w:nsid w:val="4ABE5001"/>
    <w:multiLevelType w:val="singleLevel"/>
    <w:tmpl w:val="4ABE5001"/>
    <w:lvl w:ilvl="0" w:tentative="0">
      <w:start w:val="1"/>
      <w:numFmt w:val="bullet"/>
      <w:lvlText w:val=""/>
      <w:lvlJc w:val="left"/>
      <w:pPr>
        <w:ind w:left="720" w:hanging="360"/>
      </w:pPr>
      <w:rPr>
        <w:rFonts w:hint="default" w:ascii="Symbol" w:hAnsi="Symbol" w:cs="Symbol"/>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A9417F"/>
    <w:rsid w:val="02D45AC0"/>
    <w:rsid w:val="03A13F4F"/>
    <w:rsid w:val="03A73474"/>
    <w:rsid w:val="0C3F1B62"/>
    <w:rsid w:val="0D076022"/>
    <w:rsid w:val="0FCB3337"/>
    <w:rsid w:val="10A106B9"/>
    <w:rsid w:val="12F6691D"/>
    <w:rsid w:val="173619DD"/>
    <w:rsid w:val="18A9417F"/>
    <w:rsid w:val="1D1C05CD"/>
    <w:rsid w:val="1DCF66E8"/>
    <w:rsid w:val="212E7EC3"/>
    <w:rsid w:val="27822A1D"/>
    <w:rsid w:val="2A621A29"/>
    <w:rsid w:val="2BD80E5D"/>
    <w:rsid w:val="492568A0"/>
    <w:rsid w:val="494D6479"/>
    <w:rsid w:val="49F13D54"/>
    <w:rsid w:val="4F29148A"/>
    <w:rsid w:val="5132163A"/>
    <w:rsid w:val="51846B7B"/>
    <w:rsid w:val="524644C3"/>
    <w:rsid w:val="57605364"/>
    <w:rsid w:val="577537B2"/>
    <w:rsid w:val="5C2602F9"/>
    <w:rsid w:val="615900D0"/>
    <w:rsid w:val="626C600C"/>
    <w:rsid w:val="62FF495C"/>
    <w:rsid w:val="6315684F"/>
    <w:rsid w:val="635051A2"/>
    <w:rsid w:val="64014FBD"/>
    <w:rsid w:val="644B28C0"/>
    <w:rsid w:val="66085F05"/>
    <w:rsid w:val="6C391C00"/>
    <w:rsid w:val="6D3F5587"/>
    <w:rsid w:val="70DA60AB"/>
    <w:rsid w:val="711E068D"/>
    <w:rsid w:val="72B832BB"/>
    <w:rsid w:val="74B44E65"/>
    <w:rsid w:val="752A6BC5"/>
    <w:rsid w:val="76C5219A"/>
    <w:rsid w:val="7BF902FF"/>
    <w:rsid w:val="7D4C2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2026-06-13T07:43:00Z</dcterms:created>
  <dc:creator>王威威</dc:creator>
  <cp:lastModifiedBy>王威威</cp:lastModifiedBy>
  <dcterms:modified xsi:type="dcterms:W3CDTF">2026-06-14T07:29:38Z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74204EAB68FB401596DB704D1DA438A3_11</vt:lpwstr>
  </property>
  <property fmtid="{D5CDD505-2E9C-101B-9397-08002B2CF9AE}" pid="4" name="KSOTemplateDocerSaveRecord">
    <vt:lpwstr>eyJoZGlkIjoiNTM4NGQzYjQ0YzczMDU5N2MwOWM0Yjg5NmJjNjFiNWQiLCJ1c2VySWQiOiIxODUyMDQ0MTAyIn0=</vt:lpwstr>
  </property>
</Properties>
</file>