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A2353" w14:textId="77777777" w:rsidR="00B950F1" w:rsidRDefault="00B950F1" w:rsidP="00B950F1">
      <w:pPr>
        <w:spacing w:line="360" w:lineRule="auto"/>
        <w:ind w:left="0" w:firstLine="0"/>
        <w:jc w:val="center"/>
        <w:rPr>
          <w:sz w:val="28"/>
          <w:lang w:val="en-HK"/>
        </w:rPr>
      </w:pPr>
      <w:r w:rsidRPr="00B950F1">
        <w:rPr>
          <w:sz w:val="28"/>
          <w:lang w:val="en-HK"/>
        </w:rPr>
        <w:t>IN THE ONTARIO SUPERIOR COURT OF JUSTICE</w:t>
      </w:r>
    </w:p>
    <w:p w14:paraId="28B13914" w14:textId="77777777" w:rsidR="00B950F1" w:rsidRDefault="00B950F1" w:rsidP="00B950F1">
      <w:pPr>
        <w:spacing w:line="360" w:lineRule="auto"/>
        <w:ind w:left="0" w:firstLine="0"/>
        <w:rPr>
          <w:sz w:val="28"/>
          <w:lang w:val="en-HK"/>
        </w:rPr>
      </w:pPr>
    </w:p>
    <w:p w14:paraId="05A75FFE" w14:textId="6E9A18AB" w:rsidR="00B950F1" w:rsidRDefault="00B950F1" w:rsidP="00B950F1">
      <w:pPr>
        <w:spacing w:line="360" w:lineRule="auto"/>
        <w:ind w:left="0" w:firstLine="0"/>
        <w:jc w:val="left"/>
        <w:rPr>
          <w:sz w:val="28"/>
          <w:lang w:val="en-HK"/>
        </w:rPr>
      </w:pPr>
      <w:r w:rsidRPr="00B950F1">
        <w:rPr>
          <w:sz w:val="28"/>
          <w:lang w:val="en-HK"/>
        </w:rPr>
        <w:t>BETWEEN:</w:t>
      </w:r>
    </w:p>
    <w:p w14:paraId="18D0473A" w14:textId="77777777" w:rsidR="00B950F1" w:rsidRDefault="00B950F1" w:rsidP="00B950F1">
      <w:pPr>
        <w:spacing w:line="360" w:lineRule="auto"/>
        <w:ind w:left="0" w:firstLine="0"/>
        <w:jc w:val="center"/>
        <w:rPr>
          <w:sz w:val="28"/>
          <w:lang w:val="en-HK"/>
        </w:rPr>
      </w:pPr>
      <w:r w:rsidRPr="00B950F1">
        <w:rPr>
          <w:sz w:val="28"/>
          <w:lang w:val="en-HK"/>
        </w:rPr>
        <w:t>JANE DOE</w:t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 w:rsidRPr="00B950F1">
        <w:rPr>
          <w:sz w:val="28"/>
          <w:lang w:val="en-HK"/>
        </w:rPr>
        <w:t>Plaintiff</w:t>
      </w:r>
    </w:p>
    <w:p w14:paraId="583EB931" w14:textId="47FD78A7" w:rsidR="00B950F1" w:rsidRDefault="001D3A67" w:rsidP="001D3A67">
      <w:pPr>
        <w:tabs>
          <w:tab w:val="left" w:pos="1404"/>
          <w:tab w:val="center" w:pos="4510"/>
        </w:tabs>
        <w:spacing w:line="360" w:lineRule="auto"/>
        <w:ind w:left="0" w:firstLine="0"/>
        <w:jc w:val="left"/>
        <w:rPr>
          <w:sz w:val="28"/>
          <w:lang w:val="en-HK"/>
        </w:rPr>
      </w:pP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 w:rsidR="00B950F1">
        <w:rPr>
          <w:sz w:val="28"/>
          <w:lang w:val="en-HK"/>
        </w:rPr>
        <w:t>and</w:t>
      </w:r>
    </w:p>
    <w:p w14:paraId="031EC909" w14:textId="7E312A5E" w:rsidR="00B950F1" w:rsidRDefault="00B950F1" w:rsidP="00B950F1">
      <w:pPr>
        <w:spacing w:line="360" w:lineRule="auto"/>
        <w:ind w:left="0" w:firstLine="0"/>
        <w:jc w:val="center"/>
        <w:rPr>
          <w:sz w:val="28"/>
          <w:lang w:val="en-HK"/>
        </w:rPr>
      </w:pPr>
      <w:r w:rsidRPr="00B950F1">
        <w:rPr>
          <w:sz w:val="28"/>
          <w:lang w:val="en-HK"/>
        </w:rPr>
        <w:t>ACME CORPORATION</w:t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</w:r>
      <w:r>
        <w:rPr>
          <w:sz w:val="28"/>
          <w:lang w:val="en-HK"/>
        </w:rPr>
        <w:tab/>
        <w:t>Defendant</w:t>
      </w:r>
    </w:p>
    <w:p w14:paraId="2A79F41B" w14:textId="77777777" w:rsidR="00B950F1" w:rsidRDefault="00B950F1" w:rsidP="00B950F1">
      <w:pPr>
        <w:spacing w:line="360" w:lineRule="auto"/>
        <w:ind w:left="0" w:firstLine="0"/>
        <w:rPr>
          <w:sz w:val="28"/>
          <w:lang w:val="en-HK"/>
        </w:rPr>
      </w:pPr>
    </w:p>
    <w:p w14:paraId="23966F6D" w14:textId="77777777" w:rsidR="00B950F1" w:rsidRPr="00B950F1" w:rsidRDefault="00B950F1" w:rsidP="00B950F1">
      <w:pPr>
        <w:spacing w:line="360" w:lineRule="auto"/>
        <w:ind w:left="0" w:firstLine="0"/>
        <w:jc w:val="center"/>
        <w:rPr>
          <w:sz w:val="28"/>
          <w:lang w:val="en-HK"/>
        </w:rPr>
      </w:pPr>
      <w:r w:rsidRPr="00B950F1">
        <w:rPr>
          <w:sz w:val="28"/>
          <w:lang w:val="en-HK"/>
        </w:rPr>
        <w:t>STATEMENT OF CLAIM</w:t>
      </w:r>
    </w:p>
    <w:p w14:paraId="7F6A846C" w14:textId="4F131784" w:rsidR="00B950F1" w:rsidRPr="00B950F1" w:rsidRDefault="00B950F1" w:rsidP="00B950F1">
      <w:pPr>
        <w:spacing w:line="360" w:lineRule="auto"/>
        <w:ind w:left="0" w:firstLine="0"/>
        <w:rPr>
          <w:sz w:val="28"/>
          <w:lang w:val="en-HK"/>
        </w:rPr>
      </w:pPr>
      <w:r w:rsidRPr="00B950F1">
        <w:rPr>
          <w:sz w:val="28"/>
          <w:lang w:val="en-HK"/>
        </w:rPr>
        <w:br/>
        <w:t>Defendant</w:t>
      </w:r>
    </w:p>
    <w:p w14:paraId="34672264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The Plaintiff, Jane Doe, is an individual residing in Toronto, Ontario. She was employed by the Defendant from September 15, 2020, until her wrongful dismissal on March 31, 2024.</w:t>
      </w:r>
    </w:p>
    <w:p w14:paraId="739F133E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The Defendant, Acme Corporation, is a corporation incorporated under the laws of Ontario, with its head office located in Toronto, Ontario.</w:t>
      </w:r>
    </w:p>
    <w:p w14:paraId="38B22537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On September 15, 2020, the Plaintiff commenced employment with the Defendant as a Senior Marketing Manager. Her initial salary was $95,000 per annum.</w:t>
      </w:r>
    </w:p>
    <w:p w14:paraId="254A73D7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On January 1, 2022, the Plaintiff received a promotion to Marketing Director, with her salary increasing to $120,000 per annum.</w:t>
      </w:r>
    </w:p>
    <w:p w14:paraId="344AD62C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Throughout her employment, the Plaintiff consistently received positive performance reviews. Her most recent review, dated November 15, 2023, praised her leadership and innovative marketing strategies.</w:t>
      </w:r>
    </w:p>
    <w:p w14:paraId="3607325F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On February 14, 2024, the Plaintiff raised concerns about potential gender-based pay disparities within the marketing department. She submitted a formal complaint to Human Resources on February 20, 2024.</w:t>
      </w:r>
    </w:p>
    <w:p w14:paraId="4D243EED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On March 1, 2024, the Plaintiff was informed that her position was under review as part of a company-wide restructuring initiative.</w:t>
      </w:r>
    </w:p>
    <w:p w14:paraId="028EF0D4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lastRenderedPageBreak/>
        <w:t>On March 15, 2024, the Plaintiff was asked to train a new male employee, John Smith, who had been hired on March 10, 2024.</w:t>
      </w:r>
    </w:p>
    <w:p w14:paraId="40B9A99E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On March 31, 2024, the Plaintiff was summarily dismissed without cause or proper notice. She was offered a severance package equivalent to 8 weeks' pay, which she declined on April 3, 2024.</w:t>
      </w:r>
    </w:p>
    <w:p w14:paraId="2DACD982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The Plaintiff alleges that her dismissal was in retaliation for her complaint about gender-based pay disparities, filed on February 20, 2024.</w:t>
      </w:r>
    </w:p>
    <w:p w14:paraId="5B21292A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As of the date of this claim, October 17, 2024, the Plaintiff has been unable to secure comparable employment despite diligent efforts since April 1, 2024.</w:t>
      </w:r>
    </w:p>
    <w:p w14:paraId="22352167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The Plaintiff claims damages for wrongful dismissal, including:</w:t>
      </w:r>
      <w:r w:rsidRPr="00B950F1">
        <w:rPr>
          <w:sz w:val="28"/>
          <w:lang w:val="en-HK"/>
        </w:rPr>
        <w:br/>
        <w:t>a) 18 months' salary in lieu of notice, totaling $180,000;</w:t>
      </w:r>
      <w:r w:rsidRPr="00B950F1">
        <w:rPr>
          <w:sz w:val="28"/>
          <w:lang w:val="en-HK"/>
        </w:rPr>
        <w:br/>
        <w:t>b) Benefits continuation for 18 months, valued at $15,000;</w:t>
      </w:r>
      <w:r w:rsidRPr="00B950F1">
        <w:rPr>
          <w:sz w:val="28"/>
          <w:lang w:val="en-HK"/>
        </w:rPr>
        <w:br/>
        <w:t>c) Bonus payments for 2024 and 2025, estimated at $50,000;</w:t>
      </w:r>
      <w:r w:rsidRPr="00B950F1">
        <w:rPr>
          <w:sz w:val="28"/>
          <w:lang w:val="en-HK"/>
        </w:rPr>
        <w:br/>
        <w:t>d) Damages for bad faith in the manner of dismissal in the amount of $50,000.</w:t>
      </w:r>
    </w:p>
    <w:p w14:paraId="6B4F2A88" w14:textId="77777777" w:rsidR="00B950F1" w:rsidRP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The Plaintiff further claims general damages for discrimination and reprisal under the Ontario Human Rights Code in the amount of $25,000.</w:t>
      </w:r>
    </w:p>
    <w:p w14:paraId="24C0ED85" w14:textId="57FAFAAA" w:rsidR="00B950F1" w:rsidRDefault="00B950F1" w:rsidP="00B950F1">
      <w:pPr>
        <w:numPr>
          <w:ilvl w:val="0"/>
          <w:numId w:val="4"/>
        </w:numPr>
        <w:spacing w:line="360" w:lineRule="auto"/>
        <w:rPr>
          <w:sz w:val="28"/>
          <w:lang w:val="en-HK"/>
        </w:rPr>
      </w:pPr>
      <w:r w:rsidRPr="00B950F1">
        <w:rPr>
          <w:sz w:val="28"/>
          <w:lang w:val="en-HK"/>
        </w:rPr>
        <w:t>The Plaintiff requests that this Honourable Court grant judgment against the Defendant for the aforementioned amounts, plus pre-judgment and post-judgment interest pursuant to the Courts of Justice Act, and costs of this action on a substantial indemnity basis.</w:t>
      </w:r>
    </w:p>
    <w:p w14:paraId="1046AAA0" w14:textId="77777777" w:rsidR="00B950F1" w:rsidRPr="00B950F1" w:rsidRDefault="00B950F1" w:rsidP="00B950F1">
      <w:pPr>
        <w:spacing w:line="360" w:lineRule="auto"/>
        <w:ind w:left="0" w:firstLine="0"/>
        <w:rPr>
          <w:sz w:val="28"/>
          <w:lang w:val="en-HK"/>
        </w:rPr>
      </w:pPr>
    </w:p>
    <w:p w14:paraId="33D00FB8" w14:textId="716A6525" w:rsidR="0023064D" w:rsidRPr="00306FF3" w:rsidRDefault="00B950F1" w:rsidP="00B950F1">
      <w:pPr>
        <w:spacing w:line="360" w:lineRule="auto"/>
        <w:ind w:left="0" w:firstLine="0"/>
        <w:rPr>
          <w:sz w:val="28"/>
        </w:rPr>
      </w:pPr>
      <w:r w:rsidRPr="00B950F1">
        <w:rPr>
          <w:sz w:val="28"/>
          <w:lang w:val="en-HK"/>
        </w:rPr>
        <w:t>DATED at Toronto, this 17th day of October, 2024.[Signature]</w:t>
      </w:r>
      <w:r w:rsidRPr="00B950F1">
        <w:rPr>
          <w:sz w:val="28"/>
          <w:lang w:val="en-HK"/>
        </w:rPr>
        <w:br/>
        <w:t>Jane Doe, Plaintiff</w:t>
      </w:r>
    </w:p>
    <w:sectPr w:rsidR="0023064D" w:rsidRPr="00306FF3" w:rsidSect="00E31D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CFFF8" w14:textId="77777777" w:rsidR="005647AD" w:rsidRDefault="005647AD" w:rsidP="005A341B">
      <w:r>
        <w:separator/>
      </w:r>
    </w:p>
  </w:endnote>
  <w:endnote w:type="continuationSeparator" w:id="0">
    <w:p w14:paraId="255A5F5F" w14:textId="77777777" w:rsidR="005647AD" w:rsidRDefault="005647AD" w:rsidP="005A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F5570" w14:textId="77777777" w:rsidR="005647AD" w:rsidRDefault="005647AD" w:rsidP="005A341B">
      <w:r>
        <w:separator/>
      </w:r>
    </w:p>
  </w:footnote>
  <w:footnote w:type="continuationSeparator" w:id="0">
    <w:p w14:paraId="5326A0D1" w14:textId="77777777" w:rsidR="005647AD" w:rsidRDefault="005647AD" w:rsidP="005A3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03C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21095F"/>
    <w:multiLevelType w:val="multilevel"/>
    <w:tmpl w:val="5866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C31E0"/>
    <w:multiLevelType w:val="multilevel"/>
    <w:tmpl w:val="5CA6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7F2C15"/>
    <w:multiLevelType w:val="multilevel"/>
    <w:tmpl w:val="20884D30"/>
    <w:lvl w:ilvl="0">
      <w:start w:val="1"/>
      <w:numFmt w:val="decimal"/>
      <w:pStyle w:val="Final"/>
      <w:lvlText w:val="%1."/>
      <w:lvlJc w:val="left"/>
      <w:pPr>
        <w:tabs>
          <w:tab w:val="num" w:pos="1440"/>
        </w:tabs>
        <w:ind w:left="0" w:firstLine="0"/>
      </w:pPr>
      <w:rPr>
        <w:rFonts w:hint="eastAsia"/>
        <w:i w:val="0"/>
      </w:rPr>
    </w:lvl>
    <w:lvl w:ilvl="1">
      <w:start w:val="1"/>
      <w:numFmt w:val="lowerLetter"/>
      <w:pStyle w:val="Hanging"/>
      <w:lvlText w:val="(%2)"/>
      <w:lvlJc w:val="left"/>
      <w:pPr>
        <w:tabs>
          <w:tab w:val="num" w:pos="1440"/>
        </w:tabs>
        <w:ind w:left="1440" w:hanging="720"/>
      </w:pPr>
      <w:rPr>
        <w:rFonts w:hint="eastAsia"/>
        <w:i w:val="0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eastAsia"/>
      </w:rPr>
    </w:lvl>
  </w:abstractNum>
  <w:num w:numId="1" w16cid:durableId="1035304907">
    <w:abstractNumId w:val="3"/>
  </w:num>
  <w:num w:numId="2" w16cid:durableId="222496566">
    <w:abstractNumId w:val="2"/>
  </w:num>
  <w:num w:numId="3" w16cid:durableId="1274630894">
    <w:abstractNumId w:val="1"/>
  </w:num>
  <w:num w:numId="4" w16cid:durableId="255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1B"/>
    <w:rsid w:val="001B6F1A"/>
    <w:rsid w:val="001D3A67"/>
    <w:rsid w:val="0023064D"/>
    <w:rsid w:val="00306FF3"/>
    <w:rsid w:val="00382BFA"/>
    <w:rsid w:val="00402232"/>
    <w:rsid w:val="00482478"/>
    <w:rsid w:val="005647AD"/>
    <w:rsid w:val="00585A1E"/>
    <w:rsid w:val="005914DD"/>
    <w:rsid w:val="005A341B"/>
    <w:rsid w:val="007147EA"/>
    <w:rsid w:val="00860480"/>
    <w:rsid w:val="00932B8E"/>
    <w:rsid w:val="00AE33AC"/>
    <w:rsid w:val="00B950F1"/>
    <w:rsid w:val="00BB5B7E"/>
    <w:rsid w:val="00C13AD6"/>
    <w:rsid w:val="00CB5B1B"/>
    <w:rsid w:val="00CD5887"/>
    <w:rsid w:val="00D03FD2"/>
    <w:rsid w:val="00D418DF"/>
    <w:rsid w:val="00E31D7F"/>
    <w:rsid w:val="00E376A4"/>
    <w:rsid w:val="00ED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BC47"/>
  <w14:defaultImageDpi w14:val="32767"/>
  <w15:chartTrackingRefBased/>
  <w15:docId w15:val="{E837A408-EC9B-864E-93B3-76B7AB9A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8"/>
        <w:lang w:val="en-GB" w:eastAsia="zh-TW" w:bidi="ar-SA"/>
      </w:rPr>
    </w:rPrDefault>
    <w:pPrDefault>
      <w:pPr>
        <w:ind w:left="1418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3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5A341B"/>
    <w:pPr>
      <w:tabs>
        <w:tab w:val="left" w:pos="720"/>
      </w:tabs>
      <w:spacing w:after="40"/>
      <w:ind w:left="720" w:hanging="720"/>
    </w:pPr>
    <w:rPr>
      <w:rFonts w:eastAsia="SimSun"/>
      <w:kern w:val="2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341B"/>
    <w:rPr>
      <w:rFonts w:eastAsia="SimSun"/>
      <w:kern w:val="2"/>
      <w:sz w:val="20"/>
      <w:szCs w:val="20"/>
      <w:lang w:val="en-US" w:eastAsia="zh-CN"/>
    </w:rPr>
  </w:style>
  <w:style w:type="character" w:styleId="FootnoteReference">
    <w:name w:val="footnote reference"/>
    <w:uiPriority w:val="99"/>
    <w:rsid w:val="005A341B"/>
    <w:rPr>
      <w:vertAlign w:val="superscript"/>
    </w:rPr>
  </w:style>
  <w:style w:type="paragraph" w:customStyle="1" w:styleId="Final">
    <w:name w:val="Final"/>
    <w:basedOn w:val="Normal"/>
    <w:rsid w:val="005A341B"/>
    <w:pPr>
      <w:numPr>
        <w:numId w:val="1"/>
      </w:numPr>
      <w:spacing w:after="440" w:line="360" w:lineRule="auto"/>
    </w:pPr>
    <w:rPr>
      <w:rFonts w:eastAsia="SimSun"/>
      <w:kern w:val="2"/>
      <w:sz w:val="28"/>
      <w:szCs w:val="20"/>
      <w:lang w:val="en-US" w:eastAsia="zh-CN"/>
    </w:rPr>
  </w:style>
  <w:style w:type="paragraph" w:customStyle="1" w:styleId="Hanging">
    <w:name w:val="Hanging"/>
    <w:basedOn w:val="Normal"/>
    <w:rsid w:val="005A341B"/>
    <w:pPr>
      <w:numPr>
        <w:ilvl w:val="1"/>
        <w:numId w:val="1"/>
      </w:numPr>
      <w:spacing w:before="120" w:line="440" w:lineRule="exact"/>
    </w:pPr>
    <w:rPr>
      <w:rFonts w:eastAsia="SimSun"/>
      <w:kern w:val="2"/>
      <w:sz w:val="28"/>
      <w:szCs w:val="20"/>
      <w:lang w:val="en-US" w:eastAsia="zh-CN"/>
    </w:rPr>
  </w:style>
  <w:style w:type="paragraph" w:customStyle="1" w:styleId="H-1">
    <w:name w:val="H-1"/>
    <w:basedOn w:val="Normal"/>
    <w:next w:val="Final"/>
    <w:rsid w:val="005A341B"/>
    <w:pPr>
      <w:keepNext/>
      <w:spacing w:after="360"/>
      <w:ind w:left="0" w:firstLine="0"/>
      <w:outlineLvl w:val="0"/>
    </w:pPr>
    <w:rPr>
      <w:rFonts w:eastAsia="SimSun"/>
      <w:i/>
      <w:kern w:val="2"/>
      <w:sz w:val="28"/>
      <w:lang w:val="en-US" w:eastAsia="zh-CN"/>
    </w:rPr>
  </w:style>
  <w:style w:type="paragraph" w:customStyle="1" w:styleId="H-2">
    <w:name w:val="H-2"/>
    <w:basedOn w:val="H-1"/>
    <w:next w:val="Final"/>
    <w:rsid w:val="005A341B"/>
    <w:pPr>
      <w:outlineLvl w:val="1"/>
    </w:pPr>
    <w:rPr>
      <w:caps/>
    </w:rPr>
  </w:style>
  <w:style w:type="paragraph" w:customStyle="1" w:styleId="Quotation">
    <w:name w:val="Quotation"/>
    <w:basedOn w:val="Normal"/>
    <w:link w:val="QuotationChar"/>
    <w:qFormat/>
    <w:rsid w:val="005A341B"/>
    <w:pPr>
      <w:tabs>
        <w:tab w:val="left" w:pos="851"/>
        <w:tab w:val="left" w:pos="2160"/>
      </w:tabs>
      <w:snapToGrid w:val="0"/>
      <w:spacing w:before="240"/>
      <w:ind w:left="1440" w:right="850" w:firstLine="0"/>
    </w:pPr>
    <w:rPr>
      <w:rFonts w:eastAsia="SimSun"/>
      <w:kern w:val="2"/>
      <w:szCs w:val="24"/>
      <w:lang w:val="x-none" w:eastAsia="x-none"/>
    </w:rPr>
  </w:style>
  <w:style w:type="character" w:customStyle="1" w:styleId="QuotationChar">
    <w:name w:val="Quotation Char"/>
    <w:link w:val="Quotation"/>
    <w:rsid w:val="005A341B"/>
    <w:rPr>
      <w:rFonts w:eastAsia="SimSun"/>
      <w:kern w:val="2"/>
      <w:szCs w:val="24"/>
      <w:lang w:val="x-none" w:eastAsia="x-none"/>
    </w:rPr>
  </w:style>
  <w:style w:type="character" w:customStyle="1" w:styleId="MSGENFONTSTYLENAMETEMPLATEROLEMSGENFONTSTYLENAMEBYROLEOTHER1">
    <w:name w:val="MSG_EN_FONT_STYLE_NAME_TEMPLATE_ROLE MSG_EN_FONT_STYLE_NAME_BY_ROLE_OTHER|1_"/>
    <w:link w:val="MSGENFONTSTYLENAMETEMPLATEROLEMSGENFONTSTYLENAMEBYROLEOTHER10"/>
    <w:uiPriority w:val="99"/>
    <w:rsid w:val="005A341B"/>
    <w:rPr>
      <w:color w:val="000000"/>
      <w:sz w:val="26"/>
      <w:szCs w:val="26"/>
    </w:rPr>
  </w:style>
  <w:style w:type="paragraph" w:customStyle="1" w:styleId="MSGENFONTSTYLENAMETEMPLATEROLEMSGENFONTSTYLENAMEBYROLEOTHER10">
    <w:name w:val="MSG_EN_FONT_STYLE_NAME_TEMPLATE_ROLE MSG_EN_FONT_STYLE_NAME_BY_ROLE_OTHER|1"/>
    <w:basedOn w:val="Normal"/>
    <w:link w:val="MSGENFONTSTYLENAMETEMPLATEROLEMSGENFONTSTYLENAMEBYROLEOTHER1"/>
    <w:uiPriority w:val="99"/>
    <w:rsid w:val="005A341B"/>
    <w:pPr>
      <w:widowControl w:val="0"/>
      <w:ind w:left="0" w:firstLine="0"/>
      <w:jc w:val="left"/>
    </w:pPr>
    <w:rPr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sper/Library/Group%20Containers/UBF8T346G9.Office/User%20Content.localized/Templates.localized/New%20Best%20Pract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Best Practice.dotx</Template>
  <TotalTime>2</TotalTime>
  <Pages>2</Pages>
  <Words>427</Words>
  <Characters>2296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Jasper Wong</cp:lastModifiedBy>
  <cp:revision>3</cp:revision>
  <dcterms:created xsi:type="dcterms:W3CDTF">2024-10-17T19:46:00Z</dcterms:created>
  <dcterms:modified xsi:type="dcterms:W3CDTF">2024-10-27T10:22:00Z</dcterms:modified>
  <cp:category/>
</cp:coreProperties>
</file>