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100" w:after="60" w:line="276" w:lineRule="auto"/>
      </w:pPr>
      <w:r>
        <w:rPr>
          <w:rFonts w:ascii="Times New Roman" w:hAnsi="Times New Roman" w:cs="Times New Roman"/>
          <w:b/>
          <w:sz w:val="28"/>
          <w:szCs w:val="28"/>
        </w:rPr>
        <w:t xml:space="preserve">Паспорт AI-проекта</w:t>
      </w:r>
    </w:p>
    <w:p>
      <w:pPr>
        <w:jc w:val="center"/>
        <w:spacing w:before="0" w:after="180" w:line="276" w:lineRule="auto"/>
      </w:pPr>
      <w:r>
        <w:rPr>
          <w:rFonts w:ascii="Times New Roman" w:hAnsi="Times New Roman" w:cs="Times New Roman"/>
          <w:b/>
          <w:sz w:val="32"/>
          <w:szCs w:val="32"/>
          <w:color w:val="1F497D"/>
        </w:rPr>
        <w:t xml:space="preserve">AI Competency Profiler</w:t>
      </w:r>
    </w:p>
    <w:tbl>
      <w:tblPr>
        <w:tblW w:w="9350" w:type="dxa"/>
        <w:jc w:val="center"/>
        <w:tblBorders>
          <w:top w:val="single" w:sz="8" w:space="0" w:color="333333"/>
          <w:left w:val="single" w:sz="8" w:space="0" w:color="333333"/>
          <w:bottom w:val="single" w:sz="8" w:space="0" w:color="333333"/>
          <w:right w:val="single" w:sz="8" w:space="0" w:color="333333"/>
          <w:insideH w:val="single" w:sz="4" w:space="0" w:color="CCCCCC"/>
          <w:insideV w:val="single" w:sz="4" w:space="0" w:color="CCCCCC"/>
        </w:tblBorders>
        <w:tblCellMar>
          <w:top w:w="120" w:type="dxa"/>
          <w:bottom w:w="120" w:type="dxa"/>
          <w:left w:w="160" w:type="dxa"/>
          <w:right w:w="160" w:type="dxa"/>
        </w:tblCellMar>
      </w:tblPr>
      <w:tblGrid>
        <w:gridCol w:w="850"/>
        <w:gridCol w:w="2750"/>
        <w:gridCol w:w="5750"/>
      </w:tblGrid>
      <w:tr>
        <w:trPr>
          <w:cantSplit/>
          <w:tblHeader/>
        </w:trPr>
        <w:tc>
          <w:tcPr>
            <w:tcW w:w="850" w:type="dxa"/>
            <w:shd w:val="clear" w:color="auto" w:fill="EAECEF"/>
            <w:vAlign w:val="center"/>
          </w:tcPr>
          <w:p>
            <w:pPr>
              <w:jc w:val="center"/>
              <w:spacing w:before="40" w:after="40" w:line="276" w:lineRule="auto"/>
            </w:pPr>
            <w:r>
              <w:rPr>
                <w:rFonts w:ascii="Times New Roman" w:hAnsi="Times New Roman" w:cs="Times New Roman"/>
                <w:b/>
                <w:sz w:val="22"/>
                <w:szCs w:val="22"/>
              </w:rPr>
              <w:t xml:space="preserve">№ П/П</w:t>
            </w:r>
          </w:p>
        </w:tc>
        <w:tc>
          <w:tcPr>
            <w:tcW w:w="2750" w:type="dxa"/>
            <w:shd w:val="clear" w:color="auto" w:fill="EAECEF"/>
            <w:vAlign w:val="center"/>
          </w:tcPr>
          <w:p>
            <w:pPr>
              <w:jc w:val="center"/>
              <w:spacing w:before="40" w:after="40" w:line="276" w:lineRule="auto"/>
            </w:pPr>
            <w:r>
              <w:rPr>
                <w:rFonts w:ascii="Times New Roman" w:hAnsi="Times New Roman" w:cs="Times New Roman"/>
                <w:b/>
                <w:sz w:val="22"/>
                <w:szCs w:val="22"/>
              </w:rPr>
              <w:t xml:space="preserve">Наименование пункта</w:t>
            </w:r>
          </w:p>
        </w:tc>
        <w:tc>
          <w:tcPr>
            <w:tcW w:w="5750" w:type="dxa"/>
            <w:shd w:val="clear" w:color="auto" w:fill="EAECEF"/>
            <w:vAlign w:val="center"/>
          </w:tcPr>
          <w:p>
            <w:pPr>
              <w:jc w:val="center"/>
              <w:spacing w:before="40" w:after="40" w:line="276" w:lineRule="auto"/>
            </w:pPr>
            <w:r>
              <w:rPr>
                <w:rFonts w:ascii="Times New Roman" w:hAnsi="Times New Roman" w:cs="Times New Roman"/>
                <w:b/>
                <w:sz w:val="22"/>
                <w:szCs w:val="22"/>
              </w:rPr>
              <w:t xml:space="preserve">Описание</w:t>
            </w:r>
          </w:p>
        </w:tc>
      </w:tr>
      <w:tr>
        <w:trPr>
          <w:cantSplit/>
        </w:trPr>
        <w:tc>
          <w:tcPr>
            <w:tcW w:w="850" w:type="dxa"/>
            <w:vAlign w:val="center"/>
          </w:tcPr>
          <w:p>
            <w:pPr>
              <w:jc w:val="center"/>
              <w:spacing w:before="30" w:after="30" w:line="276" w:lineRule="auto"/>
            </w:pPr>
            <w:r>
              <w:rPr>
                <w:rFonts w:ascii="Times New Roman" w:hAnsi="Times New Roman" w:cs="Times New Roman"/>
                <w:b/>
                <w:sz w:val="21"/>
                <w:szCs w:val="21"/>
              </w:rPr>
              <w:t xml:space="preserve">1.</w:t>
            </w:r>
          </w:p>
        </w:tc>
        <w:tc>
          <w:tcPr>
            <w:tcW w:w="2750" w:type="dxa"/>
            <w:shd w:val="clear" w:color="auto" w:fill="F9FAFB"/>
            <w:vAlign w:val="center"/>
          </w:tcPr>
          <w:p>
            <w:pPr>
              <w:spacing w:before="30" w:after="30" w:line="276" w:lineRule="auto"/>
            </w:pPr>
            <w:r>
              <w:rPr>
                <w:rFonts w:ascii="Times New Roman" w:hAnsi="Times New Roman" w:cs="Times New Roman"/>
                <w:b/>
                <w:sz w:val="21"/>
                <w:szCs w:val="21"/>
              </w:rPr>
              <w:t xml:space="preserve">Наименование ВУЗа:</w:t>
            </w:r>
          </w:p>
        </w:tc>
        <w:tc>
          <w:tcPr>
            <w:tcW w:w="5750" w:type="dxa"/>
            <w:vAlign w:val="top"/>
          </w:tcPr>
          <w:p>
            <w:pPr>
              <w:jc w:val="both"/>
              <w:spacing w:before="20" w:after="40" w:line="260" w:lineRule="auto"/>
            </w:pPr>
            <w:r>
              <w:rPr>
                <w:rFonts w:ascii="Times New Roman" w:hAnsi="Times New Roman" w:cs="Times New Roman"/>
                <w:b/>
                <w:sz w:val="21"/>
                <w:szCs w:val="21"/>
                <w:highlight w:val="lightGray"/>
                <w:color w:val="003366"/>
              </w:rPr>
              <w:t xml:space="preserve">[Здесь наименование ВУЗа, например: НАО «Торайгыров университет»]</w:t>
            </w:r>
            <w:r>
              <w:rPr>
                <w:rFonts w:ascii="Times New Roman" w:hAnsi="Times New Roman" w:cs="Times New Roman"/>
                <w:sz w:val="21"/>
                <w:szCs w:val="21"/>
              </w:rPr>
              <w:t xml:space="preserve"/>
            </w:r>
          </w:p>
        </w:tc>
      </w:tr>
      <w:tr>
        <w:trPr>
          <w:cantSplit/>
        </w:trPr>
        <w:tc>
          <w:tcPr>
            <w:tcW w:w="850" w:type="dxa"/>
            <w:vAlign w:val="center"/>
          </w:tcPr>
          <w:p>
            <w:pPr>
              <w:jc w:val="center"/>
              <w:spacing w:before="30" w:after="30" w:line="276" w:lineRule="auto"/>
            </w:pPr>
            <w:r>
              <w:rPr>
                <w:rFonts w:ascii="Times New Roman" w:hAnsi="Times New Roman" w:cs="Times New Roman"/>
                <w:b/>
                <w:sz w:val="21"/>
                <w:szCs w:val="21"/>
              </w:rPr>
              <w:t xml:space="preserve">2.</w:t>
            </w:r>
          </w:p>
        </w:tc>
        <w:tc>
          <w:tcPr>
            <w:tcW w:w="2750" w:type="dxa"/>
            <w:shd w:val="clear" w:color="auto" w:fill="F9FAFB"/>
            <w:vAlign w:val="center"/>
          </w:tcPr>
          <w:p>
            <w:pPr>
              <w:spacing w:before="30" w:after="30" w:line="276" w:lineRule="auto"/>
            </w:pPr>
            <w:r>
              <w:rPr>
                <w:rFonts w:ascii="Times New Roman" w:hAnsi="Times New Roman" w:cs="Times New Roman"/>
                <w:b/>
                <w:sz w:val="21"/>
                <w:szCs w:val="21"/>
              </w:rPr>
              <w:t xml:space="preserve">Наименование проекта:</w:t>
            </w:r>
          </w:p>
        </w:tc>
        <w:tc>
          <w:tcPr>
            <w:tcW w:w="5750" w:type="dxa"/>
            <w:vAlign w:val="top"/>
          </w:tcPr>
          <w:p>
            <w:pPr>
              <w:jc w:val="both"/>
              <w:spacing w:before="20" w:after="40" w:line="260" w:lineRule="auto"/>
            </w:pPr>
            <w:r>
              <w:rPr>
                <w:rFonts w:ascii="Times New Roman" w:hAnsi="Times New Roman" w:cs="Times New Roman"/>
                <w:sz w:val="21"/>
                <w:szCs w:val="21"/>
              </w:rPr>
              <w:t xml:space="preserve">AI Competency Profiler (или </w:t>
            </w:r>
            <w:r>
              <w:rPr>
                <w:rFonts w:ascii="Times New Roman" w:hAnsi="Times New Roman" w:cs="Times New Roman"/>
                <w:b/>
                <w:sz w:val="21"/>
                <w:szCs w:val="21"/>
                <w:highlight w:val="lightGray"/>
                <w:color w:val="003366"/>
              </w:rPr>
              <w:t xml:space="preserve">[Здесь название проекта]</w:t>
            </w:r>
            <w:r>
              <w:rPr>
                <w:rFonts w:ascii="Times New Roman" w:hAnsi="Times New Roman" w:cs="Times New Roman"/>
                <w:sz w:val="21"/>
                <w:szCs w:val="21"/>
              </w:rPr>
              <w:t xml:space="preserve">)</w:t>
            </w:r>
          </w:p>
        </w:tc>
      </w:tr>
      <w:tr>
        <w:trPr>
          <w:cantSplit/>
        </w:trPr>
        <w:tc>
          <w:tcPr>
            <w:tcW w:w="850" w:type="dxa"/>
            <w:vAlign w:val="center"/>
          </w:tcPr>
          <w:p>
            <w:pPr>
              <w:jc w:val="center"/>
              <w:spacing w:before="30" w:after="30" w:line="276" w:lineRule="auto"/>
            </w:pPr>
            <w:r>
              <w:rPr>
                <w:rFonts w:ascii="Times New Roman" w:hAnsi="Times New Roman" w:cs="Times New Roman"/>
                <w:b/>
                <w:sz w:val="21"/>
                <w:szCs w:val="21"/>
              </w:rPr>
              <w:t xml:space="preserve">3.</w:t>
            </w:r>
          </w:p>
        </w:tc>
        <w:tc>
          <w:tcPr>
            <w:tcW w:w="2750" w:type="dxa"/>
            <w:shd w:val="clear" w:color="auto" w:fill="F9FAFB"/>
            <w:vAlign w:val="center"/>
          </w:tcPr>
          <w:p>
            <w:pPr>
              <w:spacing w:before="30" w:after="30" w:line="276" w:lineRule="auto"/>
            </w:pPr>
            <w:r>
              <w:rPr>
                <w:rFonts w:ascii="Times New Roman" w:hAnsi="Times New Roman" w:cs="Times New Roman"/>
                <w:b/>
                <w:sz w:val="21"/>
                <w:szCs w:val="21"/>
              </w:rPr>
              <w:t xml:space="preserve">Команда проекта:</w:t>
            </w:r>
          </w:p>
        </w:tc>
        <w:tc>
          <w:tcPr>
            <w:tcW w:w="5750" w:type="dxa"/>
            <w:vAlign w:val="top"/>
          </w:tcPr>
          <w:p>
            <w:pPr>
              <w:jc w:val="both"/>
              <w:spacing w:before="20" w:after="40" w:line="260" w:lineRule="auto"/>
            </w:pPr>
            <w:r>
              <w:rPr>
                <w:rFonts w:ascii="Times New Roman" w:hAnsi="Times New Roman" w:cs="Times New Roman"/>
                <w:b/>
                <w:sz w:val="21"/>
                <w:szCs w:val="21"/>
                <w:highlight w:val="lightGray"/>
                <w:color w:val="003366"/>
              </w:rPr>
              <w:t xml:space="preserve">[Здесь ФИО участников и руководителя, например: Мейрамкызы А. (CS-304) — фронтенд-разработчик; Айдарханова З. (CS-106(с)) — бэкенд-разработчик; Научный руководитель: Ли О.С.]</w:t>
            </w:r>
            <w:r>
              <w:rPr>
                <w:rFonts w:ascii="Times New Roman" w:hAnsi="Times New Roman" w:cs="Times New Roman"/>
                <w:sz w:val="21"/>
                <w:szCs w:val="21"/>
              </w:rPr>
              <w:t xml:space="preserve"/>
            </w:r>
          </w:p>
        </w:tc>
      </w:tr>
      <w:tr>
        <w:trPr>
          <w:cantSplit/>
        </w:trPr>
        <w:tc>
          <w:tcPr>
            <w:tcW w:w="850" w:type="dxa"/>
            <w:vAlign w:val="center"/>
          </w:tcPr>
          <w:p>
            <w:pPr>
              <w:jc w:val="center"/>
              <w:spacing w:before="30" w:after="30" w:line="276" w:lineRule="auto"/>
            </w:pPr>
            <w:r>
              <w:rPr>
                <w:rFonts w:ascii="Times New Roman" w:hAnsi="Times New Roman" w:cs="Times New Roman"/>
                <w:b/>
                <w:sz w:val="21"/>
                <w:szCs w:val="21"/>
              </w:rPr>
              <w:t xml:space="preserve">4.</w:t>
            </w:r>
          </w:p>
        </w:tc>
        <w:tc>
          <w:tcPr>
            <w:tcW w:w="2750" w:type="dxa"/>
            <w:shd w:val="clear" w:color="auto" w:fill="F9FAFB"/>
            <w:vAlign w:val="center"/>
          </w:tcPr>
          <w:p>
            <w:pPr>
              <w:spacing w:before="30" w:after="30" w:line="276" w:lineRule="auto"/>
            </w:pPr>
            <w:r>
              <w:rPr>
                <w:rFonts w:ascii="Times New Roman" w:hAnsi="Times New Roman" w:cs="Times New Roman"/>
                <w:b/>
                <w:sz w:val="21"/>
                <w:szCs w:val="21"/>
              </w:rPr>
              <w:t xml:space="preserve">Краткое описание проекта:</w:t>
            </w:r>
          </w:p>
        </w:tc>
        <w:tc>
          <w:tcPr>
            <w:tcW w:w="5750" w:type="dxa"/>
            <w:vAlign w:val="top"/>
          </w:tcPr>
          <w:p>
            <w:pPr>
              <w:jc w:val="both"/>
              <w:spacing w:before="20" w:after="40" w:line="260" w:lineRule="auto"/>
            </w:pPr>
            <w:r>
              <w:rPr>
                <w:rFonts w:ascii="Times New Roman" w:hAnsi="Times New Roman" w:cs="Times New Roman"/>
                <w:sz w:val="21"/>
                <w:szCs w:val="21"/>
              </w:rPr>
              <w:t xml:space="preserve">AI Competency Profiler — это веб-платформа на основе искусственного интеллекта для комплексной оценки, профилирования и развития компетенций студентов IT-направлений.</w:t>
            </w:r>
          </w:p>
          <w:p>
            <w:pPr>
              <w:jc w:val="both"/>
              <w:spacing w:before="20" w:after="40" w:line="260" w:lineRule="auto"/>
            </w:pPr>
            <w:r>
              <w:rPr>
                <w:rFonts w:ascii="Times New Roman" w:hAnsi="Times New Roman" w:cs="Times New Roman"/>
                <w:sz w:val="21"/>
                <w:szCs w:val="21"/>
              </w:rPr>
              <w:t xml:space="preserve">Проект решает проблему отсутствия у студентов объективного понимания своего уровня знаний (алгоритмы, кодинг, дизайн, предпринимательство, soft skills) и четкого вектора развития на рынке труда. Преподавателям же сервис помогает снять рутинную нагрузку по ручному отслеживанию прогресса групп и формированию сбалансированных проектных команд.</w:t>
            </w:r>
          </w:p>
          <w:p>
            <w:pPr>
              <w:jc w:val="both"/>
              <w:spacing w:before="20" w:after="40" w:line="260" w:lineRule="auto"/>
            </w:pPr>
            <w:r>
              <w:rPr>
                <w:rFonts w:ascii="Times New Roman" w:hAnsi="Times New Roman" w:cs="Times New Roman"/>
                <w:sz w:val="21"/>
                <w:szCs w:val="21"/>
              </w:rPr>
              <w:t xml:space="preserve">Решение функционирует через несколько ключевых модулей: адаптивное тестирование по 5 векторам компетенций, визуализацию навыков через интерактивную радарную диаграмму, цифровое портфолио студента и генерацию персонализированных образовательных рекомендаций с помощью языковой модели (LLM). Для преподавателей реализован алгоритм автоматического распределения студентов на команды для проектов и хакатонов.</w:t>
            </w:r>
          </w:p>
        </w:tc>
      </w:tr>
      <w:tr>
        <w:trPr>
          <w:cantSplit/>
        </w:trPr>
        <w:tc>
          <w:tcPr>
            <w:tcW w:w="850" w:type="dxa"/>
            <w:vAlign w:val="center"/>
          </w:tcPr>
          <w:p>
            <w:pPr>
              <w:jc w:val="center"/>
              <w:spacing w:before="30" w:after="30" w:line="276" w:lineRule="auto"/>
            </w:pPr>
            <w:r>
              <w:rPr>
                <w:rFonts w:ascii="Times New Roman" w:hAnsi="Times New Roman" w:cs="Times New Roman"/>
                <w:b/>
                <w:sz w:val="21"/>
                <w:szCs w:val="21"/>
              </w:rPr>
              <w:t xml:space="preserve">5.</w:t>
            </w:r>
          </w:p>
        </w:tc>
        <w:tc>
          <w:tcPr>
            <w:tcW w:w="2750" w:type="dxa"/>
            <w:shd w:val="clear" w:color="auto" w:fill="F9FAFB"/>
            <w:vAlign w:val="center"/>
          </w:tcPr>
          <w:p>
            <w:pPr>
              <w:spacing w:before="30" w:after="30" w:line="276" w:lineRule="auto"/>
            </w:pPr>
            <w:r>
              <w:rPr>
                <w:rFonts w:ascii="Times New Roman" w:hAnsi="Times New Roman" w:cs="Times New Roman"/>
                <w:b/>
                <w:sz w:val="21"/>
                <w:szCs w:val="21"/>
              </w:rPr>
              <w:t xml:space="preserve">Практическая применимость решения:</w:t>
            </w:r>
          </w:p>
        </w:tc>
        <w:tc>
          <w:tcPr>
            <w:tcW w:w="5750" w:type="dxa"/>
            <w:vAlign w:val="top"/>
          </w:tcPr>
          <w:p>
            <w:pPr>
              <w:jc w:val="both"/>
              <w:spacing w:before="20" w:after="40" w:line="260" w:lineRule="auto"/>
            </w:pPr>
            <w:r>
              <w:rPr>
                <w:rFonts w:ascii="Times New Roman" w:hAnsi="Times New Roman" w:cs="Times New Roman"/>
                <w:sz w:val="21"/>
                <w:szCs w:val="21"/>
              </w:rPr>
              <w:t xml:space="preserve">Платформа может применяться в высших учебных заведениях, колледжах, центрах карьеры, на IT-курсах и студенческих хакатонах как инструмент сквозного профилирования и наставничества. Студенты используют платформу для самодиагностики и получения индивидуальной траектории обучения; преподаватели — для мониторинга навыков учебных групп и комплектования проектных команд; кураторы и администраторы — для контроля качества образовательного процесса.</w:t>
            </w:r>
          </w:p>
          <w:p>
            <w:pPr>
              <w:jc w:val="both"/>
              <w:spacing w:before="20" w:after="40" w:line="260" w:lineRule="auto"/>
            </w:pPr>
            <w:r>
              <w:rPr>
                <w:rFonts w:ascii="Times New Roman" w:hAnsi="Times New Roman" w:cs="Times New Roman"/>
                <w:sz w:val="21"/>
                <w:szCs w:val="21"/>
              </w:rPr>
              <w:t xml:space="preserve">На текущем этапе протестированы все основные функции: регистрация и авторизация (роли: Студент, Преподаватель, Администратор), прохождение тестирования с фиксацией времени, расчет баллов по модулям, отрисовка радарных диаграмм, генерация ИИ-рекомендаций, загрузка файлов портфолио и модуль техподдержки. Проект находится на стадии MVP и готов к пилотному внедрению в учебный процесс.</w:t>
            </w:r>
          </w:p>
        </w:tc>
      </w:tr>
      <w:tr>
        <w:trPr>
          <w:cantSplit/>
        </w:trPr>
        <w:tc>
          <w:tcPr>
            <w:tcW w:w="850" w:type="dxa"/>
            <w:vAlign w:val="center"/>
          </w:tcPr>
          <w:p>
            <w:pPr>
              <w:jc w:val="center"/>
              <w:spacing w:before="30" w:after="30" w:line="276" w:lineRule="auto"/>
            </w:pPr>
            <w:r>
              <w:rPr>
                <w:rFonts w:ascii="Times New Roman" w:hAnsi="Times New Roman" w:cs="Times New Roman"/>
                <w:b/>
                <w:sz w:val="21"/>
                <w:szCs w:val="21"/>
              </w:rPr>
              <w:t xml:space="preserve">6.</w:t>
            </w:r>
          </w:p>
        </w:tc>
        <w:tc>
          <w:tcPr>
            <w:tcW w:w="2750" w:type="dxa"/>
            <w:shd w:val="clear" w:color="auto" w:fill="F9FAFB"/>
            <w:vAlign w:val="center"/>
          </w:tcPr>
          <w:p>
            <w:pPr>
              <w:spacing w:before="30" w:after="30" w:line="276" w:lineRule="auto"/>
            </w:pPr>
            <w:r>
              <w:rPr>
                <w:rFonts w:ascii="Times New Roman" w:hAnsi="Times New Roman" w:cs="Times New Roman"/>
                <w:b/>
                <w:sz w:val="21"/>
                <w:szCs w:val="21"/>
              </w:rPr>
              <w:t xml:space="preserve">Используемые технологии</w:t>
            </w:r>
          </w:p>
        </w:tc>
        <w:tc>
          <w:tcPr>
            <w:tcW w:w="5750" w:type="dxa"/>
            <w:vAlign w:val="top"/>
          </w:tcPr>
          <w:p>
            <w:pPr>
              <w:jc w:val="both"/>
              <w:spacing w:before="20" w:after="40" w:line="260" w:lineRule="auto"/>
            </w:pPr>
            <w:r>
              <w:rPr>
                <w:rFonts w:ascii="Times New Roman" w:hAnsi="Times New Roman" w:cs="Times New Roman"/>
                <w:sz w:val="21"/>
                <w:szCs w:val="21"/>
              </w:rPr>
              <w:t xml:space="preserve">В проекте применяются технологии AI, LLM, Web-разработки и реляционных баз данных.</w:t>
            </w:r>
          </w:p>
          <w:p>
            <w:pPr>
              <w:jc w:val="both"/>
              <w:spacing w:before="20" w:after="40" w:line="260" w:lineRule="auto"/>
            </w:pPr>
            <w:r>
              <w:rPr>
                <w:rFonts w:ascii="Times New Roman" w:hAnsi="Times New Roman" w:cs="Times New Roman"/>
                <w:b/>
                <w:sz w:val="21"/>
                <w:szCs w:val="21"/>
              </w:rPr>
              <w:t xml:space="preserve">• Клиентская часть (Frontend):</w:t>
            </w:r>
            <w:r>
              <w:rPr>
                <w:rFonts w:ascii="Times New Roman" w:hAnsi="Times New Roman" w:cs="Times New Roman"/>
                <w:sz w:val="21"/>
                <w:szCs w:val="21"/>
              </w:rPr>
              <w:t xml:space="preserve"> React, Vite, CSS Modules, библиотека Recharts (для построения радарных и столбчатых диаграмм).</w:t>
            </w:r>
          </w:p>
          <w:p>
            <w:pPr>
              <w:jc w:val="both"/>
              <w:spacing w:before="20" w:after="40" w:line="260" w:lineRule="auto"/>
            </w:pPr>
            <w:r>
              <w:rPr>
                <w:rFonts w:ascii="Times New Roman" w:hAnsi="Times New Roman" w:cs="Times New Roman"/>
                <w:b/>
                <w:sz w:val="21"/>
                <w:szCs w:val="21"/>
              </w:rPr>
              <w:t xml:space="preserve">• Серверная часть (Backend):</w:t>
            </w:r>
            <w:r>
              <w:rPr>
                <w:rFonts w:ascii="Times New Roman" w:hAnsi="Times New Roman" w:cs="Times New Roman"/>
                <w:sz w:val="21"/>
                <w:szCs w:val="21"/>
              </w:rPr>
              <w:t xml:space="preserve"> Python, фреймворк Flask (REST API), SQLAlchemy ORM, СУБД SQLite.</w:t>
            </w:r>
          </w:p>
          <w:p>
            <w:pPr>
              <w:jc w:val="both"/>
              <w:spacing w:before="20" w:after="40" w:line="260" w:lineRule="auto"/>
            </w:pPr>
            <w:r>
              <w:rPr>
                <w:rFonts w:ascii="Times New Roman" w:hAnsi="Times New Roman" w:cs="Times New Roman"/>
                <w:b/>
                <w:sz w:val="21"/>
                <w:szCs w:val="21"/>
              </w:rPr>
              <w:t xml:space="preserve">• ИИ-модуль (AI Engine):</w:t>
            </w:r>
            <w:r>
              <w:rPr>
                <w:rFonts w:ascii="Times New Roman" w:hAnsi="Times New Roman" w:cs="Times New Roman"/>
                <w:sz w:val="21"/>
                <w:szCs w:val="21"/>
              </w:rPr>
              <w:t xml:space="preserve"> Large Language Models (LLM) через OpenRouter API для генерации адаптивных рекомендаций и распределения проектных команд. Реализован локальный алгоритмический fallback-механизм на случай сбоев или недоступности внешнего API. Взаимодействие компонентов реализовано по REST-протоколу с обменом структурированными JSON-данными.</w:t>
            </w:r>
          </w:p>
        </w:tc>
      </w:tr>
      <w:tr>
        <w:trPr>
          <w:cantSplit/>
        </w:trPr>
        <w:tc>
          <w:tcPr>
            <w:tcW w:w="850" w:type="dxa"/>
            <w:vAlign w:val="center"/>
          </w:tcPr>
          <w:p>
            <w:pPr>
              <w:jc w:val="center"/>
              <w:spacing w:before="30" w:after="30" w:line="276" w:lineRule="auto"/>
            </w:pPr>
            <w:r>
              <w:rPr>
                <w:rFonts w:ascii="Times New Roman" w:hAnsi="Times New Roman" w:cs="Times New Roman"/>
                <w:b/>
                <w:sz w:val="21"/>
                <w:szCs w:val="21"/>
              </w:rPr>
              <w:t xml:space="preserve">7.</w:t>
            </w:r>
          </w:p>
        </w:tc>
        <w:tc>
          <w:tcPr>
            <w:tcW w:w="2750" w:type="dxa"/>
            <w:shd w:val="clear" w:color="auto" w:fill="F9FAFB"/>
            <w:vAlign w:val="center"/>
          </w:tcPr>
          <w:p>
            <w:pPr>
              <w:spacing w:before="30" w:after="30" w:line="276" w:lineRule="auto"/>
            </w:pPr>
            <w:r>
              <w:rPr>
                <w:rFonts w:ascii="Times New Roman" w:hAnsi="Times New Roman" w:cs="Times New Roman"/>
                <w:b/>
                <w:sz w:val="21"/>
                <w:szCs w:val="21"/>
              </w:rPr>
              <w:t xml:space="preserve">Конкурентные преимущества проекта:</w:t>
            </w:r>
          </w:p>
        </w:tc>
        <w:tc>
          <w:tcPr>
            <w:tcW w:w="5750" w:type="dxa"/>
            <w:vAlign w:val="top"/>
          </w:tcPr>
          <w:p>
            <w:pPr>
              <w:jc w:val="both"/>
              <w:spacing w:before="20" w:after="40" w:line="260" w:lineRule="auto"/>
            </w:pPr>
            <w:r>
              <w:rPr>
                <w:rFonts w:ascii="Times New Roman" w:hAnsi="Times New Roman" w:cs="Times New Roman"/>
                <w:sz w:val="21"/>
                <w:szCs w:val="21"/>
              </w:rPr>
              <w:t xml:space="preserve">Главное преимущество проекта — объединение комплексной диагностики hard и soft навыков, наглядной визуализации (радар компетенций) и модуля ИИ-комплектования команд в единой экосистеме. В отличие от стандартных систем тестирования (LMS), платформа:</w:t>
            </w:r>
          </w:p>
          <w:p>
            <w:pPr>
              <w:jc w:val="both"/>
              <w:spacing w:before="20" w:after="40" w:line="260" w:lineRule="auto"/>
            </w:pPr>
            <w:r>
              <w:rPr>
                <w:rFonts w:ascii="Times New Roman" w:hAnsi="Times New Roman" w:cs="Times New Roman"/>
                <w:sz w:val="21"/>
                <w:szCs w:val="21"/>
              </w:rPr>
              <w:t xml:space="preserve">1. Учитывает не только правильность ответов, но и время размышления над модулями, что помогает выявить скрытые трудности студента.</w:t>
            </w:r>
          </w:p>
          <w:p>
            <w:pPr>
              <w:jc w:val="both"/>
              <w:spacing w:before="20" w:after="40" w:line="260" w:lineRule="auto"/>
            </w:pPr>
            <w:r>
              <w:rPr>
                <w:rFonts w:ascii="Times New Roman" w:hAnsi="Times New Roman" w:cs="Times New Roman"/>
                <w:b/>
                <w:sz w:val="21"/>
                <w:szCs w:val="21"/>
              </w:rPr>
              <w:t xml:space="preserve">2. Автоматически формирует сбалансированные проектные команды (4–5 человек с распределением ролей:</w:t>
            </w:r>
            <w:r>
              <w:rPr>
                <w:rFonts w:ascii="Times New Roman" w:hAnsi="Times New Roman" w:cs="Times New Roman"/>
                <w:sz w:val="21"/>
                <w:szCs w:val="21"/>
              </w:rPr>
              <w:t xml:space="preserve"> разработчик, аналитик, UI/UX, стартап-мышление, командный лидер).</w:t>
            </w:r>
          </w:p>
          <w:p>
            <w:pPr>
              <w:jc w:val="both"/>
              <w:spacing w:before="20" w:after="40" w:line="260" w:lineRule="auto"/>
            </w:pPr>
            <w:r>
              <w:rPr>
                <w:rFonts w:ascii="Times New Roman" w:hAnsi="Times New Roman" w:cs="Times New Roman"/>
                <w:sz w:val="21"/>
                <w:szCs w:val="21"/>
              </w:rPr>
              <w:t xml:space="preserve">3. Выдает персонализированную дорожную карту развития (книги, курсы, специализации) от лица ИИ-ментора.</w:t>
            </w:r>
          </w:p>
          <w:p>
            <w:pPr>
              <w:jc w:val="both"/>
              <w:spacing w:before="20" w:after="40" w:line="260" w:lineRule="auto"/>
            </w:pPr>
            <w:r>
              <w:rPr>
                <w:rFonts w:ascii="Times New Roman" w:hAnsi="Times New Roman" w:cs="Times New Roman"/>
                <w:sz w:val="21"/>
                <w:szCs w:val="21"/>
              </w:rPr>
              <w:t xml:space="preserve">4. Имеет дружелюбный интерфейс с поддержкой светлой и темной тем оформления, легко адаптируется под специфику казахстанских университетов на русском и казахском языках. Проект достоин поддержки, так как напрямую повышает качество IT-образования и процент успешности студенческих стартапов.</w:t>
            </w:r>
          </w:p>
        </w:tc>
      </w:tr>
      <w:tr>
        <w:trPr>
          <w:cantSplit/>
        </w:trPr>
        <w:tc>
          <w:tcPr>
            <w:tcW w:w="850" w:type="dxa"/>
            <w:vAlign w:val="center"/>
          </w:tcPr>
          <w:p>
            <w:pPr>
              <w:jc w:val="center"/>
              <w:spacing w:before="30" w:after="30" w:line="276" w:lineRule="auto"/>
            </w:pPr>
            <w:r>
              <w:rPr>
                <w:rFonts w:ascii="Times New Roman" w:hAnsi="Times New Roman" w:cs="Times New Roman"/>
                <w:b/>
                <w:sz w:val="21"/>
                <w:szCs w:val="21"/>
              </w:rPr>
              <w:t xml:space="preserve">8.</w:t>
            </w:r>
          </w:p>
        </w:tc>
        <w:tc>
          <w:tcPr>
            <w:tcW w:w="2750" w:type="dxa"/>
            <w:shd w:val="clear" w:color="auto" w:fill="F9FAFB"/>
            <w:vAlign w:val="center"/>
          </w:tcPr>
          <w:p>
            <w:pPr>
              <w:spacing w:before="30" w:after="30" w:line="276" w:lineRule="auto"/>
            </w:pPr>
            <w:r>
              <w:rPr>
                <w:rFonts w:ascii="Times New Roman" w:hAnsi="Times New Roman" w:cs="Times New Roman"/>
                <w:b/>
                <w:sz w:val="21"/>
                <w:szCs w:val="21"/>
              </w:rPr>
              <w:t xml:space="preserve">Стадия готовности проекта:</w:t>
            </w:r>
          </w:p>
        </w:tc>
        <w:tc>
          <w:tcPr>
            <w:tcW w:w="5750" w:type="dxa"/>
            <w:vAlign w:val="top"/>
          </w:tcPr>
          <w:p>
            <w:pPr>
              <w:jc w:val="both"/>
              <w:spacing w:before="20" w:after="40" w:line="260" w:lineRule="auto"/>
            </w:pPr>
            <w:r>
              <w:rPr>
                <w:rFonts w:ascii="Times New Roman" w:hAnsi="Times New Roman" w:cs="Times New Roman"/>
                <w:sz w:val="21"/>
                <w:szCs w:val="21"/>
              </w:rPr>
              <w:t xml:space="preserve">Проект находится на стадии MVP. Разработаны и протестированы все ключевые модули: личные кабинеты трех ролей (Студент, Преподаватель, Администратор), модуль тестирования по 5 направлениям, радарная диаграмма навыков, ИИ-советник, загрузка портфолио и тикет-система. Имеется полностью рабочая веб-версия, скриншоты интерфейса и демонстрационный сценарий. Промышленная эксплуатация пока не начата, следующим этапом является пилотное тестирование на академическом потоке IT-специальностей и улучшение точности моделей.</w:t>
            </w:r>
          </w:p>
        </w:tc>
      </w:tr>
      <w:tr>
        <w:trPr>
          <w:cantSplit/>
        </w:trPr>
        <w:tc>
          <w:tcPr>
            <w:tcW w:w="850" w:type="dxa"/>
            <w:vAlign w:val="center"/>
          </w:tcPr>
          <w:p>
            <w:pPr>
              <w:jc w:val="center"/>
              <w:spacing w:before="30" w:after="30" w:line="276" w:lineRule="auto"/>
            </w:pPr>
            <w:r>
              <w:rPr>
                <w:rFonts w:ascii="Times New Roman" w:hAnsi="Times New Roman" w:cs="Times New Roman"/>
                <w:b/>
                <w:sz w:val="21"/>
                <w:szCs w:val="21"/>
              </w:rPr>
              <w:t xml:space="preserve">9.</w:t>
            </w:r>
          </w:p>
        </w:tc>
        <w:tc>
          <w:tcPr>
            <w:tcW w:w="2750" w:type="dxa"/>
            <w:shd w:val="clear" w:color="auto" w:fill="F9FAFB"/>
            <w:vAlign w:val="center"/>
          </w:tcPr>
          <w:p>
            <w:pPr>
              <w:spacing w:before="30" w:after="30" w:line="276" w:lineRule="auto"/>
            </w:pPr>
            <w:r>
              <w:rPr>
                <w:rFonts w:ascii="Times New Roman" w:hAnsi="Times New Roman" w:cs="Times New Roman"/>
                <w:b/>
                <w:sz w:val="21"/>
                <w:szCs w:val="21"/>
              </w:rPr>
              <w:t xml:space="preserve">Подтверждающие документы:</w:t>
            </w:r>
          </w:p>
        </w:tc>
        <w:tc>
          <w:tcPr>
            <w:tcW w:w="5750" w:type="dxa"/>
            <w:vAlign w:val="top"/>
          </w:tcPr>
          <w:p>
            <w:pPr>
              <w:jc w:val="both"/>
              <w:spacing w:before="20" w:after="40" w:line="260" w:lineRule="auto"/>
            </w:pPr>
            <w:r>
              <w:rPr>
                <w:rFonts w:ascii="Times New Roman" w:hAnsi="Times New Roman" w:cs="Times New Roman"/>
                <w:b/>
                <w:sz w:val="21"/>
                <w:szCs w:val="21"/>
                <w:highlight w:val="lightGray"/>
                <w:color w:val="003366"/>
              </w:rPr>
              <w:t xml:space="preserve">[Здесь ссылка на GitHub репозиторий, например: https://github.com/.../ai-profiler]</w:t>
            </w:r>
            <w:r>
              <w:rPr>
                <w:rFonts w:ascii="Times New Roman" w:hAnsi="Times New Roman" w:cs="Times New Roman"/>
                <w:sz w:val="21"/>
                <w:szCs w:val="21"/>
              </w:rPr>
              <w:t xml:space="preserve"/>
            </w:r>
          </w:p>
        </w:tc>
      </w:tr>
      <w:tr>
        <w:trPr>
          <w:cantSplit/>
        </w:trPr>
        <w:tc>
          <w:tcPr>
            <w:tcW w:w="850" w:type="dxa"/>
            <w:vAlign w:val="center"/>
          </w:tcPr>
          <w:p>
            <w:pPr>
              <w:jc w:val="center"/>
              <w:spacing w:before="30" w:after="30" w:line="276" w:lineRule="auto"/>
            </w:pPr>
            <w:r>
              <w:rPr>
                <w:rFonts w:ascii="Times New Roman" w:hAnsi="Times New Roman" w:cs="Times New Roman"/>
                <w:b/>
                <w:sz w:val="21"/>
                <w:szCs w:val="21"/>
              </w:rPr>
              <w:t xml:space="preserve">10.</w:t>
            </w:r>
          </w:p>
        </w:tc>
        <w:tc>
          <w:tcPr>
            <w:tcW w:w="2750" w:type="dxa"/>
            <w:shd w:val="clear" w:color="auto" w:fill="F9FAFB"/>
            <w:vAlign w:val="center"/>
          </w:tcPr>
          <w:p>
            <w:pPr>
              <w:spacing w:before="30" w:after="30" w:line="276" w:lineRule="auto"/>
            </w:pPr>
            <w:r>
              <w:rPr>
                <w:rFonts w:ascii="Times New Roman" w:hAnsi="Times New Roman" w:cs="Times New Roman"/>
                <w:b/>
                <w:sz w:val="21"/>
                <w:szCs w:val="21"/>
              </w:rPr>
              <w:t xml:space="preserve">Ожидаемый результат:</w:t>
            </w:r>
          </w:p>
        </w:tc>
        <w:tc>
          <w:tcPr>
            <w:tcW w:w="5750" w:type="dxa"/>
            <w:vAlign w:val="top"/>
          </w:tcPr>
          <w:p>
            <w:pPr>
              <w:jc w:val="both"/>
              <w:spacing w:before="20" w:after="40" w:line="260" w:lineRule="auto"/>
            </w:pPr>
            <w:r>
              <w:rPr>
                <w:rFonts w:ascii="Times New Roman" w:hAnsi="Times New Roman" w:cs="Times New Roman"/>
                <w:sz w:val="21"/>
                <w:szCs w:val="21"/>
              </w:rPr>
              <w:t xml:space="preserve">Создание и внедрение интеллектуальной платформы, обеспечивающей непрерывный мониторинг и развитие компетенций IT-студентов. Реализация проекта позволит повысить осознанность студентов при выборе специализации, сократить разрыв между университетскими знаниями и требованиями рынка труда, а также предоставить преподавателям объективную цифровую аналитику по успеваемости групп.</w:t>
            </w:r>
          </w:p>
        </w:tc>
      </w:tr>
      <w:tr>
        <w:trPr>
          <w:cantSplit/>
        </w:trPr>
        <w:tc>
          <w:tcPr>
            <w:tcW w:w="850" w:type="dxa"/>
            <w:vAlign w:val="center"/>
          </w:tcPr>
          <w:p>
            <w:pPr>
              <w:jc w:val="center"/>
              <w:spacing w:before="30" w:after="30" w:line="276" w:lineRule="auto"/>
            </w:pPr>
            <w:r>
              <w:rPr>
                <w:rFonts w:ascii="Times New Roman" w:hAnsi="Times New Roman" w:cs="Times New Roman"/>
                <w:b/>
                <w:sz w:val="21"/>
                <w:szCs w:val="21"/>
              </w:rPr>
              <w:t xml:space="preserve">11.</w:t>
            </w:r>
          </w:p>
        </w:tc>
        <w:tc>
          <w:tcPr>
            <w:tcW w:w="2750" w:type="dxa"/>
            <w:shd w:val="clear" w:color="auto" w:fill="F9FAFB"/>
            <w:vAlign w:val="center"/>
          </w:tcPr>
          <w:p>
            <w:pPr>
              <w:spacing w:before="30" w:after="30" w:line="276" w:lineRule="auto"/>
            </w:pPr>
            <w:r>
              <w:rPr>
                <w:rFonts w:ascii="Times New Roman" w:hAnsi="Times New Roman" w:cs="Times New Roman"/>
                <w:b/>
                <w:sz w:val="21"/>
                <w:szCs w:val="21"/>
              </w:rPr>
              <w:t xml:space="preserve">Экономический эффект:</w:t>
            </w:r>
          </w:p>
        </w:tc>
        <w:tc>
          <w:tcPr>
            <w:tcW w:w="5750" w:type="dxa"/>
            <w:vAlign w:val="top"/>
          </w:tcPr>
          <w:p>
            <w:pPr>
              <w:jc w:val="both"/>
              <w:spacing w:before="20" w:after="40" w:line="260" w:lineRule="auto"/>
            </w:pPr>
            <w:r>
              <w:rPr>
                <w:rFonts w:ascii="Times New Roman" w:hAnsi="Times New Roman" w:cs="Times New Roman"/>
                <w:sz w:val="21"/>
                <w:szCs w:val="21"/>
              </w:rPr>
              <w:t xml:space="preserve">Экономический эффект проекта достигается за счет автоматизации рутинных процессов преподавателей и карьерных консультантов.</w:t>
            </w:r>
          </w:p>
          <w:p>
            <w:pPr>
              <w:jc w:val="both"/>
              <w:spacing w:before="20" w:after="40" w:line="260" w:lineRule="auto"/>
            </w:pPr>
            <w:r>
              <w:rPr>
                <w:rFonts w:ascii="Times New Roman" w:hAnsi="Times New Roman" w:cs="Times New Roman"/>
                <w:b/>
                <w:sz w:val="21"/>
                <w:szCs w:val="21"/>
              </w:rPr>
              <w:t xml:space="preserve">1. Сокращение времени на формирование команд:</w:t>
            </w:r>
            <w:r>
              <w:rPr>
                <w:rFonts w:ascii="Times New Roman" w:hAnsi="Times New Roman" w:cs="Times New Roman"/>
                <w:sz w:val="21"/>
                <w:szCs w:val="21"/>
              </w:rPr>
              <w:t xml:space="preserve"> ручной сбор данных о навыках 100 студентов и распределение их на проектные группы занимает у преподавателя от 15 до 20 академических часов. С помощью AI Competency Profiler этот процесс сокращается до 5–10 минут (экономия времени более чем на 90%).</w:t>
            </w:r>
          </w:p>
          <w:p>
            <w:pPr>
              <w:jc w:val="both"/>
              <w:spacing w:before="20" w:after="40" w:line="260" w:lineRule="auto"/>
            </w:pPr>
            <w:r>
              <w:rPr>
                <w:rFonts w:ascii="Times New Roman" w:hAnsi="Times New Roman" w:cs="Times New Roman"/>
                <w:b/>
                <w:sz w:val="21"/>
                <w:szCs w:val="21"/>
              </w:rPr>
              <w:t xml:space="preserve">2. Автоматизация консультационной поддержки:</w:t>
            </w:r>
            <w:r>
              <w:rPr>
                <w:rFonts w:ascii="Times New Roman" w:hAnsi="Times New Roman" w:cs="Times New Roman"/>
                <w:sz w:val="21"/>
                <w:szCs w:val="21"/>
              </w:rPr>
              <w:t xml:space="preserve"> первичный анализ сильных и слабых сторон и подбор образовательных материалов выполняются искусственным интеллектом за считанные секунды вместо 20–30 минут индивидуальной консультации на каждого студента.</w:t>
            </w:r>
          </w:p>
          <w:p>
            <w:pPr>
              <w:jc w:val="both"/>
              <w:spacing w:before="20" w:after="40" w:line="260" w:lineRule="auto"/>
            </w:pPr>
            <w:r>
              <w:rPr>
                <w:rFonts w:ascii="Times New Roman" w:hAnsi="Times New Roman" w:cs="Times New Roman"/>
                <w:b/>
                <w:sz w:val="21"/>
                <w:szCs w:val="21"/>
              </w:rPr>
              <w:t xml:space="preserve">3. Снижение риска срыва проектов:</w:t>
            </w:r>
            <w:r>
              <w:rPr>
                <w:rFonts w:ascii="Times New Roman" w:hAnsi="Times New Roman" w:cs="Times New Roman"/>
                <w:sz w:val="21"/>
                <w:szCs w:val="21"/>
              </w:rPr>
              <w:t xml:space="preserve"> благодаря сбалансированности сформированных команд (сочетание кодеров, дизайнеров и аналитиков) доходимость студенческих курсовых и хакатон-проектов до финальной защиты повышается на 30–40%.</w:t>
            </w:r>
          </w:p>
          <w:p>
            <w:pPr>
              <w:jc w:val="both"/>
              <w:spacing w:before="20" w:after="40" w:line="260" w:lineRule="auto"/>
            </w:pPr>
            <w:r>
              <w:rPr>
                <w:rFonts w:ascii="Times New Roman" w:hAnsi="Times New Roman" w:cs="Times New Roman"/>
                <w:sz w:val="21"/>
                <w:szCs w:val="21"/>
              </w:rPr>
              <w:t xml:space="preserve">Методика расчета основана на сравнении временных затрат преподавателя при ручной обработке анкет/результатов и при автоматизированной ИИ-генерации срезов и команд.</w:t>
            </w:r>
          </w:p>
        </w:tc>
      </w:tr>
    </w:tbl>
    <w:p>
      <w:r>
        <w:br w:type="page"/>
      </w:r>
    </w:p>
    <w:p>
      <w:pPr>
        <w:jc w:val="center"/>
        <w:spacing w:before="100" w:after="60" w:line="276" w:lineRule="auto"/>
      </w:pPr>
      <w:r>
        <w:rPr>
          <w:rFonts w:ascii="Times New Roman" w:hAnsi="Times New Roman" w:cs="Times New Roman"/>
          <w:b/>
          <w:sz w:val="28"/>
          <w:szCs w:val="28"/>
        </w:rPr>
        <w:t xml:space="preserve">AI жобасының паспорты</w:t>
      </w:r>
    </w:p>
    <w:p>
      <w:pPr>
        <w:jc w:val="center"/>
        <w:spacing w:before="0" w:after="180" w:line="276" w:lineRule="auto"/>
      </w:pPr>
      <w:r>
        <w:rPr>
          <w:rFonts w:ascii="Times New Roman" w:hAnsi="Times New Roman" w:cs="Times New Roman"/>
          <w:b/>
          <w:sz w:val="32"/>
          <w:szCs w:val="32"/>
          <w:color w:val="1F497D"/>
        </w:rPr>
        <w:t xml:space="preserve">AI Competency Profiler</w:t>
      </w:r>
    </w:p>
    <w:tbl>
      <w:tblPr>
        <w:tblW w:w="9350" w:type="dxa"/>
        <w:jc w:val="center"/>
        <w:tblBorders>
          <w:top w:val="single" w:sz="8" w:space="0" w:color="333333"/>
          <w:left w:val="single" w:sz="8" w:space="0" w:color="333333"/>
          <w:bottom w:val="single" w:sz="8" w:space="0" w:color="333333"/>
          <w:right w:val="single" w:sz="8" w:space="0" w:color="333333"/>
          <w:insideH w:val="single" w:sz="4" w:space="0" w:color="CCCCCC"/>
          <w:insideV w:val="single" w:sz="4" w:space="0" w:color="CCCCCC"/>
        </w:tblBorders>
        <w:tblCellMar>
          <w:top w:w="120" w:type="dxa"/>
          <w:bottom w:w="120" w:type="dxa"/>
          <w:left w:w="160" w:type="dxa"/>
          <w:right w:w="160" w:type="dxa"/>
        </w:tblCellMar>
      </w:tblPr>
      <w:tblGrid>
        <w:gridCol w:w="850"/>
        <w:gridCol w:w="2750"/>
        <w:gridCol w:w="5750"/>
      </w:tblGrid>
      <w:tr>
        <w:trPr>
          <w:cantSplit/>
          <w:tblHeader/>
        </w:trPr>
        <w:tc>
          <w:tcPr>
            <w:tcW w:w="850" w:type="dxa"/>
            <w:shd w:val="clear" w:color="auto" w:fill="EAECEF"/>
            <w:vAlign w:val="center"/>
          </w:tcPr>
          <w:p>
            <w:pPr>
              <w:jc w:val="center"/>
              <w:spacing w:before="40" w:after="40" w:line="276" w:lineRule="auto"/>
            </w:pPr>
            <w:r>
              <w:rPr>
                <w:rFonts w:ascii="Times New Roman" w:hAnsi="Times New Roman" w:cs="Times New Roman"/>
                <w:b/>
                <w:sz w:val="22"/>
                <w:szCs w:val="22"/>
              </w:rPr>
              <w:t xml:space="preserve">№ Р/С</w:t>
            </w:r>
          </w:p>
        </w:tc>
        <w:tc>
          <w:tcPr>
            <w:tcW w:w="2750" w:type="dxa"/>
            <w:shd w:val="clear" w:color="auto" w:fill="EAECEF"/>
            <w:vAlign w:val="center"/>
          </w:tcPr>
          <w:p>
            <w:pPr>
              <w:jc w:val="center"/>
              <w:spacing w:before="40" w:after="40" w:line="276" w:lineRule="auto"/>
            </w:pPr>
            <w:r>
              <w:rPr>
                <w:rFonts w:ascii="Times New Roman" w:hAnsi="Times New Roman" w:cs="Times New Roman"/>
                <w:b/>
                <w:sz w:val="22"/>
                <w:szCs w:val="22"/>
              </w:rPr>
              <w:t xml:space="preserve">Тармақтың атауы</w:t>
            </w:r>
          </w:p>
        </w:tc>
        <w:tc>
          <w:tcPr>
            <w:tcW w:w="5750" w:type="dxa"/>
            <w:shd w:val="clear" w:color="auto" w:fill="EAECEF"/>
            <w:vAlign w:val="center"/>
          </w:tcPr>
          <w:p>
            <w:pPr>
              <w:jc w:val="center"/>
              <w:spacing w:before="40" w:after="40" w:line="276" w:lineRule="auto"/>
            </w:pPr>
            <w:r>
              <w:rPr>
                <w:rFonts w:ascii="Times New Roman" w:hAnsi="Times New Roman" w:cs="Times New Roman"/>
                <w:b/>
                <w:sz w:val="22"/>
                <w:szCs w:val="22"/>
              </w:rPr>
              <w:t xml:space="preserve">Сипаттама</w:t>
            </w:r>
          </w:p>
        </w:tc>
      </w:tr>
      <w:tr>
        <w:trPr>
          <w:cantSplit/>
        </w:trPr>
        <w:tc>
          <w:tcPr>
            <w:tcW w:w="850" w:type="dxa"/>
            <w:vAlign w:val="center"/>
          </w:tcPr>
          <w:p>
            <w:pPr>
              <w:jc w:val="center"/>
              <w:spacing w:before="30" w:after="30" w:line="276" w:lineRule="auto"/>
            </w:pPr>
            <w:r>
              <w:rPr>
                <w:rFonts w:ascii="Times New Roman" w:hAnsi="Times New Roman" w:cs="Times New Roman"/>
                <w:b/>
                <w:sz w:val="21"/>
                <w:szCs w:val="21"/>
              </w:rPr>
              <w:t xml:space="preserve">1.</w:t>
            </w:r>
          </w:p>
        </w:tc>
        <w:tc>
          <w:tcPr>
            <w:tcW w:w="2750" w:type="dxa"/>
            <w:shd w:val="clear" w:color="auto" w:fill="F9FAFB"/>
            <w:vAlign w:val="center"/>
          </w:tcPr>
          <w:p>
            <w:pPr>
              <w:spacing w:before="30" w:after="30" w:line="276" w:lineRule="auto"/>
            </w:pPr>
            <w:r>
              <w:rPr>
                <w:rFonts w:ascii="Times New Roman" w:hAnsi="Times New Roman" w:cs="Times New Roman"/>
                <w:b/>
                <w:sz w:val="21"/>
                <w:szCs w:val="21"/>
              </w:rPr>
              <w:t xml:space="preserve">ЖОО атауы:</w:t>
            </w:r>
          </w:p>
        </w:tc>
        <w:tc>
          <w:tcPr>
            <w:tcW w:w="5750" w:type="dxa"/>
            <w:vAlign w:val="top"/>
          </w:tcPr>
          <w:p>
            <w:pPr>
              <w:jc w:val="both"/>
              <w:spacing w:before="20" w:after="40" w:line="260" w:lineRule="auto"/>
            </w:pPr>
            <w:r>
              <w:rPr>
                <w:rFonts w:ascii="Times New Roman" w:hAnsi="Times New Roman" w:cs="Times New Roman"/>
                <w:b/>
                <w:sz w:val="21"/>
                <w:szCs w:val="21"/>
                <w:highlight w:val="lightGray"/>
                <w:color w:val="003366"/>
              </w:rPr>
              <w:t xml:space="preserve">[Мұнда ЖОО атауы, мысалы: «Торайғыров университет» КЕАҚ]</w:t>
            </w:r>
            <w:r>
              <w:rPr>
                <w:rFonts w:ascii="Times New Roman" w:hAnsi="Times New Roman" w:cs="Times New Roman"/>
                <w:sz w:val="21"/>
                <w:szCs w:val="21"/>
              </w:rPr>
              <w:t xml:space="preserve"/>
            </w:r>
          </w:p>
        </w:tc>
      </w:tr>
      <w:tr>
        <w:trPr>
          <w:cantSplit/>
        </w:trPr>
        <w:tc>
          <w:tcPr>
            <w:tcW w:w="850" w:type="dxa"/>
            <w:vAlign w:val="center"/>
          </w:tcPr>
          <w:p>
            <w:pPr>
              <w:jc w:val="center"/>
              <w:spacing w:before="30" w:after="30" w:line="276" w:lineRule="auto"/>
            </w:pPr>
            <w:r>
              <w:rPr>
                <w:rFonts w:ascii="Times New Roman" w:hAnsi="Times New Roman" w:cs="Times New Roman"/>
                <w:b/>
                <w:sz w:val="21"/>
                <w:szCs w:val="21"/>
              </w:rPr>
              <w:t xml:space="preserve">2.</w:t>
            </w:r>
          </w:p>
        </w:tc>
        <w:tc>
          <w:tcPr>
            <w:tcW w:w="2750" w:type="dxa"/>
            <w:shd w:val="clear" w:color="auto" w:fill="F9FAFB"/>
            <w:vAlign w:val="center"/>
          </w:tcPr>
          <w:p>
            <w:pPr>
              <w:spacing w:before="30" w:after="30" w:line="276" w:lineRule="auto"/>
            </w:pPr>
            <w:r>
              <w:rPr>
                <w:rFonts w:ascii="Times New Roman" w:hAnsi="Times New Roman" w:cs="Times New Roman"/>
                <w:b/>
                <w:sz w:val="21"/>
                <w:szCs w:val="21"/>
              </w:rPr>
              <w:t xml:space="preserve">Жобаның атауы:</w:t>
            </w:r>
          </w:p>
        </w:tc>
        <w:tc>
          <w:tcPr>
            <w:tcW w:w="5750" w:type="dxa"/>
            <w:vAlign w:val="top"/>
          </w:tcPr>
          <w:p>
            <w:pPr>
              <w:jc w:val="both"/>
              <w:spacing w:before="20" w:after="40" w:line="260" w:lineRule="auto"/>
            </w:pPr>
            <w:r>
              <w:rPr>
                <w:rFonts w:ascii="Times New Roman" w:hAnsi="Times New Roman" w:cs="Times New Roman"/>
                <w:sz w:val="21"/>
                <w:szCs w:val="21"/>
              </w:rPr>
              <w:t xml:space="preserve">AI Competency Profiler (немесе </w:t>
            </w:r>
            <w:r>
              <w:rPr>
                <w:rFonts w:ascii="Times New Roman" w:hAnsi="Times New Roman" w:cs="Times New Roman"/>
                <w:b/>
                <w:sz w:val="21"/>
                <w:szCs w:val="21"/>
                <w:highlight w:val="lightGray"/>
                <w:color w:val="003366"/>
              </w:rPr>
              <w:t xml:space="preserve">[Мұнда жобаның атауы]</w:t>
            </w:r>
            <w:r>
              <w:rPr>
                <w:rFonts w:ascii="Times New Roman" w:hAnsi="Times New Roman" w:cs="Times New Roman"/>
                <w:sz w:val="21"/>
                <w:szCs w:val="21"/>
              </w:rPr>
              <w:t xml:space="preserve">)</w:t>
            </w:r>
          </w:p>
        </w:tc>
      </w:tr>
      <w:tr>
        <w:trPr>
          <w:cantSplit/>
        </w:trPr>
        <w:tc>
          <w:tcPr>
            <w:tcW w:w="850" w:type="dxa"/>
            <w:vAlign w:val="center"/>
          </w:tcPr>
          <w:p>
            <w:pPr>
              <w:jc w:val="center"/>
              <w:spacing w:before="30" w:after="30" w:line="276" w:lineRule="auto"/>
            </w:pPr>
            <w:r>
              <w:rPr>
                <w:rFonts w:ascii="Times New Roman" w:hAnsi="Times New Roman" w:cs="Times New Roman"/>
                <w:b/>
                <w:sz w:val="21"/>
                <w:szCs w:val="21"/>
              </w:rPr>
              <w:t xml:space="preserve">3.</w:t>
            </w:r>
          </w:p>
        </w:tc>
        <w:tc>
          <w:tcPr>
            <w:tcW w:w="2750" w:type="dxa"/>
            <w:shd w:val="clear" w:color="auto" w:fill="F9FAFB"/>
            <w:vAlign w:val="center"/>
          </w:tcPr>
          <w:p>
            <w:pPr>
              <w:spacing w:before="30" w:after="30" w:line="276" w:lineRule="auto"/>
            </w:pPr>
            <w:r>
              <w:rPr>
                <w:rFonts w:ascii="Times New Roman" w:hAnsi="Times New Roman" w:cs="Times New Roman"/>
                <w:b/>
                <w:sz w:val="21"/>
                <w:szCs w:val="21"/>
              </w:rPr>
              <w:t xml:space="preserve">Жоба командасы:</w:t>
            </w:r>
          </w:p>
        </w:tc>
        <w:tc>
          <w:tcPr>
            <w:tcW w:w="5750" w:type="dxa"/>
            <w:vAlign w:val="top"/>
          </w:tcPr>
          <w:p>
            <w:pPr>
              <w:jc w:val="both"/>
              <w:spacing w:before="20" w:after="40" w:line="260" w:lineRule="auto"/>
            </w:pPr>
            <w:r>
              <w:rPr>
                <w:rFonts w:ascii="Times New Roman" w:hAnsi="Times New Roman" w:cs="Times New Roman"/>
                <w:b/>
                <w:sz w:val="21"/>
                <w:szCs w:val="21"/>
                <w:highlight w:val="lightGray"/>
                <w:color w:val="003366"/>
              </w:rPr>
              <w:t xml:space="preserve">[Мұнда әзірлеушілер мен жетекшінің аты-жөні, мысалы: Мейрамқызы А. (CS-304) — фронтенд-әзірлеуші; Айдарханова З. (CS-106(с)) — бэкенд-әзірлеуші; Ғылыми жетекші: Ли О.С.]</w:t>
            </w:r>
            <w:r>
              <w:rPr>
                <w:rFonts w:ascii="Times New Roman" w:hAnsi="Times New Roman" w:cs="Times New Roman"/>
                <w:sz w:val="21"/>
                <w:szCs w:val="21"/>
              </w:rPr>
              <w:t xml:space="preserve"/>
            </w:r>
          </w:p>
        </w:tc>
      </w:tr>
      <w:tr>
        <w:trPr>
          <w:cantSplit/>
        </w:trPr>
        <w:tc>
          <w:tcPr>
            <w:tcW w:w="850" w:type="dxa"/>
            <w:vAlign w:val="center"/>
          </w:tcPr>
          <w:p>
            <w:pPr>
              <w:jc w:val="center"/>
              <w:spacing w:before="30" w:after="30" w:line="276" w:lineRule="auto"/>
            </w:pPr>
            <w:r>
              <w:rPr>
                <w:rFonts w:ascii="Times New Roman" w:hAnsi="Times New Roman" w:cs="Times New Roman"/>
                <w:b/>
                <w:sz w:val="21"/>
                <w:szCs w:val="21"/>
              </w:rPr>
              <w:t xml:space="preserve">4.</w:t>
            </w:r>
          </w:p>
        </w:tc>
        <w:tc>
          <w:tcPr>
            <w:tcW w:w="2750" w:type="dxa"/>
            <w:shd w:val="clear" w:color="auto" w:fill="F9FAFB"/>
            <w:vAlign w:val="center"/>
          </w:tcPr>
          <w:p>
            <w:pPr>
              <w:spacing w:before="30" w:after="30" w:line="276" w:lineRule="auto"/>
            </w:pPr>
            <w:r>
              <w:rPr>
                <w:rFonts w:ascii="Times New Roman" w:hAnsi="Times New Roman" w:cs="Times New Roman"/>
                <w:b/>
                <w:sz w:val="21"/>
                <w:szCs w:val="21"/>
              </w:rPr>
              <w:t xml:space="preserve">Жобаның қысқаша сипаттамасы:</w:t>
            </w:r>
          </w:p>
        </w:tc>
        <w:tc>
          <w:tcPr>
            <w:tcW w:w="5750" w:type="dxa"/>
            <w:vAlign w:val="top"/>
          </w:tcPr>
          <w:p>
            <w:pPr>
              <w:jc w:val="both"/>
              <w:spacing w:before="20" w:after="40" w:line="260" w:lineRule="auto"/>
            </w:pPr>
            <w:r>
              <w:rPr>
                <w:rFonts w:ascii="Times New Roman" w:hAnsi="Times New Roman" w:cs="Times New Roman"/>
                <w:sz w:val="21"/>
                <w:szCs w:val="21"/>
              </w:rPr>
              <w:t xml:space="preserve">AI Competency Profiler — IT-мамандықтары студенттерінің құзыреттіліктерін кешенді бағалауға, бейіндеуге және дамытуға арналған жасанды интеллект негізіндегі веб-платформа.</w:t>
            </w:r>
          </w:p>
          <w:p>
            <w:pPr>
              <w:jc w:val="both"/>
              <w:spacing w:before="20" w:after="40" w:line="260" w:lineRule="auto"/>
            </w:pPr>
            <w:r>
              <w:rPr>
                <w:rFonts w:ascii="Times New Roman" w:hAnsi="Times New Roman" w:cs="Times New Roman"/>
                <w:sz w:val="21"/>
                <w:szCs w:val="21"/>
              </w:rPr>
              <w:t xml:space="preserve">Жоба студенттердің өз білім деңгейлерін (алгоритмдер, бағдарламалау, дизайн, кәсіпкерлік, командалық жұмыс) шынайы бағалай алмауы және еңбек нарығындағы айқын даму бағытының болмауы мәселесін шешеді. Сондай-ақ оқытушыларды топтардың үлгерімін қолмен бақылау және теңдестірілген жобалық топтарды жасақтау бойынша күрделі рутиндік жүктемеден босатады.</w:t>
            </w:r>
          </w:p>
          <w:p>
            <w:pPr>
              <w:jc w:val="both"/>
              <w:spacing w:before="20" w:after="40" w:line="260" w:lineRule="auto"/>
            </w:pPr>
            <w:r>
              <w:rPr>
                <w:rFonts w:ascii="Times New Roman" w:hAnsi="Times New Roman" w:cs="Times New Roman"/>
                <w:sz w:val="21"/>
                <w:szCs w:val="21"/>
              </w:rPr>
              <w:t xml:space="preserve">Шешім негізгі модульдер арқылы жұмыс істейді: 5 бағыт бойынша бейімделген тестілеу, интерактивті радарлық диаграмма арқылы дағдыларды визуалдау, студенттің цифрлық портфолиосы және үлкен тілдік модель (LLM) арқылы жеке ұсыныстар қалыптастыру. Оқытушылар үшін студенттерді хакатондар мен курстық жобаларға автоматты түрде топтарға бөлу алгоритмі қарастырылған.</w:t>
            </w:r>
          </w:p>
        </w:tc>
      </w:tr>
      <w:tr>
        <w:trPr>
          <w:cantSplit/>
        </w:trPr>
        <w:tc>
          <w:tcPr>
            <w:tcW w:w="850" w:type="dxa"/>
            <w:vAlign w:val="center"/>
          </w:tcPr>
          <w:p>
            <w:pPr>
              <w:jc w:val="center"/>
              <w:spacing w:before="30" w:after="30" w:line="276" w:lineRule="auto"/>
            </w:pPr>
            <w:r>
              <w:rPr>
                <w:rFonts w:ascii="Times New Roman" w:hAnsi="Times New Roman" w:cs="Times New Roman"/>
                <w:b/>
                <w:sz w:val="21"/>
                <w:szCs w:val="21"/>
              </w:rPr>
              <w:t xml:space="preserve">5.</w:t>
            </w:r>
          </w:p>
        </w:tc>
        <w:tc>
          <w:tcPr>
            <w:tcW w:w="2750" w:type="dxa"/>
            <w:shd w:val="clear" w:color="auto" w:fill="F9FAFB"/>
            <w:vAlign w:val="center"/>
          </w:tcPr>
          <w:p>
            <w:pPr>
              <w:spacing w:before="30" w:after="30" w:line="276" w:lineRule="auto"/>
            </w:pPr>
            <w:r>
              <w:rPr>
                <w:rFonts w:ascii="Times New Roman" w:hAnsi="Times New Roman" w:cs="Times New Roman"/>
                <w:b/>
                <w:sz w:val="21"/>
                <w:szCs w:val="21"/>
              </w:rPr>
              <w:t xml:space="preserve">Шешімнің практикалық қолданылуы:</w:t>
            </w:r>
          </w:p>
        </w:tc>
        <w:tc>
          <w:tcPr>
            <w:tcW w:w="5750" w:type="dxa"/>
            <w:vAlign w:val="top"/>
          </w:tcPr>
          <w:p>
            <w:pPr>
              <w:jc w:val="both"/>
              <w:spacing w:before="20" w:after="40" w:line="260" w:lineRule="auto"/>
            </w:pPr>
            <w:r>
              <w:rPr>
                <w:rFonts w:ascii="Times New Roman" w:hAnsi="Times New Roman" w:cs="Times New Roman"/>
                <w:sz w:val="21"/>
                <w:szCs w:val="21"/>
              </w:rPr>
              <w:t xml:space="preserve">Платформа жоғары оқу орындарында, колледждерде, мансап орталықтарында, IT-курстарда және студенттік хакатондарда құзыреттіліктерді үздіксіз бақылау құралы ретінде қолданыла алады. Студенттер өз білімін тексеру және жеке оқу бағытын алу үшін, оқытушылар — топтық көрсеткіштерді талдау және жобалық командаларды құру үшін, ал әкімшілер білім беру сапасын қадағалау үшін пайдаланады.</w:t>
            </w:r>
          </w:p>
          <w:p>
            <w:pPr>
              <w:jc w:val="both"/>
              <w:spacing w:before="20" w:after="40" w:line="260" w:lineRule="auto"/>
            </w:pPr>
            <w:r>
              <w:rPr>
                <w:rFonts w:ascii="Times New Roman" w:hAnsi="Times New Roman" w:cs="Times New Roman"/>
                <w:sz w:val="21"/>
                <w:szCs w:val="21"/>
              </w:rPr>
              <w:t xml:space="preserve">Қазіргі кезеңде барлық негізгі функциялар сыналды: үш рөл бойынша тіркелу және кіру (Студент, Оқытушы, Әкімші), уақытты есепке ала отырып тест тапсыру, радарлық диаграмманы құру, ЖИ-ұсыныстар генерациясы, портфолио файлдарын жүктеу және техникалық қолдау көрсету модулі. Жоба MVP кезеңінде және оқу үдерісіне пилоттық енгізуге дайын.</w:t>
            </w:r>
          </w:p>
        </w:tc>
      </w:tr>
      <w:tr>
        <w:trPr>
          <w:cantSplit/>
        </w:trPr>
        <w:tc>
          <w:tcPr>
            <w:tcW w:w="850" w:type="dxa"/>
            <w:vAlign w:val="center"/>
          </w:tcPr>
          <w:p>
            <w:pPr>
              <w:jc w:val="center"/>
              <w:spacing w:before="30" w:after="30" w:line="276" w:lineRule="auto"/>
            </w:pPr>
            <w:r>
              <w:rPr>
                <w:rFonts w:ascii="Times New Roman" w:hAnsi="Times New Roman" w:cs="Times New Roman"/>
                <w:b/>
                <w:sz w:val="21"/>
                <w:szCs w:val="21"/>
              </w:rPr>
              <w:t xml:space="preserve">6.</w:t>
            </w:r>
          </w:p>
        </w:tc>
        <w:tc>
          <w:tcPr>
            <w:tcW w:w="2750" w:type="dxa"/>
            <w:shd w:val="clear" w:color="auto" w:fill="F9FAFB"/>
            <w:vAlign w:val="center"/>
          </w:tcPr>
          <w:p>
            <w:pPr>
              <w:spacing w:before="30" w:after="30" w:line="276" w:lineRule="auto"/>
            </w:pPr>
            <w:r>
              <w:rPr>
                <w:rFonts w:ascii="Times New Roman" w:hAnsi="Times New Roman" w:cs="Times New Roman"/>
                <w:b/>
                <w:sz w:val="21"/>
                <w:szCs w:val="21"/>
              </w:rPr>
              <w:t xml:space="preserve">Қолданылатын технологиялар</w:t>
            </w:r>
          </w:p>
        </w:tc>
        <w:tc>
          <w:tcPr>
            <w:tcW w:w="5750" w:type="dxa"/>
            <w:vAlign w:val="top"/>
          </w:tcPr>
          <w:p>
            <w:pPr>
              <w:jc w:val="both"/>
              <w:spacing w:before="20" w:after="40" w:line="260" w:lineRule="auto"/>
            </w:pPr>
            <w:r>
              <w:rPr>
                <w:rFonts w:ascii="Times New Roman" w:hAnsi="Times New Roman" w:cs="Times New Roman"/>
                <w:sz w:val="21"/>
                <w:szCs w:val="21"/>
              </w:rPr>
              <w:t xml:space="preserve">Жобада AI, LLM, Web-әзірлеу және реляциялық дерекқор технологиялары қолданылады.</w:t>
            </w:r>
          </w:p>
          <w:p>
            <w:pPr>
              <w:jc w:val="both"/>
              <w:spacing w:before="20" w:after="40" w:line="260" w:lineRule="auto"/>
            </w:pPr>
            <w:r>
              <w:rPr>
                <w:rFonts w:ascii="Times New Roman" w:hAnsi="Times New Roman" w:cs="Times New Roman"/>
                <w:b/>
                <w:sz w:val="21"/>
                <w:szCs w:val="21"/>
              </w:rPr>
              <w:t xml:space="preserve">• Клиенттік бөлік (Frontend):</w:t>
            </w:r>
            <w:r>
              <w:rPr>
                <w:rFonts w:ascii="Times New Roman" w:hAnsi="Times New Roman" w:cs="Times New Roman"/>
                <w:sz w:val="21"/>
                <w:szCs w:val="21"/>
              </w:rPr>
              <w:t xml:space="preserve"> React, Vite, CSS Modules, Recharts кітапханасы (радарлық және бағандық диаграммалар үшін).</w:t>
            </w:r>
          </w:p>
          <w:p>
            <w:pPr>
              <w:jc w:val="both"/>
              <w:spacing w:before="20" w:after="40" w:line="260" w:lineRule="auto"/>
            </w:pPr>
            <w:r>
              <w:rPr>
                <w:rFonts w:ascii="Times New Roman" w:hAnsi="Times New Roman" w:cs="Times New Roman"/>
                <w:b/>
                <w:sz w:val="21"/>
                <w:szCs w:val="21"/>
              </w:rPr>
              <w:t xml:space="preserve">• Серверлік бөлік (Backend):</w:t>
            </w:r>
            <w:r>
              <w:rPr>
                <w:rFonts w:ascii="Times New Roman" w:hAnsi="Times New Roman" w:cs="Times New Roman"/>
                <w:sz w:val="21"/>
                <w:szCs w:val="21"/>
              </w:rPr>
              <w:t xml:space="preserve"> Python, Flask фреймворкі (REST API), SQLAlchemy ORM, SQLite дерекқоры.</w:t>
            </w:r>
          </w:p>
          <w:p>
            <w:pPr>
              <w:jc w:val="both"/>
              <w:spacing w:before="20" w:after="40" w:line="260" w:lineRule="auto"/>
            </w:pPr>
            <w:r>
              <w:rPr>
                <w:rFonts w:ascii="Times New Roman" w:hAnsi="Times New Roman" w:cs="Times New Roman"/>
                <w:b/>
                <w:sz w:val="21"/>
                <w:szCs w:val="21"/>
              </w:rPr>
              <w:t xml:space="preserve">• ЖИ-модулі (AI Engine):</w:t>
            </w:r>
            <w:r>
              <w:rPr>
                <w:rFonts w:ascii="Times New Roman" w:hAnsi="Times New Roman" w:cs="Times New Roman"/>
                <w:sz w:val="21"/>
                <w:szCs w:val="21"/>
              </w:rPr>
              <w:t xml:space="preserve"> OpenRouter API арқылы үлкен тілдік модельдер (LLM) жеке ұсыныстар мен командаларды жасақтау үшін қолданылады. Сыртқы желі үзілген жағдайда жұмыс істейтін жергілікті алгоритмдік fallback тетігі жасалған. Барлық компоненттердің өзара байланысы құрылымдалған JSON деректері алмасатын REST-хаттамасы арқылы жүзеге асырылады.</w:t>
            </w:r>
          </w:p>
        </w:tc>
      </w:tr>
      <w:tr>
        <w:trPr>
          <w:cantSplit/>
        </w:trPr>
        <w:tc>
          <w:tcPr>
            <w:tcW w:w="850" w:type="dxa"/>
            <w:vAlign w:val="center"/>
          </w:tcPr>
          <w:p>
            <w:pPr>
              <w:jc w:val="center"/>
              <w:spacing w:before="30" w:after="30" w:line="276" w:lineRule="auto"/>
            </w:pPr>
            <w:r>
              <w:rPr>
                <w:rFonts w:ascii="Times New Roman" w:hAnsi="Times New Roman" w:cs="Times New Roman"/>
                <w:b/>
                <w:sz w:val="21"/>
                <w:szCs w:val="21"/>
              </w:rPr>
              <w:t xml:space="preserve">7.</w:t>
            </w:r>
          </w:p>
        </w:tc>
        <w:tc>
          <w:tcPr>
            <w:tcW w:w="2750" w:type="dxa"/>
            <w:shd w:val="clear" w:color="auto" w:fill="F9FAFB"/>
            <w:vAlign w:val="center"/>
          </w:tcPr>
          <w:p>
            <w:pPr>
              <w:spacing w:before="30" w:after="30" w:line="276" w:lineRule="auto"/>
            </w:pPr>
            <w:r>
              <w:rPr>
                <w:rFonts w:ascii="Times New Roman" w:hAnsi="Times New Roman" w:cs="Times New Roman"/>
                <w:b/>
                <w:sz w:val="21"/>
                <w:szCs w:val="21"/>
              </w:rPr>
              <w:t xml:space="preserve">Жобаның бәсекелестік артықшылықтары:</w:t>
            </w:r>
          </w:p>
        </w:tc>
        <w:tc>
          <w:tcPr>
            <w:tcW w:w="5750" w:type="dxa"/>
            <w:vAlign w:val="top"/>
          </w:tcPr>
          <w:p>
            <w:pPr>
              <w:jc w:val="both"/>
              <w:spacing w:before="20" w:after="40" w:line="260" w:lineRule="auto"/>
            </w:pPr>
            <w:r>
              <w:rPr>
                <w:rFonts w:ascii="Times New Roman" w:hAnsi="Times New Roman" w:cs="Times New Roman"/>
                <w:sz w:val="21"/>
                <w:szCs w:val="21"/>
              </w:rPr>
              <w:t xml:space="preserve">Жобаның басты артықшылығы — hard және soft дағдыларды тексеруді, көрнекі визуалдауды (құзыреттіліктер радары) және ЖИ көмегімен команда құруды бір экожүйеде біріктіруі. Дәстүрлі тест жүйелерімен (LMS) салыстырғанда бұл платформа:</w:t>
            </w:r>
          </w:p>
          <w:p>
            <w:pPr>
              <w:jc w:val="both"/>
              <w:spacing w:before="20" w:after="40" w:line="260" w:lineRule="auto"/>
            </w:pPr>
            <w:r>
              <w:rPr>
                <w:rFonts w:ascii="Times New Roman" w:hAnsi="Times New Roman" w:cs="Times New Roman"/>
                <w:sz w:val="21"/>
                <w:szCs w:val="21"/>
              </w:rPr>
              <w:t xml:space="preserve">1. Тек жауаптардың дұрыстығын ғана емес, сонымен бірге модульдерді орындау уақытын да есепке алады (студенттің қиналған тұстарын анықтайды).</w:t>
            </w:r>
          </w:p>
          <w:p>
            <w:pPr>
              <w:jc w:val="both"/>
              <w:spacing w:before="20" w:after="40" w:line="260" w:lineRule="auto"/>
            </w:pPr>
            <w:r>
              <w:rPr>
                <w:rFonts w:ascii="Times New Roman" w:hAnsi="Times New Roman" w:cs="Times New Roman"/>
                <w:b/>
                <w:sz w:val="21"/>
                <w:szCs w:val="21"/>
              </w:rPr>
              <w:t xml:space="preserve">2. Теңдестірілген командаларды автоматты түрде жасайды (4–5 адам:</w:t>
            </w:r>
            <w:r>
              <w:rPr>
                <w:rFonts w:ascii="Times New Roman" w:hAnsi="Times New Roman" w:cs="Times New Roman"/>
                <w:sz w:val="21"/>
                <w:szCs w:val="21"/>
              </w:rPr>
              <w:t xml:space="preserve"> әзірлеуші, сарапшы, UI/UX, стартап ойлауы, көшбасшы рөлдерін біріктіреді).</w:t>
            </w:r>
          </w:p>
          <w:p>
            <w:pPr>
              <w:jc w:val="both"/>
              <w:spacing w:before="20" w:after="40" w:line="260" w:lineRule="auto"/>
            </w:pPr>
            <w:r>
              <w:rPr>
                <w:rFonts w:ascii="Times New Roman" w:hAnsi="Times New Roman" w:cs="Times New Roman"/>
                <w:sz w:val="21"/>
                <w:szCs w:val="21"/>
              </w:rPr>
              <w:t xml:space="preserve">3. Студентке ЖИ-тәлімгер ретінде нақты оқу жоспарын (кітаптар, курстар, маманданулар) ұсынады.</w:t>
            </w:r>
          </w:p>
          <w:p>
            <w:pPr>
              <w:jc w:val="both"/>
              <w:spacing w:before="20" w:after="40" w:line="260" w:lineRule="auto"/>
            </w:pPr>
            <w:r>
              <w:rPr>
                <w:rFonts w:ascii="Times New Roman" w:hAnsi="Times New Roman" w:cs="Times New Roman"/>
                <w:sz w:val="21"/>
                <w:szCs w:val="21"/>
              </w:rPr>
              <w:t xml:space="preserve">4. Ашық және күңгірт тақырыптарды қолдайтын заманауи интерфейсі бар, қазақстандық университеттерге қазақ және орыс тілдерінде бейімдеуге өте ыңғайлы. Жоба IT-білім беру сапасын арттыратындықтан қолдауға әбден лайық.</w:t>
            </w:r>
          </w:p>
        </w:tc>
      </w:tr>
      <w:tr>
        <w:trPr>
          <w:cantSplit/>
        </w:trPr>
        <w:tc>
          <w:tcPr>
            <w:tcW w:w="850" w:type="dxa"/>
            <w:vAlign w:val="center"/>
          </w:tcPr>
          <w:p>
            <w:pPr>
              <w:jc w:val="center"/>
              <w:spacing w:before="30" w:after="30" w:line="276" w:lineRule="auto"/>
            </w:pPr>
            <w:r>
              <w:rPr>
                <w:rFonts w:ascii="Times New Roman" w:hAnsi="Times New Roman" w:cs="Times New Roman"/>
                <w:b/>
                <w:sz w:val="21"/>
                <w:szCs w:val="21"/>
              </w:rPr>
              <w:t xml:space="preserve">8.</w:t>
            </w:r>
          </w:p>
        </w:tc>
        <w:tc>
          <w:tcPr>
            <w:tcW w:w="2750" w:type="dxa"/>
            <w:shd w:val="clear" w:color="auto" w:fill="F9FAFB"/>
            <w:vAlign w:val="center"/>
          </w:tcPr>
          <w:p>
            <w:pPr>
              <w:spacing w:before="30" w:after="30" w:line="276" w:lineRule="auto"/>
            </w:pPr>
            <w:r>
              <w:rPr>
                <w:rFonts w:ascii="Times New Roman" w:hAnsi="Times New Roman" w:cs="Times New Roman"/>
                <w:b/>
                <w:sz w:val="21"/>
                <w:szCs w:val="21"/>
              </w:rPr>
              <w:t xml:space="preserve">Жобаның дайындық кезеңі:</w:t>
            </w:r>
          </w:p>
        </w:tc>
        <w:tc>
          <w:tcPr>
            <w:tcW w:w="5750" w:type="dxa"/>
            <w:vAlign w:val="top"/>
          </w:tcPr>
          <w:p>
            <w:pPr>
              <w:jc w:val="both"/>
              <w:spacing w:before="20" w:after="40" w:line="260" w:lineRule="auto"/>
            </w:pPr>
            <w:r>
              <w:rPr>
                <w:rFonts w:ascii="Times New Roman" w:hAnsi="Times New Roman" w:cs="Times New Roman"/>
                <w:sz w:val="21"/>
                <w:szCs w:val="21"/>
              </w:rPr>
              <w:t xml:space="preserve">Жоба MVP деңгейінде. Барлық негізгі модульдер әзірленіп, толық тестіленді: үш рөлдік жеке кабинеттер (Студент, Оқытушы, Әкімші), 5 бағыт бойынша тестілеу жүйесі, радарлық диаграмма, ЖИ-кеңесші, портфолио жүктеу және тикеттер жүйесі. Толықтай жұмыс істейтін веб-нұсқа, интерфейс скриншоттары мен демонстрациялық сценарий дайын. Өнеркәсіптік пайдалану әзірше басталған жоқ, келесі кезең — IT-мамандықтары студенттеріне пилоттық тестілеу жүргізу және модельдердің дәлдігін арттыру.</w:t>
            </w:r>
          </w:p>
        </w:tc>
      </w:tr>
      <w:tr>
        <w:trPr>
          <w:cantSplit/>
        </w:trPr>
        <w:tc>
          <w:tcPr>
            <w:tcW w:w="850" w:type="dxa"/>
            <w:vAlign w:val="center"/>
          </w:tcPr>
          <w:p>
            <w:pPr>
              <w:jc w:val="center"/>
              <w:spacing w:before="30" w:after="30" w:line="276" w:lineRule="auto"/>
            </w:pPr>
            <w:r>
              <w:rPr>
                <w:rFonts w:ascii="Times New Roman" w:hAnsi="Times New Roman" w:cs="Times New Roman"/>
                <w:b/>
                <w:sz w:val="21"/>
                <w:szCs w:val="21"/>
              </w:rPr>
              <w:t xml:space="preserve">9.</w:t>
            </w:r>
          </w:p>
        </w:tc>
        <w:tc>
          <w:tcPr>
            <w:tcW w:w="2750" w:type="dxa"/>
            <w:shd w:val="clear" w:color="auto" w:fill="F9FAFB"/>
            <w:vAlign w:val="center"/>
          </w:tcPr>
          <w:p>
            <w:pPr>
              <w:spacing w:before="30" w:after="30" w:line="276" w:lineRule="auto"/>
            </w:pPr>
            <w:r>
              <w:rPr>
                <w:rFonts w:ascii="Times New Roman" w:hAnsi="Times New Roman" w:cs="Times New Roman"/>
                <w:b/>
                <w:sz w:val="21"/>
                <w:szCs w:val="21"/>
              </w:rPr>
              <w:t xml:space="preserve">Растайтын құжаттар:</w:t>
            </w:r>
          </w:p>
        </w:tc>
        <w:tc>
          <w:tcPr>
            <w:tcW w:w="5750" w:type="dxa"/>
            <w:vAlign w:val="top"/>
          </w:tcPr>
          <w:p>
            <w:pPr>
              <w:jc w:val="both"/>
              <w:spacing w:before="20" w:after="40" w:line="260" w:lineRule="auto"/>
            </w:pPr>
            <w:r>
              <w:rPr>
                <w:rFonts w:ascii="Times New Roman" w:hAnsi="Times New Roman" w:cs="Times New Roman"/>
                <w:b/>
                <w:sz w:val="21"/>
                <w:szCs w:val="21"/>
                <w:highlight w:val="lightGray"/>
                <w:color w:val="003366"/>
              </w:rPr>
              <w:t xml:space="preserve">[Мұнда GitHub репозиторийіне сілтеме, мысалы: https://github.com/.../ai-profiler]</w:t>
            </w:r>
            <w:r>
              <w:rPr>
                <w:rFonts w:ascii="Times New Roman" w:hAnsi="Times New Roman" w:cs="Times New Roman"/>
                <w:sz w:val="21"/>
                <w:szCs w:val="21"/>
              </w:rPr>
              <w:t xml:space="preserve"/>
            </w:r>
          </w:p>
        </w:tc>
      </w:tr>
      <w:tr>
        <w:trPr>
          <w:cantSplit/>
        </w:trPr>
        <w:tc>
          <w:tcPr>
            <w:tcW w:w="850" w:type="dxa"/>
            <w:vAlign w:val="center"/>
          </w:tcPr>
          <w:p>
            <w:pPr>
              <w:jc w:val="center"/>
              <w:spacing w:before="30" w:after="30" w:line="276" w:lineRule="auto"/>
            </w:pPr>
            <w:r>
              <w:rPr>
                <w:rFonts w:ascii="Times New Roman" w:hAnsi="Times New Roman" w:cs="Times New Roman"/>
                <w:b/>
                <w:sz w:val="21"/>
                <w:szCs w:val="21"/>
              </w:rPr>
              <w:t xml:space="preserve">10.</w:t>
            </w:r>
          </w:p>
        </w:tc>
        <w:tc>
          <w:tcPr>
            <w:tcW w:w="2750" w:type="dxa"/>
            <w:shd w:val="clear" w:color="auto" w:fill="F9FAFB"/>
            <w:vAlign w:val="center"/>
          </w:tcPr>
          <w:p>
            <w:pPr>
              <w:spacing w:before="30" w:after="30" w:line="276" w:lineRule="auto"/>
            </w:pPr>
            <w:r>
              <w:rPr>
                <w:rFonts w:ascii="Times New Roman" w:hAnsi="Times New Roman" w:cs="Times New Roman"/>
                <w:b/>
                <w:sz w:val="21"/>
                <w:szCs w:val="21"/>
              </w:rPr>
              <w:t xml:space="preserve">Күтілетін нәтиже:</w:t>
            </w:r>
          </w:p>
        </w:tc>
        <w:tc>
          <w:tcPr>
            <w:tcW w:w="5750" w:type="dxa"/>
            <w:vAlign w:val="top"/>
          </w:tcPr>
          <w:p>
            <w:pPr>
              <w:jc w:val="both"/>
              <w:spacing w:before="20" w:after="40" w:line="260" w:lineRule="auto"/>
            </w:pPr>
            <w:r>
              <w:rPr>
                <w:rFonts w:ascii="Times New Roman" w:hAnsi="Times New Roman" w:cs="Times New Roman"/>
                <w:sz w:val="21"/>
                <w:szCs w:val="21"/>
              </w:rPr>
              <w:t xml:space="preserve">IT-студенттердің біліктілігін үздіксіз бақылауға және арттыруға мүмкіндік беретін интеллектуалды платформаны білім беру процесіне енгізу. Жоба студенттердің мамандық таңдауын жеңілдетеді, нарық талаптары мен академиялық білім арасындағы алшақтықты азайтады және оқытушыларға академиялық топтар бойынша шынайы цифрлық сараптама береді.</w:t>
            </w:r>
          </w:p>
        </w:tc>
      </w:tr>
      <w:tr>
        <w:trPr>
          <w:cantSplit/>
        </w:trPr>
        <w:tc>
          <w:tcPr>
            <w:tcW w:w="850" w:type="dxa"/>
            <w:vAlign w:val="center"/>
          </w:tcPr>
          <w:p>
            <w:pPr>
              <w:jc w:val="center"/>
              <w:spacing w:before="30" w:after="30" w:line="276" w:lineRule="auto"/>
            </w:pPr>
            <w:r>
              <w:rPr>
                <w:rFonts w:ascii="Times New Roman" w:hAnsi="Times New Roman" w:cs="Times New Roman"/>
                <w:b/>
                <w:sz w:val="21"/>
                <w:szCs w:val="21"/>
              </w:rPr>
              <w:t xml:space="preserve">11.</w:t>
            </w:r>
          </w:p>
        </w:tc>
        <w:tc>
          <w:tcPr>
            <w:tcW w:w="2750" w:type="dxa"/>
            <w:shd w:val="clear" w:color="auto" w:fill="F9FAFB"/>
            <w:vAlign w:val="center"/>
          </w:tcPr>
          <w:p>
            <w:pPr>
              <w:spacing w:before="30" w:after="30" w:line="276" w:lineRule="auto"/>
            </w:pPr>
            <w:r>
              <w:rPr>
                <w:rFonts w:ascii="Times New Roman" w:hAnsi="Times New Roman" w:cs="Times New Roman"/>
                <w:b/>
                <w:sz w:val="21"/>
                <w:szCs w:val="21"/>
              </w:rPr>
              <w:t xml:space="preserve">Экономикалық әсер:</w:t>
            </w:r>
          </w:p>
        </w:tc>
        <w:tc>
          <w:tcPr>
            <w:tcW w:w="5750" w:type="dxa"/>
            <w:vAlign w:val="top"/>
          </w:tcPr>
          <w:p>
            <w:pPr>
              <w:jc w:val="both"/>
              <w:spacing w:before="20" w:after="40" w:line="260" w:lineRule="auto"/>
            </w:pPr>
            <w:r>
              <w:rPr>
                <w:rFonts w:ascii="Times New Roman" w:hAnsi="Times New Roman" w:cs="Times New Roman"/>
                <w:sz w:val="21"/>
                <w:szCs w:val="21"/>
              </w:rPr>
              <w:t xml:space="preserve">Жобаның экономикалық тиімділігі оқытушылар мен мансап орталығы мамандарының рутиндік уақытын үнемдеуге негізделеді.</w:t>
            </w:r>
          </w:p>
          <w:p>
            <w:pPr>
              <w:jc w:val="both"/>
              <w:spacing w:before="20" w:after="40" w:line="260" w:lineRule="auto"/>
            </w:pPr>
            <w:r>
              <w:rPr>
                <w:rFonts w:ascii="Times New Roman" w:hAnsi="Times New Roman" w:cs="Times New Roman"/>
                <w:b/>
                <w:sz w:val="21"/>
                <w:szCs w:val="21"/>
              </w:rPr>
              <w:t xml:space="preserve">1. Командаларды қалыптастыру уақытын қысқарту:</w:t>
            </w:r>
            <w:r>
              <w:rPr>
                <w:rFonts w:ascii="Times New Roman" w:hAnsi="Times New Roman" w:cs="Times New Roman"/>
                <w:sz w:val="21"/>
                <w:szCs w:val="21"/>
              </w:rPr>
              <w:t xml:space="preserve"> 100 студенттің дағдыларын қолмен жинап, оларды өзара теңдестірілген жобалық топтарға бөлу оқытушыдан 15–20 академиялық сағатты алады. AI Competency Profiler арқылы бұл процесс 5–10 минутқа дейін қысқарады (уақытты 90%-дан астам үнемдейді).</w:t>
            </w:r>
          </w:p>
          <w:p>
            <w:pPr>
              <w:jc w:val="both"/>
              <w:spacing w:before="20" w:after="40" w:line="260" w:lineRule="auto"/>
            </w:pPr>
            <w:r>
              <w:rPr>
                <w:rFonts w:ascii="Times New Roman" w:hAnsi="Times New Roman" w:cs="Times New Roman"/>
                <w:b/>
                <w:sz w:val="21"/>
                <w:szCs w:val="21"/>
              </w:rPr>
              <w:t xml:space="preserve">2. Консультациялық көмекті автоматтандыру:</w:t>
            </w:r>
            <w:r>
              <w:rPr>
                <w:rFonts w:ascii="Times New Roman" w:hAnsi="Times New Roman" w:cs="Times New Roman"/>
                <w:sz w:val="21"/>
                <w:szCs w:val="21"/>
              </w:rPr>
              <w:t xml:space="preserve"> студенттің артықшылықтары мен кемшіліктерін сараптау және оған даму бағытын құру адам көмегінсіз (студентке кететін 20–30 минуттың орнына) секунд ішінде жүзеге асырылады.</w:t>
            </w:r>
          </w:p>
          <w:p>
            <w:pPr>
              <w:jc w:val="both"/>
              <w:spacing w:before="20" w:after="40" w:line="260" w:lineRule="auto"/>
            </w:pPr>
            <w:r>
              <w:rPr>
                <w:rFonts w:ascii="Times New Roman" w:hAnsi="Times New Roman" w:cs="Times New Roman"/>
                <w:b/>
                <w:sz w:val="21"/>
                <w:szCs w:val="21"/>
              </w:rPr>
              <w:t xml:space="preserve">3. Жобалардың сапасын арттыру:</w:t>
            </w:r>
            <w:r>
              <w:rPr>
                <w:rFonts w:ascii="Times New Roman" w:hAnsi="Times New Roman" w:cs="Times New Roman"/>
                <w:sz w:val="21"/>
                <w:szCs w:val="21"/>
              </w:rPr>
              <w:t xml:space="preserve"> құрамында бағдарламашы, дизайнер және сарапшысы бар теңдестірілген командалардың курстық жұмыстар мен хакатондарды сәтті қорғап шығу көрсеткіші 30–40%-ға артады.</w:t>
            </w:r>
          </w:p>
          <w:p>
            <w:pPr>
              <w:jc w:val="both"/>
              <w:spacing w:before="20" w:after="40" w:line="260" w:lineRule="auto"/>
            </w:pPr>
            <w:r>
              <w:rPr>
                <w:rFonts w:ascii="Times New Roman" w:hAnsi="Times New Roman" w:cs="Times New Roman"/>
                <w:sz w:val="21"/>
                <w:szCs w:val="21"/>
              </w:rPr>
              <w:t xml:space="preserve">Есептеу әдістемесі сауалнамаларды қолмен өңдеу уақыты мен ЖИ-жүйесі арқылы өңдеу уақытын салыстыруға сүйенеді.</w:t>
            </w:r>
          </w:p>
        </w:tc>
      </w:tr>
    </w:tbl>
    <w:sectPr>
      <w:pgSz w:w="11906" w:h="16838"/>
      <w:pgMar w:top="1134" w:right="850" w:bottom="1134" w:left="1417"/>
    </w:sectPr>
  </w:body>
</w:document>
</file>

<file path=word/styles.xml><?xml version="1.0" encoding="utf-8"?>
<w:styles xmlns:w="http://schemas.openxmlformats.org/wordprocessingml/2006/main">
  <w:docDefaults>
    <w:rPrDefault>
      <w:rPr>
        <w:rFonts w:ascii="Times New Roman" w:hAnsi="Times New Roman" w:cs="Times New Roman"/>
        <w:sz w:val="22"/>
        <w:szCs w:val="22"/>
        <w:lang w:val="ru-RU"/>
      </w:rPr>
    </w:rPrDefault>
    <w:pPrDefault>
      <w:pPr>
        <w:spacing w:line="276" w:lineRule="auto" w:after="8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