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86572">
      <w:pPr>
        <w:spacing w:before="480" w:after="480" w:line="288" w:lineRule="auto"/>
        <w:jc w:val="center"/>
        <w:rPr>
          <w:rFonts w:cs="Times New Roman"/>
          <w:b/>
          <w:sz w:val="52"/>
        </w:rPr>
      </w:pPr>
      <w:bookmarkStart w:id="53" w:name="_GoBack"/>
      <w:bookmarkEnd w:id="53"/>
    </w:p>
    <w:p w14:paraId="0AB8D4A6">
      <w:pPr>
        <w:spacing w:before="480" w:after="480" w:line="288" w:lineRule="auto"/>
        <w:jc w:val="center"/>
        <w:rPr>
          <w:rFonts w:cs="Times New Roman"/>
          <w:b/>
          <w:sz w:val="52"/>
        </w:rPr>
      </w:pPr>
    </w:p>
    <w:p w14:paraId="3B9AB3AE">
      <w:pPr>
        <w:spacing w:before="480" w:after="480" w:line="288" w:lineRule="auto"/>
        <w:jc w:val="center"/>
        <w:rPr>
          <w:rFonts w:ascii="Times New Roman" w:hAnsi="Times New Roman" w:eastAsia="宋体" w:cs="Times New Roman"/>
          <w:b/>
          <w:sz w:val="72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sz w:val="72"/>
          <w:szCs w:val="28"/>
          <w:lang w:val="en-US" w:eastAsia="zh-CN" w:bidi="ar-SA"/>
        </w:rPr>
        <w:t>《</w:t>
      </w:r>
      <w:r>
        <w:rPr>
          <w:rFonts w:ascii="Times New Roman" w:hAnsi="Times New Roman" w:eastAsia="宋体" w:cs="Times New Roman"/>
          <w:b/>
          <w:sz w:val="72"/>
          <w:szCs w:val="28"/>
          <w:lang w:val="en-US" w:eastAsia="zh-CN" w:bidi="ar-SA"/>
        </w:rPr>
        <w:t>机器视觉与图像处理</w:t>
      </w:r>
      <w:r>
        <w:rPr>
          <w:rFonts w:hint="eastAsia" w:ascii="Times New Roman" w:hAnsi="Times New Roman" w:eastAsia="宋体" w:cs="Times New Roman"/>
          <w:b/>
          <w:sz w:val="72"/>
          <w:szCs w:val="28"/>
          <w:lang w:val="en-US" w:eastAsia="zh-CN" w:bidi="ar-SA"/>
        </w:rPr>
        <w:t>》</w:t>
      </w:r>
    </w:p>
    <w:p w14:paraId="4DB6B723">
      <w:pPr>
        <w:spacing w:before="480" w:after="480" w:line="288" w:lineRule="auto"/>
        <w:jc w:val="center"/>
        <w:rPr>
          <w:rFonts w:ascii="Times New Roman" w:hAnsi="Times New Roman" w:eastAsia="宋体" w:cs="Times New Roman"/>
          <w:b/>
          <w:sz w:val="52"/>
          <w:szCs w:val="22"/>
          <w:lang w:val="en-US" w:eastAsia="zh-CN" w:bidi="ar-SA"/>
        </w:rPr>
      </w:pPr>
    </w:p>
    <w:p w14:paraId="6F8B649C">
      <w:pPr>
        <w:spacing w:before="480" w:after="480" w:line="288" w:lineRule="auto"/>
        <w:jc w:val="center"/>
        <w:rPr>
          <w:rFonts w:ascii="Times New Roman" w:hAnsi="Times New Roman" w:eastAsia="宋体" w:cs="Times New Roman"/>
          <w:b/>
          <w:sz w:val="52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b/>
          <w:sz w:val="52"/>
          <w:szCs w:val="22"/>
          <w:lang w:val="en-US" w:eastAsia="zh-CN" w:bidi="ar-SA"/>
        </w:rPr>
        <w:t>大作业报告</w:t>
      </w:r>
    </w:p>
    <w:p w14:paraId="4BE484BB">
      <w:pPr>
        <w:spacing w:before="480" w:after="480" w:line="288" w:lineRule="auto"/>
        <w:jc w:val="center"/>
        <w:rPr>
          <w:rFonts w:cs="Times New Roman"/>
          <w:b/>
          <w:sz w:val="52"/>
        </w:rPr>
      </w:pPr>
    </w:p>
    <w:p w14:paraId="53813324">
      <w:pPr>
        <w:spacing w:before="480" w:after="480" w:line="288" w:lineRule="auto"/>
        <w:jc w:val="center"/>
        <w:rPr>
          <w:rFonts w:cs="Times New Roman"/>
          <w:b/>
          <w:sz w:val="24"/>
          <w:szCs w:val="24"/>
        </w:rPr>
      </w:pPr>
    </w:p>
    <w:p w14:paraId="28E859D8">
      <w:pPr>
        <w:spacing w:before="480" w:after="480" w:line="288" w:lineRule="auto"/>
        <w:jc w:val="center"/>
        <w:rPr>
          <w:rFonts w:cs="Times New Roman"/>
        </w:rPr>
      </w:pPr>
    </w:p>
    <w:p w14:paraId="7CA28616">
      <w:pPr>
        <w:spacing w:before="120" w:after="120" w:line="288" w:lineRule="auto"/>
        <w:rPr>
          <w:rFonts w:cs="Times New Roman"/>
          <w:b/>
        </w:rPr>
        <w:sectPr>
          <w:footerReference r:id="rId5" w:type="default"/>
          <w:pgSz w:w="11905" w:h="16840"/>
          <w:pgMar w:top="1440" w:right="1800" w:bottom="1440" w:left="1800" w:header="720" w:footer="720" w:gutter="0"/>
          <w:cols w:space="720" w:num="1"/>
        </w:sectPr>
      </w:pPr>
    </w:p>
    <w:sdt>
      <w:sdtPr>
        <w:id w:val="427633833"/>
        <w:docPartObj>
          <w:docPartGallery w:val="Table of Contents"/>
          <w:docPartUnique/>
        </w:docPartObj>
      </w:sdtPr>
      <w:sdtEndPr>
        <w:rPr>
          <w:rFonts w:cstheme="minorBidi"/>
          <w:b w:val="0"/>
          <w:bCs/>
          <w:color w:val="auto"/>
          <w:sz w:val="22"/>
          <w:szCs w:val="22"/>
          <w:lang w:eastAsia="zh-CN"/>
        </w:rPr>
      </w:sdtEndPr>
      <w:sdtContent>
        <w:p w14:paraId="582BF219">
          <w:pPr>
            <w:pStyle w:val="40"/>
            <w:outlineLvl w:val="9"/>
          </w:pPr>
          <w:r>
            <w:t>目录</w:t>
          </w:r>
        </w:p>
        <w:p w14:paraId="5BC8279F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_Toc7990 </w:instrText>
          </w:r>
          <w:r>
            <w:fldChar w:fldCharType="separate"/>
          </w:r>
          <w:r>
            <w:t>1摘要</w:t>
          </w:r>
          <w:r>
            <w:tab/>
          </w:r>
          <w:r>
            <w:fldChar w:fldCharType="begin"/>
          </w:r>
          <w:r>
            <w:instrText xml:space="preserve"> PAGEREF _Toc7990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026F0E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_Toc20856 </w:instrText>
          </w:r>
          <w:r>
            <w:rPr>
              <w:bCs/>
            </w:rPr>
            <w:fldChar w:fldCharType="separate"/>
          </w:r>
          <w:r>
            <w:t>2实验绪论</w:t>
          </w:r>
          <w:r>
            <w:tab/>
          </w:r>
          <w:r>
            <w:fldChar w:fldCharType="begin"/>
          </w:r>
          <w:r>
            <w:instrText xml:space="preserve"> PAGEREF _Toc20856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452A2FA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_Toc30703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2.1 </w:t>
          </w:r>
          <w:r>
            <w:t>项目研究背景与意义</w:t>
          </w:r>
          <w:r>
            <w:tab/>
          </w:r>
          <w:r>
            <w:fldChar w:fldCharType="begin"/>
          </w:r>
          <w:r>
            <w:instrText xml:space="preserve"> PAGEREF _Toc30703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086986D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_Toc19591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2.2 </w:t>
          </w:r>
          <w:r>
            <w:t>项目研究内容</w:t>
          </w:r>
          <w:r>
            <w:tab/>
          </w:r>
          <w:r>
            <w:fldChar w:fldCharType="begin"/>
          </w:r>
          <w:r>
            <w:instrText xml:space="preserve"> PAGEREF _Toc19591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6E50D24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_Toc14268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2.3 </w:t>
          </w:r>
          <w:r>
            <w:t>实验环境</w:t>
          </w:r>
          <w:r>
            <w:tab/>
          </w:r>
          <w:r>
            <w:fldChar w:fldCharType="begin"/>
          </w:r>
          <w:r>
            <w:instrText xml:space="preserve"> PAGEREF _Toc14268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B625EE9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_Toc14420 </w:instrText>
          </w:r>
          <w:r>
            <w:rPr>
              <w:bCs/>
            </w:rPr>
            <w:fldChar w:fldCharType="separate"/>
          </w:r>
          <w:r>
            <w:t>3核心理论与算法原理</w:t>
          </w:r>
          <w:r>
            <w:tab/>
          </w:r>
          <w:r>
            <w:fldChar w:fldCharType="begin"/>
          </w:r>
          <w:r>
            <w:instrText xml:space="preserve"> PAGEREF _Toc14420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683BFD8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_Toc14421 </w:instrText>
          </w:r>
          <w:r>
            <w:rPr>
              <w:bCs/>
            </w:rPr>
            <w:fldChar w:fldCharType="separate"/>
          </w:r>
          <w:r>
            <w:t>3.1 高斯滤波降噪</w:t>
          </w:r>
          <w:r>
            <w:tab/>
          </w:r>
          <w:r>
            <w:fldChar w:fldCharType="begin"/>
          </w:r>
          <w:r>
            <w:instrText xml:space="preserve"> PAGEREF _Toc14421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E628511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_Toc6564 </w:instrText>
          </w:r>
          <w:r>
            <w:rPr>
              <w:bCs/>
            </w:rPr>
            <w:fldChar w:fldCharType="separate"/>
          </w:r>
          <w:r>
            <w:t>3.2 Otsu 自适应二值化</w:t>
          </w:r>
          <w:r>
            <w:tab/>
          </w:r>
          <w:r>
            <w:fldChar w:fldCharType="begin"/>
          </w:r>
          <w:r>
            <w:instrText xml:space="preserve"> PAGEREF _Toc6564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108691D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_Toc23986 </w:instrText>
          </w:r>
          <w:r>
            <w:rPr>
              <w:bCs/>
            </w:rPr>
            <w:fldChar w:fldCharType="separate"/>
          </w:r>
          <w:r>
            <w:t>3.3 形态学运算</w:t>
          </w:r>
          <w:r>
            <w:tab/>
          </w:r>
          <w:r>
            <w:fldChar w:fldCharType="begin"/>
          </w:r>
          <w:r>
            <w:instrText xml:space="preserve"> PAGEREF _Toc23986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9CA036B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_Toc30154 </w:instrText>
          </w:r>
          <w:r>
            <w:rPr>
              <w:bCs/>
            </w:rPr>
            <w:fldChar w:fldCharType="separate"/>
          </w:r>
          <w:r>
            <w:t>3.4 距离变换 bwdist</w:t>
          </w:r>
          <w:r>
            <w:tab/>
          </w:r>
          <w:r>
            <w:fldChar w:fldCharType="begin"/>
          </w:r>
          <w:r>
            <w:instrText xml:space="preserve"> PAGEREF _Toc30154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A3C0791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_Toc27686 </w:instrText>
          </w:r>
          <w:r>
            <w:rPr>
              <w:bCs/>
            </w:rPr>
            <w:fldChar w:fldCharType="separate"/>
          </w:r>
          <w:r>
            <w:t>3.5 标记控制分水岭 watershed</w:t>
          </w:r>
          <w:r>
            <w:tab/>
          </w:r>
          <w:r>
            <w:fldChar w:fldCharType="begin"/>
          </w:r>
          <w:r>
            <w:instrText xml:space="preserve"> PAGEREF _Toc27686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2A5496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_Toc19161 </w:instrText>
          </w:r>
          <w:r>
            <w:rPr>
              <w:bCs/>
            </w:rPr>
            <w:fldChar w:fldCharType="separate"/>
          </w:r>
          <w:r>
            <w:t>3.6 连通域分析 regionprops</w:t>
          </w:r>
          <w:r>
            <w:tab/>
          </w:r>
          <w:r>
            <w:fldChar w:fldCharType="begin"/>
          </w:r>
          <w:r>
            <w:instrText xml:space="preserve"> PAGEREF _Toc19161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6B5B80E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_Toc12385 </w:instrText>
          </w:r>
          <w:r>
            <w:rPr>
              <w:bCs/>
            </w:rPr>
            <w:fldChar w:fldCharType="separate"/>
          </w:r>
          <w:r>
            <w:t>4实验总体设计与实现步骤</w:t>
          </w:r>
          <w:r>
            <w:tab/>
          </w:r>
          <w:r>
            <w:fldChar w:fldCharType="begin"/>
          </w:r>
          <w:r>
            <w:instrText xml:space="preserve"> PAGEREF _Toc12385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019D745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_Toc26133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4.1 </w:t>
          </w:r>
          <w:r>
            <w:t>总体设计思路</w:t>
          </w:r>
          <w:r>
            <w:tab/>
          </w:r>
          <w:r>
            <w:fldChar w:fldCharType="begin"/>
          </w:r>
          <w:r>
            <w:instrText xml:space="preserve"> PAGEREF _Toc26133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2F4C69D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_Toc4225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 </w:t>
          </w:r>
          <w:r>
            <w:t>具体实现步骤</w:t>
          </w:r>
          <w:r>
            <w:tab/>
          </w:r>
          <w:r>
            <w:fldChar w:fldCharType="begin"/>
          </w:r>
          <w:r>
            <w:instrText xml:space="preserve"> PAGEREF _Toc4225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0589694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_Toc29522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4.2.1 </w:t>
          </w:r>
          <w:r>
            <w:t>步骤 1：图像背景与亮度预处理</w:t>
          </w:r>
          <w:r>
            <w:tab/>
          </w:r>
          <w:r>
            <w:fldChar w:fldCharType="begin"/>
          </w:r>
          <w:r>
            <w:instrText xml:space="preserve"> PAGEREF _Toc29522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DCA61C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_Toc5780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4.2.2 </w:t>
          </w:r>
          <w:r>
            <w:t>步骤 2：图像平滑与自适应二值化</w:t>
          </w:r>
          <w:r>
            <w:tab/>
          </w:r>
          <w:r>
            <w:fldChar w:fldCharType="begin"/>
          </w:r>
          <w:r>
            <w:instrText xml:space="preserve"> PAGEREF _Toc5780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2F85F6C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_Toc13279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4.2.3 </w:t>
          </w:r>
          <w:r>
            <w:t>步骤 3：形态学优化处理</w:t>
          </w:r>
          <w:r>
            <w:tab/>
          </w:r>
          <w:r>
            <w:fldChar w:fldCharType="begin"/>
          </w:r>
          <w:r>
            <w:instrText xml:space="preserve"> PAGEREF _Toc13279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C69D743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_Toc18488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4.2.4 </w:t>
          </w:r>
          <w:r>
            <w:t>步骤 4：距离变换 + 分水岭粘连分割</w:t>
          </w:r>
          <w:r>
            <w:tab/>
          </w:r>
          <w:r>
            <w:fldChar w:fldCharType="begin"/>
          </w:r>
          <w:r>
            <w:instrText xml:space="preserve"> PAGEREF _Toc18488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2C3C92B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_Toc557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4.2.5 </w:t>
          </w:r>
          <w:r>
            <w:t>步骤 5：连通域特征提取与计数</w:t>
          </w:r>
          <w:r>
            <w:tab/>
          </w:r>
          <w:r>
            <w:fldChar w:fldCharType="begin"/>
          </w:r>
          <w:r>
            <w:instrText xml:space="preserve"> PAGEREF _Toc557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1EA2684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_Toc31809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4.2.6 </w:t>
          </w:r>
          <w:r>
            <w:t>步骤 6：可视化标注与坐标输出</w:t>
          </w:r>
          <w:r>
            <w:tab/>
          </w:r>
          <w:r>
            <w:fldChar w:fldCharType="begin"/>
          </w:r>
          <w:r>
            <w:instrText xml:space="preserve"> PAGEREF _Toc31809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B4225A7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_Toc12119 </w:instrText>
          </w:r>
          <w:r>
            <w:rPr>
              <w:bCs/>
            </w:rPr>
            <w:fldChar w:fldCharType="separate"/>
          </w:r>
          <w:r>
            <w:t>5实验结果与分析</w:t>
          </w:r>
          <w:r>
            <w:tab/>
          </w:r>
          <w:r>
            <w:fldChar w:fldCharType="begin"/>
          </w:r>
          <w:r>
            <w:instrText xml:space="preserve"> PAGEREF _Toc12119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8C69AF7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_Toc9870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5.1 </w:t>
          </w:r>
          <w:r>
            <w:t>实验结果展示</w:t>
          </w:r>
          <w:r>
            <w:tab/>
          </w:r>
          <w:r>
            <w:fldChar w:fldCharType="begin"/>
          </w:r>
          <w:r>
            <w:instrText xml:space="preserve"> PAGEREF _Toc9870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698490B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_Toc29231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5.2 </w:t>
          </w:r>
          <w:r>
            <w:t>·  实验效果分析</w:t>
          </w:r>
          <w:r>
            <w:tab/>
          </w:r>
          <w:r>
            <w:fldChar w:fldCharType="begin"/>
          </w:r>
          <w:r>
            <w:instrText xml:space="preserve"> PAGEREF _Toc29231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2268F3C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_Toc4972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5.3 </w:t>
          </w:r>
          <w:r>
            <w:t>算法优缺点总结</w:t>
          </w:r>
          <w:r>
            <w:tab/>
          </w:r>
          <w:r>
            <w:fldChar w:fldCharType="begin"/>
          </w:r>
          <w:r>
            <w:instrText xml:space="preserve"> PAGEREF _Toc4972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28B0D51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_Toc7044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5.3.1 </w:t>
          </w:r>
          <w:r>
            <w:t>优点</w:t>
          </w:r>
          <w:r>
            <w:tab/>
          </w:r>
          <w:r>
            <w:fldChar w:fldCharType="begin"/>
          </w:r>
          <w:r>
            <w:instrText xml:space="preserve"> PAGEREF _Toc7044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AD2A2DA">
          <w:pPr>
            <w:pStyle w:val="12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_Toc5951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5.3.2 </w:t>
          </w:r>
          <w:r>
            <w:t>缺点</w:t>
          </w:r>
          <w:r>
            <w:tab/>
          </w:r>
          <w:r>
            <w:fldChar w:fldCharType="begin"/>
          </w:r>
          <w:r>
            <w:instrText xml:space="preserve"> PAGEREF _Toc5951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325659D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_Toc8630 </w:instrText>
          </w:r>
          <w:r>
            <w:rPr>
              <w:bCs/>
            </w:rPr>
            <w:fldChar w:fldCharType="separate"/>
          </w:r>
          <w:r>
            <w:t>6实验问题与解决方案</w:t>
          </w:r>
          <w:r>
            <w:tab/>
          </w:r>
          <w:r>
            <w:fldChar w:fldCharType="begin"/>
          </w:r>
          <w:r>
            <w:instrText xml:space="preserve"> PAGEREF _Toc8630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8215778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_Toc7241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6.1 </w:t>
          </w:r>
          <w:r>
            <w:t>问题 1：硬币表面高光、文字纹理，单枚硬币被拆分为多个连通域（过分割，计数虚高）</w:t>
          </w:r>
          <w:r>
            <w:tab/>
          </w:r>
          <w:r>
            <w:fldChar w:fldCharType="begin"/>
          </w:r>
          <w:r>
            <w:instrText xml:space="preserve"> PAGEREF _Toc7241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BF9B42C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_Toc26073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6.2 </w:t>
          </w:r>
          <w:r>
            <w:t>问题 2：多枚硬币边缘粘连，合并为单个连通域（欠分割，计数偏少）</w:t>
          </w:r>
          <w:r>
            <w:tab/>
          </w:r>
          <w:r>
            <w:fldChar w:fldCharType="begin"/>
          </w:r>
          <w:r>
            <w:instrText xml:space="preserve"> PAGEREF _Toc26073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5F5956B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_Toc1985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6.3 </w:t>
          </w:r>
          <w:r>
            <w:t>问题 3：背景存在灰尘、杂点，生成大量虚假小目标</w:t>
          </w:r>
          <w:r>
            <w:tab/>
          </w:r>
          <w:r>
            <w:fldChar w:fldCharType="begin"/>
          </w:r>
          <w:r>
            <w:instrText xml:space="preserve"> PAGEREF _Toc1985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78D3ECE">
          <w:pPr>
            <w:pStyle w:val="17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_Toc26351 </w:instrText>
          </w:r>
          <w:r>
            <w:rPr>
              <w:bCs/>
            </w:rPr>
            <w:fldChar w:fldCharType="separate"/>
          </w:r>
          <w:r>
            <w:rPr>
              <w:rFonts w:hint="default" w:ascii="黑体" w:hAnsi="黑体" w:eastAsia="黑体" w:cs="黑体"/>
            </w:rPr>
            <w:t xml:space="preserve">6.4 </w:t>
          </w:r>
          <w:r>
            <w:t>问题 4：原图背景复杂，二值分割残缺，硬币边缘缺失</w:t>
          </w:r>
          <w:r>
            <w:tab/>
          </w:r>
          <w:r>
            <w:fldChar w:fldCharType="begin"/>
          </w:r>
          <w:r>
            <w:instrText xml:space="preserve"> PAGEREF _Toc26351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3D4BB40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_Toc30881 </w:instrText>
          </w:r>
          <w:r>
            <w:rPr>
              <w:bCs/>
            </w:rPr>
            <w:fldChar w:fldCharType="separate"/>
          </w:r>
          <w:r>
            <w:t>7平台归档与成果展示说明</w:t>
          </w:r>
          <w:r>
            <w:tab/>
          </w:r>
          <w:r>
            <w:fldChar w:fldCharType="begin"/>
          </w:r>
          <w:r>
            <w:instrText xml:space="preserve"> PAGEREF _Toc30881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41C5458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_Toc31753 </w:instrText>
          </w:r>
          <w:r>
            <w:rPr>
              <w:bCs/>
            </w:rPr>
            <w:fldChar w:fldCharType="separate"/>
          </w:r>
          <w:r>
            <w:t>8实验总结与心得体会</w:t>
          </w:r>
          <w:r>
            <w:tab/>
          </w:r>
          <w:r>
            <w:fldChar w:fldCharType="begin"/>
          </w:r>
          <w:r>
            <w:instrText xml:space="preserve"> PAGEREF _Toc31753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3A5AE2B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_Toc13770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9、 代码</w:t>
          </w:r>
          <w:r>
            <w:tab/>
          </w:r>
          <w:r>
            <w:fldChar w:fldCharType="begin"/>
          </w:r>
          <w:r>
            <w:instrText xml:space="preserve"> PAGEREF _Toc13770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E9001B0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_Toc13385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_Toc13385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C5D8617">
          <w:pPr>
            <w:pStyle w:val="15"/>
            <w:tabs>
              <w:tab w:val="right" w:leader="dot" w:pos="830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_Toc3702 </w:instrText>
          </w:r>
          <w:r>
            <w:rPr>
              <w:bCs/>
            </w:rP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1</w:t>
          </w:r>
          <w:r>
            <w:t>附录：二维码</w:t>
          </w:r>
          <w:r>
            <w:tab/>
          </w:r>
          <w:r>
            <w:fldChar w:fldCharType="begin"/>
          </w:r>
          <w:r>
            <w:instrText xml:space="preserve"> PAGEREF _Toc3702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8F38FA9">
          <w:r>
            <w:rPr>
              <w:bCs/>
            </w:rPr>
            <w:fldChar w:fldCharType="end"/>
          </w:r>
        </w:p>
      </w:sdtContent>
    </w:sdt>
    <w:p w14:paraId="2A30AB9C">
      <w:pPr>
        <w:spacing w:before="120" w:after="120" w:line="288" w:lineRule="auto"/>
        <w:rPr>
          <w:rFonts w:cs="Times New Roman"/>
          <w:b/>
        </w:rPr>
        <w:sectPr>
          <w:pgSz w:w="11905" w:h="16840"/>
          <w:pgMar w:top="1440" w:right="1800" w:bottom="1440" w:left="1800" w:header="720" w:footer="720" w:gutter="0"/>
          <w:cols w:space="720" w:num="1"/>
        </w:sectPr>
      </w:pPr>
    </w:p>
    <w:p w14:paraId="5EF96FBE">
      <w:pPr>
        <w:pStyle w:val="2"/>
        <w:widowControl/>
      </w:pPr>
      <w:bookmarkStart w:id="0" w:name="heading_0"/>
      <w:bookmarkStart w:id="1" w:name="_Toc7990"/>
      <w:r>
        <w:t>1摘要</w:t>
      </w:r>
      <w:bookmarkEnd w:id="0"/>
      <w:bookmarkEnd w:id="1"/>
    </w:p>
    <w:p w14:paraId="2949B15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针对工业生产、仓储盘点场景下散落硬币、小零件、瓶盖等小件物品人工清点效率低、定位困难的问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题，本课题基于 MATLAB 开发一套多目标物品自动计数与位置标注系统。系统采用</w:t>
      </w:r>
      <w:r>
        <w:rPr>
          <w:rStyle w:val="22"/>
          <w:rFonts w:ascii="Times New Roman" w:hAnsi="Times New Roman" w:eastAsia="宋体" w:cs="Times New Roman"/>
          <w:b w:val="0"/>
          <w:color w:val="000000"/>
          <w:sz w:val="24"/>
          <w:szCs w:val="24"/>
        </w:rPr>
        <w:t>灰度滤波、Otsu 自适应二值化、形态学运算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完成图像预处理，引入</w:t>
      </w:r>
      <w:r>
        <w:rPr>
          <w:rStyle w:val="22"/>
          <w:rFonts w:ascii="Times New Roman" w:hAnsi="Times New Roman" w:eastAsia="宋体" w:cs="Times New Roman"/>
          <w:b w:val="0"/>
          <w:color w:val="000000"/>
          <w:sz w:val="24"/>
          <w:szCs w:val="24"/>
        </w:rPr>
        <w:t>距离变换 + 标记控制分水岭算法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解决物体粘连欠分割问题，通过连通域分析提取每个目标的包围框、中心像素坐标，实现物品总数统计、矩形框可视化标注、坐标批量输出功能。针对金属硬币高光反光造成的过分割、粘连合并漏检等问题，通过大尺度闭运算填充内部纹理、极小值抑制调整分割强度、面积阈值筛选碎片完成优化。测试结果表明，系统可对纯黑背景、亮度优化后的硬币图像稳定分割计数，精准输出每个物体位置，适</w:t>
      </w:r>
      <w:r>
        <w:rPr>
          <w:rFonts w:ascii="Times New Roman" w:hAnsi="Times New Roman" w:eastAsia="宋体" w:cs="Times New Roman"/>
          <w:sz w:val="24"/>
          <w:szCs w:val="24"/>
        </w:rPr>
        <w:t>用于小型离散工件自动视觉检测场景。</w:t>
      </w:r>
    </w:p>
    <w:p w14:paraId="2517D911">
      <w:pPr>
        <w:pStyle w:val="11"/>
        <w:widowControl/>
        <w:ind w:left="0" w:leftChars="0" w:firstLine="0" w:firstLineChars="0"/>
        <w:rPr>
          <w:rStyle w:val="39"/>
          <w:rFonts w:hint="eastAsia" w:eastAsia="宋体"/>
          <w:lang w:eastAsia="zh-CN"/>
        </w:rPr>
      </w:pPr>
    </w:p>
    <w:p w14:paraId="0B262829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39"/>
        </w:rPr>
        <w:t>关键词：</w:t>
      </w:r>
      <w:r>
        <w:rPr>
          <w:rFonts w:ascii="Times New Roman" w:hAnsi="Times New Roman" w:eastAsia="宋体" w:cs="Times New Roman"/>
          <w:sz w:val="24"/>
          <w:szCs w:val="24"/>
        </w:rPr>
        <w:t>图像分割；分水岭算法；；多目标计数；</w:t>
      </w:r>
    </w:p>
    <w:p w14:paraId="51DF6B89">
      <w:pPr>
        <w:pStyle w:val="2"/>
      </w:pPr>
      <w:bookmarkStart w:id="2" w:name="_Toc20856"/>
      <w:bookmarkStart w:id="3" w:name="heading_1"/>
      <w:r>
        <w:t>2实验绪论</w:t>
      </w:r>
      <w:bookmarkEnd w:id="2"/>
      <w:bookmarkEnd w:id="3"/>
    </w:p>
    <w:p w14:paraId="032D3AEB"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heading_2"/>
      <w:bookmarkStart w:id="5" w:name="_Toc30703"/>
      <w:r>
        <w:t>项目研究背景与意义</w:t>
      </w:r>
      <w:bookmarkEnd w:id="4"/>
      <w:bookmarkEnd w:id="5"/>
    </w:p>
    <w:p w14:paraId="4CC92A9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6" w:name="heading_3"/>
      <w:r>
        <w:rPr>
          <w:rFonts w:ascii="Times New Roman" w:hAnsi="Times New Roman" w:eastAsia="宋体" w:cs="Times New Roman"/>
          <w:color w:val="000000"/>
          <w:sz w:val="24"/>
          <w:szCs w:val="24"/>
        </w:rPr>
        <w:t>现代制造业、仓储流水线存在大量离散小件物料（硬币、螺丝、瓶盖、文具）清点需求，传统人工计数耗时久、易出错，且无法同步获取每件物料的空间位置。机器视觉通过图像处理算法实现无接触自动检测，能够大幅提升分拣、盘点效率。</w:t>
      </w:r>
    </w:p>
    <w:p w14:paraId="5FDC31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传统单一连通域分割仅能处理完全分离物体，当物品相互粘连接触时会合并为单一区域，造成漏检；金属物体表面高光、纹理会导致单目标被拆分为多个小块，产生过分割、计数虚高。本系统融合形态学优化与分水岭分割，兼顾粘连分离与抗高光干扰，实现计数 + 定位一体化，具备低成本、易部署、实时输出坐标的工程实用价值。</w:t>
      </w:r>
    </w:p>
    <w:p w14:paraId="5675A63D"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" w:name="_Toc19591"/>
      <w:r>
        <w:t>项目研究内容</w:t>
      </w:r>
      <w:bookmarkEnd w:id="6"/>
      <w:bookmarkEnd w:id="7"/>
    </w:p>
    <w:p w14:paraId="4CE0D478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8" w:name="heading_4"/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图像预处理：灰度转换、高斯平滑降噪、Otsu 自适应二值化；</w:t>
      </w:r>
    </w:p>
    <w:p w14:paraId="4FAB2F7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背景优化：生成纯黑背景并单独提升目标物体亮度，强化前景背景对比度；</w:t>
      </w:r>
    </w:p>
    <w:p w14:paraId="21D433A1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形态学处理：闭运算填充物体内部高光孔洞，开运算去除背景微小噪点；</w:t>
      </w:r>
    </w:p>
    <w:p w14:paraId="3D3E5377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粘连目标分割：距离变换 + imhmin 极小值抑制 + 分水岭算法拆分粘连物体；</w:t>
      </w:r>
    </w:p>
    <w:p w14:paraId="1A42C7DA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连通域特征提取：获取每个目标包围框、中心坐标、面积；</w:t>
      </w:r>
    </w:p>
    <w:p w14:paraId="6251AF52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可视化输出：原图绘制红色标注框与序号，命令行打印全部物体坐标；</w:t>
      </w:r>
    </w:p>
    <w:p w14:paraId="4C00B5E1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故障优化：解决欠分割（粘连合并）、过分割（高光碎块）、噪点误检三类典型问题。</w:t>
      </w:r>
    </w:p>
    <w:p w14:paraId="6655A944"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9" w:name="_Toc14268"/>
      <w:r>
        <w:t>实验环境</w:t>
      </w:r>
      <w:bookmarkEnd w:id="8"/>
      <w:bookmarkEnd w:id="9"/>
    </w:p>
    <w:p w14:paraId="6734F774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10" w:name="heading_5"/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硬件：Windows PC，Intel CPU，8GB 内存</w:t>
      </w:r>
    </w:p>
    <w:p w14:paraId="209D9A3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软件：MATLAB R2023b，图像处理工具箱 Image Processing Toolbox</w:t>
      </w:r>
    </w:p>
    <w:p w14:paraId="1B5F669F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测试素材：散落硬币图像，可批量生成纯黑背景、高亮硬币标准测试图</w:t>
      </w:r>
    </w:p>
    <w:p w14:paraId="5CDAF720">
      <w:pPr>
        <w:pStyle w:val="2"/>
      </w:pPr>
      <w:bookmarkStart w:id="11" w:name="_Toc14420"/>
      <w:r>
        <w:t>3核心理论与算法原理</w:t>
      </w:r>
      <w:bookmarkEnd w:id="10"/>
      <w:bookmarkEnd w:id="11"/>
    </w:p>
    <w:p w14:paraId="7E50A44F">
      <w:pPr>
        <w:pStyle w:val="3"/>
        <w:widowControl/>
      </w:pPr>
      <w:bookmarkStart w:id="12" w:name="_Toc14421"/>
      <w:bookmarkStart w:id="13" w:name="heading_10"/>
      <w:r>
        <w:t>3.1 高斯滤波降噪</w:t>
      </w:r>
      <w:bookmarkEnd w:id="12"/>
    </w:p>
    <w:p w14:paraId="49300CD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采用二维高斯核平滑图像，抑制光照噪声与金属表面细微纹理，公式： G(x,y)=2πσ21​exp(−2σ2x2+y2​) σ 控制平滑强度，σ 越大降噪越强，但过度模糊会丢失物体边缘。</w:t>
      </w:r>
    </w:p>
    <w:p w14:paraId="7549E3AC">
      <w:pPr>
        <w:pStyle w:val="3"/>
        <w:widowControl/>
      </w:pPr>
      <w:bookmarkStart w:id="14" w:name="_Toc6564"/>
      <w:r>
        <w:t>3.2 Otsu 自适应二值化</w:t>
      </w:r>
      <w:bookmarkEnd w:id="14"/>
    </w:p>
    <w:p w14:paraId="671DAAF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最大类间方差法自动计算分割阈值，将图像划分为前景（物品）、背景两类，最大化两类灰度差值，无需手动调节阈值，适配明暗不均图像。二值化后反转图像，令物品为白色、背景黑色，便于后续连通域提取。</w:t>
      </w:r>
    </w:p>
    <w:p w14:paraId="3F8EB389">
      <w:pPr>
        <w:pStyle w:val="3"/>
        <w:widowControl/>
      </w:pPr>
      <w:bookmarkStart w:id="15" w:name="_Toc23986"/>
      <w:r>
        <w:t>3.3 形态学运算</w:t>
      </w:r>
      <w:bookmarkEnd w:id="15"/>
    </w:p>
    <w:p w14:paraId="0D3FCA70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闭运算 imclose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：结构元膨胀后腐蚀，填充物体内部高光孔洞、缝隙，抹平硬币表面文字花纹，避免内部产生虚假分割边界；</w:t>
      </w:r>
    </w:p>
    <w:p w14:paraId="3AE374E0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bwareaopen 面积滤波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：删除面积小于阈值的微小白色区域，过滤灰尘、分割产生的碎片噪点。</w:t>
      </w:r>
    </w:p>
    <w:p w14:paraId="6EBA66A6">
      <w:pPr>
        <w:pStyle w:val="3"/>
        <w:widowControl/>
      </w:pPr>
      <w:bookmarkStart w:id="16" w:name="_Toc30154"/>
      <w:r>
        <w:t>3.4 距离变换 bwdist</w:t>
      </w:r>
      <w:bookmarkEnd w:id="16"/>
    </w:p>
    <w:p w14:paraId="14F5CA5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计算二值图中每个前景像素到最近背景像素的距离，物体中心距离值最大，边缘距离最小，将圆形硬币转化为中心凸起的 “地形”，为分水岭分割提供高程图。</w:t>
      </w:r>
    </w:p>
    <w:p w14:paraId="1FE87283">
      <w:pPr>
        <w:pStyle w:val="3"/>
        <w:widowControl/>
      </w:pPr>
      <w:bookmarkStart w:id="17" w:name="_Toc27686"/>
      <w:r>
        <w:t>3.5 标记控制分水岭 watershed</w:t>
      </w:r>
      <w:bookmarkEnd w:id="17"/>
    </w:p>
    <w:p w14:paraId="3BEE6E5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将距离图像作为地形，imhmin 抑制图像内微小局部极小值（消除硬币内部虚假洼地），再执行洪水填充分割。分割线位于物体粘连缝隙，实现接触物体分离；L 矩阵中 0 代表分割边界，非 0 数值代表独立目标区域，解决单纯 bwlabel 无法分割粘连物体的缺陷。</w:t>
      </w:r>
    </w:p>
    <w:p w14:paraId="39013CAC">
      <w:pPr>
        <w:pStyle w:val="3"/>
        <w:widowControl/>
      </w:pPr>
      <w:bookmarkStart w:id="18" w:name="_Toc19161"/>
      <w:r>
        <w:t>3.6 连通域分析 regionprops</w:t>
      </w:r>
      <w:bookmarkEnd w:id="18"/>
    </w:p>
    <w:p w14:paraId="6549FA1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对分割完成的二值图像标记连通区域，批量提取每个目标属性：</w:t>
      </w:r>
    </w:p>
    <w:p w14:paraId="0214605C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BoundingBox：最小外接矩形（x 起始、y 起始、宽度、高度）；</w:t>
      </w:r>
    </w:p>
    <w:p w14:paraId="53F9A285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Centroid：物体中心像素坐标 (X,Y)；</w:t>
      </w:r>
    </w:p>
    <w:p w14:paraId="42DBA3E6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Area：连通域像素面积，用于筛选虚假小目标。</w:t>
      </w:r>
    </w:p>
    <w:p w14:paraId="1274921A">
      <w:pPr>
        <w:pStyle w:val="2"/>
      </w:pPr>
      <w:bookmarkStart w:id="19" w:name="_Toc12385"/>
      <w:r>
        <w:t>4实验总体设计与实现步骤</w:t>
      </w:r>
      <w:bookmarkEnd w:id="13"/>
      <w:bookmarkEnd w:id="19"/>
    </w:p>
    <w:p w14:paraId="1D15BC19">
      <w:pPr>
        <w:pStyle w:val="3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0" w:name="_Toc26133"/>
      <w:bookmarkStart w:id="21" w:name="heading_11"/>
      <w:r>
        <w:t>总体设计思路</w:t>
      </w:r>
      <w:bookmarkEnd w:id="20"/>
      <w:bookmarkEnd w:id="21"/>
    </w:p>
    <w:p w14:paraId="0020F8F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22" w:name="heading_12"/>
      <w:r>
        <w:rPr>
          <w:rFonts w:ascii="Times New Roman" w:hAnsi="Times New Roman" w:eastAsia="宋体" w:cs="Times New Roman"/>
          <w:sz w:val="24"/>
          <w:szCs w:val="24"/>
        </w:rPr>
        <w:t>整体流程分为五大模块：图像采集与亮度背景优化→图像预处理降噪二值化→形态学孔洞填充与噪点过滤→分水岭粘连物体分割→连通域计数、标注与坐标输出。 先统一测试素材为纯黑背景 + 高亮硬币，最大化前景背景差异；再通过滤波、二值化完成粗分割；利用形态学抹平物体内部纹理；分水岭算法拆分粘连硬币；最后提取每个物体几何特征，可视化框选并输出坐标，同时针对过分割、欠分割问题提供参数调节方案。</w:t>
      </w:r>
    </w:p>
    <w:p w14:paraId="0B98AF70">
      <w:pPr>
        <w:pStyle w:val="3"/>
        <w:numPr>
          <w:ilvl w:val="0"/>
          <w:numId w:val="6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3" w:name="_Toc4225"/>
      <w:r>
        <w:t>具体实现步骤</w:t>
      </w:r>
      <w:bookmarkEnd w:id="22"/>
      <w:bookmarkEnd w:id="23"/>
    </w:p>
    <w:p w14:paraId="0613B9BB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4" w:name="_Toc29522"/>
      <w:bookmarkStart w:id="25" w:name="heading_13"/>
      <w:r>
        <w:t>步骤 1：图像背景与亮度预处理</w:t>
      </w:r>
      <w:bookmarkEnd w:id="24"/>
    </w:p>
    <w:p w14:paraId="7830F587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读取彩色原图，灰度化；</w:t>
      </w:r>
    </w:p>
    <w:p w14:paraId="443ECB65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Otsu 二值分割得到前景掩码；</w:t>
      </w:r>
    </w:p>
    <w:p w14:paraId="35765A0B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将掩码外全部像素置 0，生成纯黑色背景；</w:t>
      </w:r>
    </w:p>
    <w:p w14:paraId="1441C3B4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仅对掩码内硬币区域像素乘亮度系数，单独提升物体亮度，避免背景曝光。</w:t>
      </w:r>
    </w:p>
    <w:p w14:paraId="0A31E639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6" w:name="_Toc5780"/>
      <w:r>
        <w:t>步骤 2：图像平滑与自适应二值化</w:t>
      </w:r>
      <w:bookmarkEnd w:id="26"/>
    </w:p>
    <w:p w14:paraId="1ED9C3E2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高斯滤波平滑图像，弱化金属高光纹理；</w:t>
      </w:r>
    </w:p>
    <w:p w14:paraId="41F44C7F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Otsu 自动阈值分割，生成黑白二值图；</w:t>
      </w:r>
    </w:p>
    <w:p w14:paraId="480D642B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图像反转，物品白色、背景黑色。</w:t>
      </w:r>
    </w:p>
    <w:p w14:paraId="3C7C18FA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7" w:name="_Toc13279"/>
      <w:r>
        <w:t>步骤 3：形态学优化处理</w:t>
      </w:r>
      <w:bookmarkEnd w:id="27"/>
    </w:p>
    <w:p w14:paraId="24534FD4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大半径圆盘结构元闭运算，填充硬币内部反光孔洞；</w:t>
      </w:r>
    </w:p>
    <w:p w14:paraId="69B31C14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bwareaopen 滤除微小噪点，剔除背景灰尘。</w:t>
      </w:r>
    </w:p>
    <w:p w14:paraId="62EE7B7A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8" w:name="_Toc18488"/>
      <w:r>
        <w:t>步骤 4：距离变换 + 分水岭粘连分割</w:t>
      </w:r>
      <w:bookmarkEnd w:id="28"/>
    </w:p>
    <w:p w14:paraId="2B2BDE68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对反二值图做距离变换，生成高程图；</w:t>
      </w:r>
    </w:p>
    <w:p w14:paraId="7CACDF20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imhmin 抑制局部极小值，平衡过分割与欠分割；</w:t>
      </w:r>
    </w:p>
    <w:p w14:paraId="30E69E58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分水岭变换生成分割边界，切断粘连物体连接；</w:t>
      </w:r>
    </w:p>
    <w:p w14:paraId="0D3C0EA7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二次面积滤波，删除分割产生的细小碎片区域。</w:t>
      </w:r>
    </w:p>
    <w:p w14:paraId="35A2D309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9" w:name="_Toc557"/>
      <w:r>
        <w:t>步骤 5：连通域特征提取与计数</w:t>
      </w:r>
      <w:bookmarkEnd w:id="29"/>
    </w:p>
    <w:p w14:paraId="251CBD57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bwlabel 标记所有独立物体区域；</w:t>
      </w:r>
    </w:p>
    <w:p w14:paraId="5B53D980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regionprops 批量提取包围框、中心坐标、面积；</w:t>
      </w:r>
    </w:p>
    <w:p w14:paraId="35FFF615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连通域总数即为画面物品总数量。</w:t>
      </w:r>
    </w:p>
    <w:p w14:paraId="72D785E4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0" w:name="_Toc31809"/>
      <w:r>
        <w:t>步骤 6：可视化标注与坐标输出</w:t>
      </w:r>
      <w:bookmarkEnd w:id="30"/>
    </w:p>
    <w:p w14:paraId="757D154C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在原图上绘制红色矩形包围框，标注物体序号；</w:t>
      </w:r>
    </w:p>
    <w:p w14:paraId="044DFC56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命令行逐行打印每个物体中心 XY 像素坐标；</w:t>
      </w:r>
    </w:p>
    <w:p w14:paraId="6F61A579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分窗口展示原图、标注结果图。</w:t>
      </w:r>
    </w:p>
    <w:p w14:paraId="4B1C2E9B">
      <w:pPr>
        <w:pStyle w:val="30"/>
      </w:pPr>
    </w:p>
    <w:p w14:paraId="0EAC3905">
      <w:pPr>
        <w:pStyle w:val="2"/>
      </w:pPr>
      <w:bookmarkStart w:id="31" w:name="_Toc12119"/>
      <w:r>
        <w:t>5实验结果与分析</w:t>
      </w:r>
      <w:bookmarkEnd w:id="25"/>
      <w:bookmarkEnd w:id="31"/>
    </w:p>
    <w:p w14:paraId="0014369C">
      <w:pPr>
        <w:pStyle w:val="3"/>
        <w:numPr>
          <w:ilvl w:val="0"/>
          <w:numId w:val="1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2" w:name="heading_14"/>
      <w:bookmarkStart w:id="33" w:name="_Toc9870"/>
      <w:r>
        <w:t>实验结果展示</w:t>
      </w:r>
      <w:bookmarkEnd w:id="32"/>
      <w:bookmarkEnd w:id="33"/>
    </w:p>
    <w:p w14:paraId="0953F4C5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34" w:name="heading_15"/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素材优化结果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原始杂乱背景图像经处理后，背景完全纯黑，硬币亮度提升，物体与背景对比度显著提升，二值分割无残缺。</w:t>
      </w:r>
    </w:p>
    <w:p w14:paraId="0741A8A1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无粘连硬币测试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4 枚完全分离硬币：系统统计总数 4，每枚硬币独立生成红色方框，坐标完整输出，无多余小框、无漏检。</w:t>
      </w:r>
    </w:p>
    <w:p w14:paraId="2E50E03F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轻微粘连硬币测试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3 枚硬币边缘接触：分水岭自动在缝隙生成分割线，成功拆分为 3 个独立连通域，计数准确，无合并漏检。</w:t>
      </w:r>
    </w:p>
    <w:p w14:paraId="417CD5B2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多枚密集粘连高光硬币测试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6 枚堆叠、表面存在反光花纹：通过大尺度闭运算填平内部纹理 + 高 imhmin 抑制值，仅在硬币间隙分割，无内部过分割，准确识别 6 个目标。</w:t>
      </w:r>
    </w:p>
    <w:p w14:paraId="45CD816E">
      <w:pPr>
        <w:pStyle w:val="3"/>
        <w:numPr>
          <w:ilvl w:val="0"/>
          <w:numId w:val="14"/>
        </w:numPr>
        <w:ind w:left="0" w:leftChars="0" w:firstLine="0" w:firstLineChars="0"/>
        <w:rPr>
          <w:b w:val="0"/>
        </w:rPr>
      </w:pPr>
      <w:bookmarkStart w:id="35" w:name="_Toc29231"/>
      <w:r>
        <w:t>·  实验效果分析</w:t>
      </w:r>
      <w:bookmarkEnd w:id="34"/>
      <w:bookmarkEnd w:id="35"/>
    </w:p>
    <w:p w14:paraId="390A00C3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36" w:name="heading_16"/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纯黑背景预处理大幅降低二值分割难度，消除复杂背景带来的噪点干扰；</w:t>
      </w:r>
    </w:p>
    <w:p w14:paraId="45343E27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高斯滤波 + 闭运算组合有效解决金属硬币高光、纹理造成的内部灰度断层；</w:t>
      </w:r>
    </w:p>
    <w:p w14:paraId="121958AB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距离变换分水岭算法相比单纯连通域分析，可处理粘连接触物体，适用场景更广；</w:t>
      </w:r>
    </w:p>
    <w:p w14:paraId="03200830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面积二次筛选机制剔除分割碎片，杜绝过分割带来的虚高计数；</w:t>
      </w:r>
    </w:p>
    <w:p w14:paraId="275807C9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·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系统同步输出可视化标注与像素坐标，满足工业定位、盘点双重需求。</w:t>
      </w:r>
    </w:p>
    <w:p w14:paraId="6E3B4A0C">
      <w:pPr>
        <w:pStyle w:val="3"/>
        <w:numPr>
          <w:ilvl w:val="0"/>
          <w:numId w:val="14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7" w:name="_Toc4972"/>
      <w:r>
        <w:t>算法优缺点总结</w:t>
      </w:r>
      <w:bookmarkEnd w:id="36"/>
      <w:bookmarkEnd w:id="37"/>
    </w:p>
    <w:p w14:paraId="6EA6BC23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8" w:name="_Toc7044"/>
      <w:bookmarkStart w:id="39" w:name="heading_17"/>
      <w:r>
        <w:t>优点</w:t>
      </w:r>
      <w:bookmarkEnd w:id="38"/>
    </w:p>
    <w:p w14:paraId="237F5AC1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基于经典图像处理算法，无需深度学习数据集，运行速度快，普通电脑实时处理；</w:t>
      </w:r>
    </w:p>
    <w:p w14:paraId="588C7303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模块化流程，高斯模糊半径、闭运算尺寸、imhmin 阈值、面积阈值均可灵活调参，适配硬币、螺丝、瓶盖多种小件；</w:t>
      </w:r>
    </w:p>
    <w:p w14:paraId="4902FB54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同时实现计数、框选标注、坐标输出，功能一体化；</w:t>
      </w:r>
    </w:p>
    <w:p w14:paraId="16153F5D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可前置图像背景优化模块，标准化测试素材，提升分割稳定性。</w:t>
      </w:r>
    </w:p>
    <w:p w14:paraId="3E392D45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0" w:name="_Toc5951"/>
      <w:r>
        <w:t>缺点</w:t>
      </w:r>
      <w:bookmarkEnd w:id="40"/>
    </w:p>
    <w:p w14:paraId="4B10E921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完全重叠遮挡物体无法分割，仅能识别最外层轮廓；</w:t>
      </w:r>
    </w:p>
    <w:p w14:paraId="135891EB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参数依赖目标尺寸，更换大小差异极大的物品需重新调整面积阈值；</w:t>
      </w:r>
    </w:p>
    <w:p w14:paraId="46ADE488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光照极端过暗 / 过曝时，Otsu 二值分割失效，需搭配光源硬件辅助；</w:t>
      </w:r>
    </w:p>
    <w:p w14:paraId="4E8534CA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分水岭参数调参存在平衡矛盾：抑制值过低易过分割，过高易粘连漏检。</w:t>
      </w:r>
    </w:p>
    <w:p w14:paraId="1B6BC43C">
      <w:pPr>
        <w:pStyle w:val="2"/>
      </w:pPr>
      <w:bookmarkStart w:id="41" w:name="_Toc8630"/>
      <w:r>
        <w:t>6实验问题与解决方案</w:t>
      </w:r>
      <w:bookmarkEnd w:id="39"/>
      <w:bookmarkEnd w:id="41"/>
    </w:p>
    <w:p w14:paraId="260D1FFB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2" w:name="_Toc7241"/>
      <w:bookmarkStart w:id="43" w:name="heading_18"/>
      <w:r>
        <w:t>问题 1：硬币表面高光、文字纹理，单枚硬币被拆分为多个连通域（过分割，计数虚高）</w:t>
      </w:r>
      <w:bookmarkEnd w:id="42"/>
    </w:p>
    <w:p w14:paraId="78A9070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现象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：1 枚硬币生成多个小方框，统计数量远大于真实物体数。</w:t>
      </w:r>
    </w:p>
    <w:p w14:paraId="601BB34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：硬币明暗灰度突变，分水岭将内部纹理识别为分割边界。 </w:t>
      </w:r>
    </w:p>
    <w:p w14:paraId="70B4030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2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解决方案</w:t>
      </w:r>
    </w:p>
    <w:p w14:paraId="110906D3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增大高斯滤波 σ，强力平滑表面纹理；</w:t>
      </w:r>
    </w:p>
    <w:p w14:paraId="11C4EE78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增大闭运算圆盘结构元半径，填平内部孔洞；</w:t>
      </w:r>
    </w:p>
    <w:p w14:paraId="0BF3E901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提高 imhmin 极小值抑制高度，屏蔽物体内部洼地；</w:t>
      </w:r>
    </w:p>
    <w:p w14:paraId="5F9A5698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分水岭后二次执行 bwareaopen，删除分割产生的微小碎片。</w:t>
      </w:r>
    </w:p>
    <w:p w14:paraId="37E8B5BC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4" w:name="_Toc26073"/>
      <w:r>
        <w:t>问题 2：多枚硬币边缘粘连，合并为单个连通域（欠分割，计数偏少）</w:t>
      </w:r>
      <w:bookmarkEnd w:id="44"/>
    </w:p>
    <w:p w14:paraId="3ABFF85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现象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：相互紧贴的硬币只生成一个方框，漏检目标。 </w:t>
      </w:r>
    </w:p>
    <w:p w14:paraId="068AA4C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原因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：物体接触处前景像素连通，单纯连通域无法区分。 </w:t>
      </w:r>
    </w:p>
    <w:p w14:paraId="330A078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解决方案</w:t>
      </w:r>
    </w:p>
    <w:p w14:paraId="31854EBF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适当缩小闭运算结构元，避免粘连缝隙被填充；</w:t>
      </w:r>
    </w:p>
    <w:p w14:paraId="2CAC4357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降低 imhmin 阈值，增强分水岭分割能力，在缝隙处生成分割线；</w:t>
      </w:r>
    </w:p>
    <w:p w14:paraId="22201BF7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基于距离变换构建高程图，依靠物体中心距离差异完成分割。</w:t>
      </w:r>
    </w:p>
    <w:p w14:paraId="06F5EAAC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5" w:name="_Toc1985"/>
      <w:r>
        <w:t>问题 3：背景存在灰尘、杂点，生成大量虚假小目标</w:t>
      </w:r>
      <w:bookmarkEnd w:id="45"/>
    </w:p>
    <w:p w14:paraId="040947C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现象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：画面空白处出现多余红色小框。 </w:t>
      </w:r>
    </w:p>
    <w:p w14:paraId="372B6F2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解决方案</w:t>
      </w:r>
    </w:p>
    <w:p w14:paraId="6C101968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前置纯黑背景生成模块，消除背景杂色噪点；</w:t>
      </w:r>
    </w:p>
    <w:p w14:paraId="02E9F7C9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提升 bwareaopen 面积阈值，过滤小于标准物体尺寸的微小区域；</w:t>
      </w:r>
    </w:p>
    <w:p w14:paraId="04438FA9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开运算消除背景孤立白点。</w:t>
      </w:r>
    </w:p>
    <w:p w14:paraId="705EDE12">
      <w:pPr>
        <w:pStyle w:val="3"/>
        <w:widowControl/>
        <w:numPr>
          <w:ilvl w:val="0"/>
          <w:numId w:val="20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6" w:name="_Toc26351"/>
      <w:r>
        <w:t>问题 4：原图背景复杂，二值分割残缺，硬币边缘缺失</w:t>
      </w:r>
      <w:bookmarkEnd w:id="46"/>
    </w:p>
    <w:p w14:paraId="35391BF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22"/>
          <w:rFonts w:ascii="Times New Roman" w:hAnsi="Times New Roman" w:eastAsia="宋体" w:cs="Times New Roman"/>
          <w:color w:val="000000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新增背景优化代码，统一转为纯黑背景并提亮硬币，提升前景背景灰度差，保证二值轮廓完整。</w:t>
      </w:r>
    </w:p>
    <w:p w14:paraId="79047558">
      <w:pPr>
        <w:pStyle w:val="30"/>
      </w:pPr>
    </w:p>
    <w:p w14:paraId="56BB6F55">
      <w:pPr>
        <w:pStyle w:val="2"/>
      </w:pPr>
      <w:bookmarkStart w:id="47" w:name="_Toc30881"/>
      <w:r>
        <w:t>7平台归档与成果展示说明</w:t>
      </w:r>
      <w:bookmarkEnd w:id="43"/>
      <w:bookmarkEnd w:id="47"/>
    </w:p>
    <w:p w14:paraId="53F6D516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48" w:name="heading_19"/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程序文件：主脚本 count_object.m，可直接运行；</w:t>
      </w:r>
    </w:p>
    <w:p w14:paraId="534AEBC4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测试素材：原始硬币图、纯黑背景优化后标准测试图；</w:t>
      </w:r>
    </w:p>
    <w:p w14:paraId="172DB379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成果文件： </w:t>
      </w:r>
    </w:p>
    <w:p w14:paraId="203EC690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right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处理后标注结果图像；</w:t>
      </w:r>
    </w:p>
    <w:p w14:paraId="7AC4279E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right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命令行输出的各物体中心坐标文本；</w:t>
      </w:r>
    </w:p>
    <w:p w14:paraId="197AAF64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运行说明：将图片放置 MATLAB 当前工作目录，修改文件名即可批量处理；</w:t>
      </w:r>
    </w:p>
    <w:p w14:paraId="4391A80E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参数归档：高斯 σ、闭运算半径、imhmin 阈值、面积阈值统一注释在代码内，方便修改复用。</w:t>
      </w:r>
    </w:p>
    <w:p w14:paraId="4CFAFB7E">
      <w:pPr>
        <w:pStyle w:val="2"/>
      </w:pPr>
      <w:bookmarkStart w:id="49" w:name="_Toc31753"/>
      <w:r>
        <w:t>8实验总结与心得体会</w:t>
      </w:r>
      <w:bookmarkEnd w:id="48"/>
      <w:bookmarkEnd w:id="49"/>
    </w:p>
    <w:p w14:paraId="3CF113D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bookmarkStart w:id="50" w:name="heading_20"/>
      <w:r>
        <w:rPr>
          <w:rFonts w:ascii="Times New Roman" w:hAnsi="Times New Roman" w:eastAsia="宋体" w:cs="Times New Roman"/>
          <w:color w:val="000000"/>
          <w:sz w:val="24"/>
          <w:szCs w:val="24"/>
        </w:rPr>
        <w:t>本次大作业完成了一套基于 MATLAB 的多目标物品计数与定位系统，完整掌握图像预处理、形态学运算、分水岭分割、连通域特征提取整套机器视觉流程。项目过程中遇到过分割、欠分割两大核心难题，通过反复调节形态学与分水岭参数理解了经典分割算法的平衡逻辑：平滑、填充、抑制阈值需要相互配合，单一参数无法适配所有场景。</w:t>
      </w:r>
    </w:p>
    <w:p w14:paraId="48E7263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对比单纯连通域算法，分水岭变换显著提升粘连物体分割能力，但参数调参门槛更高；前置标准化图像预处理（纯黑背景、目标提亮）能从源头降低分割难度，工程应用中硬件光源配合图像预处理可大幅提升系统鲁棒性。</w:t>
      </w:r>
    </w:p>
    <w:p w14:paraId="61D2DB3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系统适用于简单离散小件盘点场景，但无法处理重度遮挡物体。后续可引入轮廓圆形度特征区分硬币与其他杂物，或结合深度学习实现任意物体通用检测，进一步拓展适用范围。通过本次实验，加深了对工业视觉检测流程的理解，掌握了从需求分析、算法选型、故障调参到结果输出的完整项目开发思路。</w:t>
      </w:r>
    </w:p>
    <w:p w14:paraId="3F53536B">
      <w:pPr>
        <w:pStyle w:val="2"/>
        <w:numPr>
          <w:ilvl w:val="0"/>
          <w:numId w:val="25"/>
        </w:numPr>
        <w:bidi w:val="0"/>
        <w:rPr>
          <w:rFonts w:hint="eastAsia"/>
          <w:lang w:val="en-US" w:eastAsia="zh-CN"/>
        </w:rPr>
      </w:pPr>
      <w:bookmarkStart w:id="51" w:name="_Toc13770"/>
      <w:r>
        <w:rPr>
          <w:rFonts w:hint="eastAsia"/>
          <w:lang w:val="en-US" w:eastAsia="zh-CN"/>
        </w:rPr>
        <w:t>代码</w:t>
      </w:r>
      <w:bookmarkEnd w:id="51"/>
    </w:p>
    <w:p w14:paraId="58B070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多目标物品自动计数与位置标注系统</w:t>
      </w:r>
    </w:p>
    <w:p w14:paraId="3F02F9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clear;clc;close all;</w:t>
      </w:r>
    </w:p>
    <w:p w14:paraId="506FFC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 = imread('3.png');</w:t>
      </w:r>
    </w:p>
    <w:p w14:paraId="64C2CD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img_show = img;</w:t>
      </w:r>
    </w:p>
    <w:p w14:paraId="1A44A6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figure('Name','图像处理全过程');</w:t>
      </w:r>
    </w:p>
    <w:p w14:paraId="41D02E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subplot(2,3,1);</w:t>
      </w:r>
    </w:p>
    <w:p w14:paraId="6343DE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imshow(img);</w:t>
      </w:r>
    </w:p>
    <w:p w14:paraId="171879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title('原始彩色图像');</w:t>
      </w:r>
    </w:p>
    <w:p w14:paraId="43C43F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灰度化</w:t>
      </w:r>
    </w:p>
    <w:p w14:paraId="2DDCF3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 = rgb2gray(img);</w:t>
      </w:r>
    </w:p>
    <w:p w14:paraId="495246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subplot(2,3,2);</w:t>
      </w:r>
    </w:p>
    <w:p w14:paraId="743867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imshow(gray);</w:t>
      </w:r>
    </w:p>
    <w:p w14:paraId="209442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title('灰度图像');</w:t>
      </w:r>
    </w:p>
    <w:p w14:paraId="691273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高斯滤波降噪</w:t>
      </w:r>
    </w:p>
    <w:p w14:paraId="1EFC09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gray_smooth = imgaussfilt(gray,1.2);</w:t>
      </w:r>
    </w:p>
    <w:p w14:paraId="3DC686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subplot(2,3,3);</w:t>
      </w:r>
    </w:p>
    <w:p w14:paraId="187314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imshow(gray_smooth);</w:t>
      </w:r>
    </w:p>
    <w:p w14:paraId="5E7E54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title('高斯滤波降噪');</w:t>
      </w:r>
    </w:p>
    <w:p w14:paraId="043A1D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Otsu自适应二值化</w:t>
      </w:r>
    </w:p>
    <w:p w14:paraId="213B9E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= graythresh(gray_smooth);</w:t>
      </w:r>
    </w:p>
    <w:p w14:paraId="437533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bw = imbinarize(gray_smooth,level);</w:t>
      </w:r>
    </w:p>
    <w:p w14:paraId="15626F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subplot(2,3,4);</w:t>
      </w:r>
    </w:p>
    <w:p w14:paraId="49869E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imshow(bw);</w:t>
      </w:r>
    </w:p>
    <w:p w14:paraId="1FAEBD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title(['Otsu二值图，阈值=',num2str(level)]);</w:t>
      </w:r>
    </w:p>
    <w:p w14:paraId="2F628F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形态学开闭运算</w:t>
      </w:r>
    </w:p>
    <w:p w14:paraId="553017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se_open = strel('square',3);</w:t>
      </w:r>
    </w:p>
    <w:p w14:paraId="4DA8CC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bw_open = imopen(bw,se_open); </w:t>
      </w:r>
    </w:p>
    <w:p w14:paraId="276EFD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se_close = strel('square',5);</w:t>
      </w:r>
    </w:p>
    <w:p w14:paraId="2BD70D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bw_opt = imclose(bw_open,se_close); </w:t>
      </w:r>
    </w:p>
    <w:p w14:paraId="20B2D9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subplot(2,3,5);</w:t>
      </w:r>
    </w:p>
    <w:p w14:paraId="6DC08F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imshow(bw_opt);</w:t>
      </w:r>
    </w:p>
    <w:p w14:paraId="3FAA9C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title('形态学优化后二值图');</w:t>
      </w:r>
    </w:p>
    <w:p w14:paraId="6C109A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连通域提取与筛选</w:t>
      </w:r>
    </w:p>
    <w:p w14:paraId="7FE523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[L,AllNum] = bwlabel(bw_opt);</w:t>
      </w:r>
    </w:p>
    <w:p w14:paraId="418E14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stats = regionprops(L,'Area','BoundingBox','Centroid');</w:t>
      </w:r>
    </w:p>
    <w:p w14:paraId="041330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[H,W,~] = size(img);</w:t>
      </w:r>
    </w:p>
    <w:p w14:paraId="1445B6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面积阈值，根据图片尺寸调整</w:t>
      </w:r>
    </w:p>
    <w:p w14:paraId="37D7EE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AreaMin = H*W*0.001;</w:t>
      </w:r>
    </w:p>
    <w:p w14:paraId="14DB62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AreaMax = H*W*0.08;</w:t>
      </w:r>
    </w:p>
    <w:p w14:paraId="33D841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validObj = [];</w:t>
      </w:r>
    </w:p>
    <w:p w14:paraId="1E3A61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cnt = 0;</w:t>
      </w:r>
    </w:p>
    <w:p w14:paraId="15FD0F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= 1:AllNum</w:t>
      </w:r>
    </w:p>
    <w:p w14:paraId="47C315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area = stats(i).Area;</w:t>
      </w:r>
    </w:p>
    <w:p w14:paraId="68CF58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area&gt;AreaMin &amp;&amp; area&lt;AreaMax</w:t>
      </w:r>
    </w:p>
    <w:p w14:paraId="15FD42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cnt = cnt + 1;</w:t>
      </w:r>
    </w:p>
    <w:p w14:paraId="28AC70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validObj(cnt) = i;</w:t>
      </w:r>
    </w:p>
    <w:p w14:paraId="016CF6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3B2305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554032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绘制矩形框标注所有目标</w:t>
      </w:r>
    </w:p>
    <w:p w14:paraId="6AA4AC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fprintf('检测到物品总数量：%d 个\n',cnt);</w:t>
      </w:r>
    </w:p>
    <w:p w14:paraId="51F28C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k = 1:cnt</w:t>
      </w:r>
    </w:p>
    <w:p w14:paraId="6240BA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idx = validObj(k);</w:t>
      </w:r>
    </w:p>
    <w:p w14:paraId="7F65E4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 = stats(idx).BoundingBox;</w:t>
      </w:r>
    </w:p>
    <w:p w14:paraId="005E68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cen = stats(idx).Centroid;</w:t>
      </w:r>
    </w:p>
    <w:p w14:paraId="304EE3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img_show = insertShape(img_show,'Rectangle',box,'Color','r','LineWidth',2);</w:t>
      </w:r>
    </w:p>
    <w:p w14:paraId="32EB84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输出每个物品坐标信息</w:t>
      </w:r>
    </w:p>
    <w:p w14:paraId="14FB99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fprintf('第%d个物体：矩形坐标[x,y,w,h]=[%.1f,%.1f,%.1f,%.1f]，中心坐标[%.1f,%.1f]\n',...</w:t>
      </w:r>
    </w:p>
    <w:p w14:paraId="7FCC5A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k,box(1),box(2),box(3),box(4),cen(1),cen(2));</w:t>
      </w:r>
    </w:p>
    <w:p w14:paraId="0E7D47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04D4FA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subplot(2,3,6);</w:t>
      </w:r>
    </w:p>
    <w:p w14:paraId="423F82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imshow(img_show);</w:t>
      </w:r>
    </w:p>
    <w:p w14:paraId="5E03BF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title(['目标标注结果，总数量：',num2str(cnt)]);</w:t>
      </w:r>
    </w:p>
    <w:p w14:paraId="1E24BC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figure;</w:t>
      </w:r>
    </w:p>
    <w:p w14:paraId="55703F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imshow(img_show);</w:t>
      </w:r>
    </w:p>
    <w:p w14:paraId="003EBD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title('多目标标注最终效果图');</w:t>
      </w:r>
    </w:p>
    <w:p w14:paraId="0CF33B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imwrite(img_show,'多目标计数标注结果图.jpg');</w:t>
      </w:r>
    </w:p>
    <w:p w14:paraId="62CA78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disp('标注结果图片已保存至工作目录');</w:t>
      </w:r>
    </w:p>
    <w:p w14:paraId="4FF9177D">
      <w:pPr>
        <w:pStyle w:val="40"/>
        <w:numPr>
          <w:ilvl w:val="0"/>
          <w:numId w:val="0"/>
        </w:numPr>
        <w:ind w:leftChars="0"/>
        <w:jc w:val="center"/>
      </w:pPr>
      <w:bookmarkStart w:id="52" w:name="_Toc13385"/>
      <w:r>
        <w:rPr>
          <w:rFonts w:hint="eastAsia"/>
          <w:lang w:val="en-US" w:eastAsia="zh-CN"/>
        </w:rPr>
        <w:t>10</w:t>
      </w:r>
      <w:r>
        <w:t>参考文献</w:t>
      </w:r>
      <w:bookmarkEnd w:id="50"/>
      <w:bookmarkEnd w:id="52"/>
    </w:p>
    <w:p w14:paraId="0043E761">
      <w:pPr>
        <w:pStyle w:val="42"/>
        <w:widowControl/>
      </w:pPr>
      <w:r>
        <w:t>[1] 阮秋琦。数字图像处理（MATLAB 版）[M]. 电子工业出版社，2021. [2] 马颂德，张正友。计算机视觉 —— 计算理论与算法基础 [M]. 科学出版社，2018. [3] 周开利. MATLAB 图像处理技术详解 [M]. 人民邮电出版社，2022. [4] MathWorks. Image Processing Toolbox User’s Guide [Z].2023. [5] 张铮。数字图像处理与机器视觉 [M]. 清华大学出版社，2020.</w:t>
      </w:r>
    </w:p>
    <w:p w14:paraId="63F1BB7A">
      <w:pPr>
        <w:pStyle w:val="41"/>
        <w:widowControl/>
      </w:pPr>
    </w:p>
    <w:p w14:paraId="0AAC4792"/>
    <w:p w14:paraId="249BE693">
      <w:pPr>
        <w:rPr>
          <w:rFonts w:asciiTheme="minorHAnsi" w:hAnsiTheme="minorHAnsi" w:eastAsiaTheme="minorEastAsia"/>
        </w:rPr>
      </w:pPr>
    </w:p>
    <w:sectPr>
      <w:footerReference r:id="rId6" w:type="default"/>
      <w:pgSz w:w="11905" w:h="16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libri Light">
    <w:altName w:val="FT Thymes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5587F">
    <w:pPr>
      <w:pStyle w:val="13"/>
      <w:jc w:val="center"/>
    </w:pPr>
  </w:p>
  <w:p w14:paraId="70279B4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73045296"/>
      <w:docPartObj>
        <w:docPartGallery w:val="autotext"/>
      </w:docPartObj>
    </w:sdtPr>
    <w:sdtContent>
      <w:p w14:paraId="518B4277">
        <w:pPr>
          <w:pStyle w:val="1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22269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37537"/>
    <w:multiLevelType w:val="singleLevel"/>
    <w:tmpl w:val="8223753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71AE37F"/>
    <w:multiLevelType w:val="singleLevel"/>
    <w:tmpl w:val="871AE37F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">
    <w:nsid w:val="8D27174E"/>
    <w:multiLevelType w:val="singleLevel"/>
    <w:tmpl w:val="8D27174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8FA8CD9E"/>
    <w:multiLevelType w:val="singleLevel"/>
    <w:tmpl w:val="8FA8CD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E74C28E"/>
    <w:multiLevelType w:val="singleLevel"/>
    <w:tmpl w:val="9E74C28E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5">
    <w:nsid w:val="A2617B9A"/>
    <w:multiLevelType w:val="singleLevel"/>
    <w:tmpl w:val="A2617B9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B6728EC2"/>
    <w:multiLevelType w:val="singleLevel"/>
    <w:tmpl w:val="B6728EC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B9C8A8F6"/>
    <w:multiLevelType w:val="singleLevel"/>
    <w:tmpl w:val="B9C8A8F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C43A4226"/>
    <w:multiLevelType w:val="singleLevel"/>
    <w:tmpl w:val="C43A422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DC11B088"/>
    <w:multiLevelType w:val="singleLevel"/>
    <w:tmpl w:val="DC11B088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0">
    <w:nsid w:val="DDF49A0C"/>
    <w:multiLevelType w:val="singleLevel"/>
    <w:tmpl w:val="DDF49A0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FECD5FAD"/>
    <w:multiLevelType w:val="singleLevel"/>
    <w:tmpl w:val="FECD5FA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04D04AB7"/>
    <w:multiLevelType w:val="singleLevel"/>
    <w:tmpl w:val="04D04AB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0DE962E1"/>
    <w:multiLevelType w:val="singleLevel"/>
    <w:tmpl w:val="0DE962E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20CEC20F"/>
    <w:multiLevelType w:val="singleLevel"/>
    <w:tmpl w:val="20CEC20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2191B59E"/>
    <w:multiLevelType w:val="singleLevel"/>
    <w:tmpl w:val="2191B59E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16">
    <w:nsid w:val="2AFFEAEA"/>
    <w:multiLevelType w:val="singleLevel"/>
    <w:tmpl w:val="2AFFEAEA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7">
    <w:nsid w:val="388BE802"/>
    <w:multiLevelType w:val="singleLevel"/>
    <w:tmpl w:val="388BE80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3894395C"/>
    <w:multiLevelType w:val="singleLevel"/>
    <w:tmpl w:val="3894395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464029CA"/>
    <w:multiLevelType w:val="multilevel"/>
    <w:tmpl w:val="46402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B891093"/>
    <w:multiLevelType w:val="singleLevel"/>
    <w:tmpl w:val="4B891093"/>
    <w:lvl w:ilvl="0" w:tentative="0">
      <w:start w:val="1"/>
      <w:numFmt w:val="decimal"/>
      <w:suff w:val="space"/>
      <w:lvlText w:val="5.3.%1"/>
      <w:lvlJc w:val="left"/>
      <w:pPr>
        <w:ind w:left="0" w:firstLine="0"/>
      </w:pPr>
      <w:rPr>
        <w:rFonts w:hint="default"/>
      </w:rPr>
    </w:lvl>
  </w:abstractNum>
  <w:abstractNum w:abstractNumId="21">
    <w:nsid w:val="4EEC530D"/>
    <w:multiLevelType w:val="singleLevel"/>
    <w:tmpl w:val="4EEC530D"/>
    <w:lvl w:ilvl="0" w:tentative="0">
      <w:start w:val="9"/>
      <w:numFmt w:val="decimal"/>
      <w:suff w:val="nothing"/>
      <w:lvlText w:val="%1、"/>
      <w:lvlJc w:val="left"/>
    </w:lvl>
  </w:abstractNum>
  <w:abstractNum w:abstractNumId="22">
    <w:nsid w:val="5F6D055C"/>
    <w:multiLevelType w:val="singleLevel"/>
    <w:tmpl w:val="5F6D055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">
    <w:nsid w:val="6D4D810D"/>
    <w:multiLevelType w:val="singleLevel"/>
    <w:tmpl w:val="6D4D810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">
    <w:nsid w:val="7F176524"/>
    <w:multiLevelType w:val="singleLevel"/>
    <w:tmpl w:val="7F17652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9"/>
  </w:num>
  <w:num w:numId="2">
    <w:abstractNumId w:val="14"/>
  </w:num>
  <w:num w:numId="3">
    <w:abstractNumId w:val="22"/>
  </w:num>
  <w:num w:numId="4">
    <w:abstractNumId w:val="11"/>
  </w:num>
  <w:num w:numId="5">
    <w:abstractNumId w:val="19"/>
  </w:num>
  <w:num w:numId="6">
    <w:abstractNumId w:val="1"/>
  </w:num>
  <w:num w:numId="7">
    <w:abstractNumId w:val="15"/>
  </w:num>
  <w:num w:numId="8">
    <w:abstractNumId w:val="24"/>
  </w:num>
  <w:num w:numId="9">
    <w:abstractNumId w:val="0"/>
  </w:num>
  <w:num w:numId="10">
    <w:abstractNumId w:val="18"/>
  </w:num>
  <w:num w:numId="11">
    <w:abstractNumId w:val="2"/>
  </w:num>
  <w:num w:numId="12">
    <w:abstractNumId w:val="13"/>
  </w:num>
  <w:num w:numId="13">
    <w:abstractNumId w:val="8"/>
  </w:num>
  <w:num w:numId="14">
    <w:abstractNumId w:val="16"/>
  </w:num>
  <w:num w:numId="15">
    <w:abstractNumId w:val="17"/>
  </w:num>
  <w:num w:numId="16">
    <w:abstractNumId w:val="12"/>
  </w:num>
  <w:num w:numId="17">
    <w:abstractNumId w:val="20"/>
  </w:num>
  <w:num w:numId="18">
    <w:abstractNumId w:val="5"/>
  </w:num>
  <w:num w:numId="19">
    <w:abstractNumId w:val="23"/>
  </w:num>
  <w:num w:numId="20">
    <w:abstractNumId w:val="4"/>
  </w:num>
  <w:num w:numId="21">
    <w:abstractNumId w:val="6"/>
  </w:num>
  <w:num w:numId="22">
    <w:abstractNumId w:val="7"/>
  </w:num>
  <w:num w:numId="23">
    <w:abstractNumId w:val="10"/>
  </w:num>
  <w:num w:numId="24">
    <w:abstractNumId w:val="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EC2"/>
    <w:rsid w:val="0001262F"/>
    <w:rsid w:val="00127C02"/>
    <w:rsid w:val="0014112A"/>
    <w:rsid w:val="001E1FE1"/>
    <w:rsid w:val="002A7552"/>
    <w:rsid w:val="002B6382"/>
    <w:rsid w:val="003F21F1"/>
    <w:rsid w:val="0042745B"/>
    <w:rsid w:val="00431A58"/>
    <w:rsid w:val="00470B17"/>
    <w:rsid w:val="004D155E"/>
    <w:rsid w:val="004D62AC"/>
    <w:rsid w:val="00523D1C"/>
    <w:rsid w:val="005517B7"/>
    <w:rsid w:val="005A3EAE"/>
    <w:rsid w:val="005C6009"/>
    <w:rsid w:val="00601D16"/>
    <w:rsid w:val="006C6B42"/>
    <w:rsid w:val="006E5241"/>
    <w:rsid w:val="00704659"/>
    <w:rsid w:val="007A253A"/>
    <w:rsid w:val="009D1659"/>
    <w:rsid w:val="009E27FF"/>
    <w:rsid w:val="00A649D3"/>
    <w:rsid w:val="00A95EC2"/>
    <w:rsid w:val="00AE2327"/>
    <w:rsid w:val="00B77937"/>
    <w:rsid w:val="00C46FC0"/>
    <w:rsid w:val="00C64BC6"/>
    <w:rsid w:val="00C7056D"/>
    <w:rsid w:val="00CC5600"/>
    <w:rsid w:val="00D0463A"/>
    <w:rsid w:val="00D764F8"/>
    <w:rsid w:val="00D8220B"/>
    <w:rsid w:val="00D85D3E"/>
    <w:rsid w:val="00E822D6"/>
    <w:rsid w:val="00EC6953"/>
    <w:rsid w:val="00FA340A"/>
    <w:rsid w:val="00FA73D4"/>
    <w:rsid w:val="17EEA831"/>
    <w:rsid w:val="22A15501"/>
    <w:rsid w:val="26DD2F12"/>
    <w:rsid w:val="3FD7D1A8"/>
    <w:rsid w:val="5763500E"/>
    <w:rsid w:val="7D6FF08D"/>
    <w:rsid w:val="B9CE10F8"/>
    <w:rsid w:val="F7F501BB"/>
    <w:rsid w:val="FEFF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宋体" w:cstheme="minorBidi"/>
      <w:sz w:val="22"/>
      <w:szCs w:val="22"/>
      <w:lang w:val="en-US" w:eastAsia="zh-CN" w:bidi="ar-SA"/>
    </w:rPr>
  </w:style>
  <w:style w:type="paragraph" w:styleId="2">
    <w:name w:val="heading 1"/>
    <w:next w:val="1"/>
    <w:link w:val="24"/>
    <w:autoRedefine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autoRedefine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link w:val="33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link w:val="34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link w:val="3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link w:val="3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4">
    <w:name w:val="header"/>
    <w:basedOn w:val="1"/>
    <w:link w:val="2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  <w:rPr>
      <w:rFonts w:asciiTheme="minorHAnsi" w:hAnsiTheme="minorHAnsi" w:eastAsiaTheme="minorEastAsia"/>
    </w:rPr>
  </w:style>
  <w:style w:type="paragraph" w:styleId="16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7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20">
    <w:name w:val="Table Grid"/>
    <w:basedOn w:val="1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Heading 1 Char"/>
    <w:basedOn w:val="21"/>
    <w:link w:val="2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paragraph" w:customStyle="1" w:styleId="25">
    <w:name w:val="TOC Heading"/>
    <w:basedOn w:val="3"/>
    <w:next w:val="1"/>
    <w:autoRedefine/>
    <w:unhideWhenUsed/>
    <w:qFormat/>
    <w:uiPriority w:val="39"/>
    <w:pPr>
      <w:numPr>
        <w:ilvl w:val="0"/>
        <w:numId w:val="0"/>
      </w:numPr>
      <w:ind w:left="576" w:hanging="576"/>
      <w:jc w:val="center"/>
      <w:outlineLvl w:val="9"/>
    </w:pPr>
    <w:rPr>
      <w:rFonts w:eastAsia="宋体"/>
      <w:color w:val="000000" w:themeColor="text1"/>
      <w:lang w:eastAsia="en-US"/>
      <w14:textFill>
        <w14:solidFill>
          <w14:schemeClr w14:val="tx1"/>
        </w14:solidFill>
      </w14:textFill>
    </w:rPr>
  </w:style>
  <w:style w:type="character" w:customStyle="1" w:styleId="26">
    <w:name w:val="Heading 3 Char"/>
    <w:basedOn w:val="21"/>
    <w:qFormat/>
    <w:uiPriority w:val="9"/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customStyle="1" w:styleId="27">
    <w:name w:val="Heading 2 Char"/>
    <w:basedOn w:val="21"/>
    <w:qFormat/>
    <w:uiPriority w:val="9"/>
    <w:rPr>
      <w:rFonts w:ascii="Times New Roman" w:hAnsi="Times New Roman" w:eastAsia="Times New Roman" w:cstheme="majorBidi"/>
      <w:b/>
      <w:sz w:val="26"/>
      <w:szCs w:val="26"/>
    </w:rPr>
  </w:style>
  <w:style w:type="character" w:customStyle="1" w:styleId="28">
    <w:name w:val="Header Char"/>
    <w:basedOn w:val="21"/>
    <w:link w:val="14"/>
    <w:qFormat/>
    <w:uiPriority w:val="99"/>
    <w:rPr>
      <w:rFonts w:ascii="Times New Roman" w:hAnsi="Times New Roman" w:eastAsia="宋体"/>
    </w:rPr>
  </w:style>
  <w:style w:type="character" w:customStyle="1" w:styleId="29">
    <w:name w:val="Footer Char"/>
    <w:basedOn w:val="21"/>
    <w:link w:val="13"/>
    <w:qFormat/>
    <w:uiPriority w:val="99"/>
    <w:rPr>
      <w:rFonts w:ascii="Times New Roman" w:hAnsi="Times New Roman" w:eastAsia="宋体"/>
    </w:rPr>
  </w:style>
  <w:style w:type="paragraph" w:customStyle="1" w:styleId="30">
    <w:name w:val="Normal-2"/>
    <w:basedOn w:val="1"/>
    <w:link w:val="32"/>
    <w:autoRedefine/>
    <w:qFormat/>
    <w:uiPriority w:val="0"/>
    <w:pPr>
      <w:spacing w:before="120" w:after="120" w:line="288" w:lineRule="auto"/>
      <w:ind w:firstLine="440" w:firstLineChars="200"/>
    </w:pPr>
    <w:rPr>
      <w:rFonts w:cs="Times New Roman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Normal-2 Char"/>
    <w:basedOn w:val="21"/>
    <w:link w:val="30"/>
    <w:qFormat/>
    <w:uiPriority w:val="0"/>
    <w:rPr>
      <w:rFonts w:ascii="Times New Roman" w:hAnsi="Times New Roman" w:eastAsia="宋体" w:cs="Times New Roman"/>
    </w:rPr>
  </w:style>
  <w:style w:type="character" w:customStyle="1" w:styleId="33">
    <w:name w:val="Heading 4 Char"/>
    <w:basedOn w:val="21"/>
    <w:link w:val="5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34">
    <w:name w:val="Heading 5 Char"/>
    <w:basedOn w:val="21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35">
    <w:name w:val="Heading 6 Char"/>
    <w:basedOn w:val="21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36">
    <w:name w:val="Heading 7 Char"/>
    <w:basedOn w:val="21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37">
    <w:name w:val="Heading 8 Char"/>
    <w:basedOn w:val="21"/>
    <w:link w:val="9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38">
    <w:name w:val="Heading 9 Char"/>
    <w:basedOn w:val="21"/>
    <w:link w:val="10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39">
    <w:name w:val="关键词"/>
    <w:qFormat/>
    <w:uiPriority w:val="0"/>
    <w:rPr>
      <w:rFonts w:ascii="Times New Roman" w:hAnsi="Times New Roman" w:eastAsia="宋体" w:cs="宋体"/>
      <w:b/>
      <w:bCs/>
      <w:sz w:val="24"/>
    </w:rPr>
  </w:style>
  <w:style w:type="paragraph" w:customStyle="1" w:styleId="40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41">
    <w:name w:val="附录标题"/>
    <w:next w:val="1"/>
    <w:qFormat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42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03EA8227-C37B-44E5-A131-E2708956E6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534</Words>
  <Characters>692</Characters>
  <Lines>13</Lines>
  <Paragraphs>3</Paragraphs>
  <TotalTime>10</TotalTime>
  <ScaleCrop>false</ScaleCrop>
  <LinksUpToDate>false</LinksUpToDate>
  <CharactersWithSpaces>773</CharactersWithSpaces>
  <Application>WPS Office_12.1.3.27441_F1E327BC-269C-435d-A152-05C5408002CA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2026-05-29T03:51:00Z</dcterms:created>
  <dc:creator>Apache POI</dc:creator>
  <cp:lastModifiedBy>Koi</cp:lastModifiedBy>
  <dcterms:modified xsi:type="dcterms:W3CDTF">2026-06-30T12:37:09Z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{"Label":"1","ContentProducer":"001191110102MACQD9K64010000","ProduceID":"7644785260396055769","ReservedCode1":"","ContentPropagator":"","PropagateID":"","ReservedCode2":""}</vt:lpwstr>
  </property>
  <property fmtid="{D5CDD505-2E9C-101B-9397-08002B2CF9AE}" pid="3" name="KSOTemplateDocerSaveRecord">
    <vt:lpwstr>eyJoZGlkIjoiNjNmY2UyNTllNjMzNjFiZWJlMmE4YTZmZDBlMDJlYzUiLCJ1c2VySWQiOiIxMjM0MjM1MDkzIn0=</vt:lpwstr>
  </property>
  <property fmtid="{D5CDD505-2E9C-101B-9397-08002B2CF9AE}" pid="4" name="KSOProductBuildVer">
    <vt:lpwstr>2052-12.1.3.27441</vt:lpwstr>
  </property>
  <property fmtid="{D5CDD505-2E9C-101B-9397-08002B2CF9AE}" pid="5" name="ICV">
    <vt:lpwstr>51C4B1489304C666F547436A7BC70B13_43</vt:lpwstr>
  </property>
</Properties>
</file>