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23</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26</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45</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145</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149</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156</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158</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159</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161</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162</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163</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164</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164</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164</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165</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165</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166</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167</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169</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25</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30</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59</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63</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65</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66</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68</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69</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72</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73</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76</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145</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150</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158</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167</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38</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157</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los términos de la ciencia del diseño (Capítulo 3), la contribución teórica del trabajo es un argumento de aplicabilidad que el diseño experimental no valida: este caso ilustra que una arquitectura distribuida con componentes abiertos de Python y JavaScript puede servir a la seguridad operacional en contextos de recursos limitados.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 la cuarta del apartado 6.2, el catálogo de reglas trazadas, se trata como aporte metodológico (apartado 7.3).</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 (apartado 2.12 y Tabla 4), que ningún tercero validó.</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Incluye el catálogo de reglas de negocio trazadas hasta el código que las implementa y la prueba que las verifica, la cuarta contribución del apartado 6.2.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Forma parte del mismo aporte dictaminar cada criterio con su formulación preregistrada, aun cuando varios no se alcanzan, y declarar aparte los ajustes posteriores a los datos (apartado 1.6).</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En lo normativo, relaciona cada control técnico con los instrumentos argentinos que analiza (apartados 2.4 y 6.3), con el alcance de la Tabla 2: una contribución a sus medidas, no un cumplimiento.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La máscara de eventos no observa cambios de atributos, como chmod u+s, chown o setcap, que AIDE sí controla (apartado 1.7). El cifrado local no protege frente al compromiso privilegiado del anfitrión (apartado 2.10).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custodia de la evidencia conserva defectos, ninguno de los cuales sustenta cifras de v5.1-tesis: tres de los 38 manifiestos de tesis/cierre/evidencia/ no verifican íntegros, y las tres trazas de resiliencia de v2.0-tesis son copias de una misma corrida de diagnóstico (amenaza 6, apartado 6.4, y Anexo F.1). Los defectos conocidos de v5.1-tesis figuran en el apartado 6.6, y corregirlos exige una versión nueva y repetir la validación.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hipótesis conjunta no se corrobora, y el trabajo no establece la aptitud productiva.</w:t>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