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transcribe los procedimientos de recálculo, las fuentes de las Figuras 9 y 10 y las órdenes que comprueban los datos del repositorio. El Anexo M hace corresponder la lista de triage con la revisión 3 de NIST SP 800-61, y el Anexo N reconstruye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transcribe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transcribe el código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que para las Figuras 9 y 10 transcribe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reconstruye las revisiones del documento y lo que cambió cada una.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transcribe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transcribe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mensajes de los commits de octubre de 2026 citan códigos de documentos de distinta autoría, y solo dos familias proceden del tribunal: N-1 a N-10, los hallazgos de la devolución de la primera corrección, que el tribunal emitió el 9 de octubre de 2026, y T-1 a T-9, los de la devolución de la segunda corrección, que emitió el 19 de octubre de 2026 sobre la versión de la etiqueta entrega-tesis-v9 y que citan los commits de entrega-tesis-v10. Las demás familias proceden de documentos de los autores. P-1 a P-12 son los puntos de reproducibilidad de F.3. C-1 a C-5 son tareas del plan de corrección que los autores elaboraron con la herramienta (apartado 9.1.2) el 10 de octubre de 2026, a partir de la devolución del 9 de octubre; NS-1 a NS-3, observaciones de una revisión hecha con la herramienta el 19 de octubre de 2026 sobre la versión del documento que no reflejaba los commits del 18 de octubre; y PC-1 a PC-13, los puntos del plan de corrección que los autores elaboraron con la herramienta el 19 de octubre de 2026 sobre la versión de la etiqueta entrega-tesis-v8. Ninguno de esos documentos es del tribunal. El Anexo N fecha cada revisión, y tesis/CLAVE_CODIGOS.md consigna, para cada commit, el código que cita, el documento del que procede, su fecha y su autor.</w:t>
      </w:r>
      <w:r>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transcribe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transcribe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transcribe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los antecedentes de integridad de la versión de julio, las evaluaciones de versiones anteriores, el ensayo sobre dos anfitriones, las correcciones que precedieron a v5.1-tesis, las corridas invalidadas y las lecciones sobre el instrumento.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integridad.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del documento de julio de 2026 contenía tres afirmaciones falsas, que el apartado 9.1.2 enuncia y que esta versión corrige: el estado de implementación del agente, el backend y la consola; dos referencias bibliográficas que generó la herramienta y que los autores no habían consultado; y la autoría de las figuras.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Evaluaciones realizadas.</w:t>
      </w:r>
      <w:r>
        <w:rPr>
          <w:rtl w:val="0"/>
        </w:rPr>
        <w:t xml:space="preserve"> La primera es la batería histórica del 19 de agosto de 2026, con topología co-residente y sin cifrado ni orquestador. Siguen los ensayos de septiembre sobre la línea de desarrollo —dos versiones sin etiqueta, identificadas por los commits 7df4935 y 7a7ee50, del 11 y el 12 de septiembre— y el ensayo sobre dos anfitriones. Después vienen las etiquetas v1.0-tesis a v4.0-tesis (17 a 23 de septiembre), v5.0-tesis (2 de octubre, reemplazada) y v5.1-tesis (3 de octubre, versión evaluada).</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co-residente y sin cifrado, midió un percentil 99 de 17,274 ms, con 493 de 500 operaciones con evento y 2.988 de 3.000 encoladas, sin traza causal de sus ausencias. v1.0-tesis practicó el primer contraste pareado. v3.0-tesis fue la primera versión con TLS mutuo, TLS de Valkey, agente nativo y n8n activo, y drenó en 72,762 s. v4.0-tesis midió un percentil 99 de 46,274 ms y entregó 3.000 de 3.000 notificaciones, pero su drenaje quedó inflado por la recreación del backend durante el corte. v5.0-tesis, con el mismo agente que v5.1-tesis, drenó a 76,6 eventos por segundo, por debajo del caudal auxiliar de 95; los autores perfilaron el drenaje, ubicaron la causa en el backend y la corrigieron en v5.1-tesis (apartado 5.1).</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Procedencia de esas afirmaciones.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procedencia de cada paquete y el estado de su manifiesto figuran en el Anexo F.1 y en la Tabla 33, que detalla las alteraciones de los paquetes de v1.0-tesis y v2.0-tesis y su restauración. La batería histórica no tiene paquete con manifiesto: sus artefactos crudos quedan fuera del repositorio, y sus valores se conservan en tesis/dataset_cap5.md (Anexo F). Ninguna cifra de este anexo se apoya en los archivos alterados: el primer contraste pareado no usa los registros de suites de v1.0-tesis, y la única afirmación relacionada con v2.0-tesis, que los autores descartaron un diagnóstico erróneo de dos fallas de prueba (Tabla 29), la respalda el commit 1f28c9e. Los paquetes de v3.0-tesis, v4.0-tesis y v5.0-tesis que tienen manifiesto lo verifican íntegro. Ninguna cifra de v5.1-tesis depende de esos paquetes: las del Capítulo 5 proceden de la corrida unificada y de las complementarias, que verifican 112 de 112 y 59 de 59 archivos.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Ensayo sobre dos anfitriones.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ensayo de septiembre sobre dos equipos físicos en una red local verificó, con nueve controles, el TLS mutuo entre agente y backend y el TLS con certificado de cliente en Valkey; las capturas de tráfico no mostraron el protocolo en claro. Corrió sobre la línea de desarrollo, con un solo agente y el orquestador degradado, y no repitió las mediciones del Capítulo 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Corridas invalidadas.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transcribe los procedimientos de recálculo que el documento cita, cada uno con el script publicado que lo ejecuta (Anexo F.1): la huella del backend (L.1), el inventario de código (L.2), el intervalo de Newcombe (L.3) y el drenaje de la primera repetición (L.4). Transcribe,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el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"""Intervalo de Newcombe (1998), método 10, para la diferencia de</w:t>
      </w:r>
      <w:r>
        <w:rPr>
          <w:rtl w:val="0"/>
        </w:rPr>
      </w:r>
    </w:p>
    <w:p w:rsidR="00000000" w:rsidDel="00000000" w:rsidP="00000000" w:rsidRDefault="00000000" w:rsidRPr="00000000" w14:paraId="00000B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proporciones pareadas, con y sin la corrección de phi."""</w:t>
      </w:r>
      <w:r>
        <w:rPr>
          <w:rtl w:val="0"/>
        </w:rPr>
      </w:r>
    </w:p>
    <w:p w:rsidR="00000000" w:rsidDel="00000000" w:rsidP="00000000" w:rsidRDefault="00000000" w:rsidRPr="00000000" w14:paraId="00000B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math import sqrt</w:t>
      </w:r>
      <w:r>
        <w:rPr>
          <w:rtl w:val="0"/>
        </w:rPr>
      </w:r>
    </w:p>
    <w:p w:rsidR="00000000" w:rsidDel="00000000" w:rsidP="00000000" w:rsidRDefault="00000000" w:rsidRPr="00000000" w14:paraId="00000B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scipy.stats import norm</w:t>
      </w:r>
      <w:r>
        <w:rPr>
          <w:rtl w:val="0"/>
        </w:rPr>
      </w:r>
    </w:p>
    <w:p w:rsidR="00000000" w:rsidDel="00000000" w:rsidP="00000000" w:rsidRDefault="00000000" w:rsidRPr="00000000" w14:paraId="00000B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wilson(x, n, z):</w:t>
      </w:r>
      <w:r>
        <w:rPr>
          <w:rtl w:val="0"/>
        </w:rPr>
      </w:r>
    </w:p>
    <w:p w:rsidR="00000000" w:rsidDel="00000000" w:rsidP="00000000" w:rsidRDefault="00000000" w:rsidRPr="00000000" w14:paraId="00000B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 = x / n</w:t>
      </w:r>
      <w:r>
        <w:rPr>
          <w:rtl w:val="0"/>
        </w:rPr>
      </w:r>
    </w:p>
    <w:p w:rsidR="00000000" w:rsidDel="00000000" w:rsidP="00000000" w:rsidRDefault="00000000" w:rsidRPr="00000000" w14:paraId="00000B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centro = p + z * z / (2 * n)</w:t>
      </w:r>
      <w:r>
        <w:rPr>
          <w:rtl w:val="0"/>
        </w:rPr>
      </w:r>
    </w:p>
    <w:p w:rsidR="00000000" w:rsidDel="00000000" w:rsidP="00000000" w:rsidRDefault="00000000" w:rsidRPr="00000000" w14:paraId="00000B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margen = z * sqrt(p * (1 - p) / n + z * z / (4 * n * n))</w:t>
      </w:r>
      <w:r>
        <w:rPr>
          <w:rtl w:val="0"/>
        </w:rPr>
      </w:r>
    </w:p>
    <w:p w:rsidR="00000000" w:rsidDel="00000000" w:rsidP="00000000" w:rsidRDefault="00000000" w:rsidRPr="00000000" w14:paraId="00000B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den = 1 + z * z / n</w:t>
      </w:r>
      <w:r>
        <w:rPr>
          <w:rtl w:val="0"/>
        </w:rPr>
      </w:r>
    </w:p>
    <w:p w:rsidR="00000000" w:rsidDel="00000000" w:rsidP="00000000" w:rsidRDefault="00000000" w:rsidRPr="00000000" w14:paraId="00000B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(centro - margen) / den, (centro + margen) / den</w:t>
      </w:r>
      <w:r>
        <w:rPr>
          <w:rtl w:val="0"/>
        </w:rPr>
      </w:r>
    </w:p>
    <w:p w:rsidR="00000000" w:rsidDel="00000000" w:rsidP="00000000" w:rsidRDefault="00000000" w:rsidRPr="00000000" w14:paraId="00000B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newcombe10(a, b, c, d, corregir_phi=True, conf=0.95):</w:t>
      </w:r>
      <w:r>
        <w:rPr>
          <w:rtl w:val="0"/>
        </w:rPr>
      </w:r>
    </w:p>
    <w:p w:rsidR="00000000" w:rsidDel="00000000" w:rsidP="00000000" w:rsidRDefault="00000000" w:rsidRPr="00000000" w14:paraId="00000B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 = a + b + c + d</w:t>
      </w:r>
      <w:r>
        <w:rPr>
          <w:rtl w:val="0"/>
        </w:rPr>
      </w:r>
    </w:p>
    <w:p w:rsidR="00000000" w:rsidDel="00000000" w:rsidP="00000000" w:rsidRDefault="00000000" w:rsidRPr="00000000" w14:paraId="00000B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z = norm.ppf(1 - (1 - conf) / 2)</w:t>
      </w:r>
      <w:r>
        <w:rPr>
          <w:rtl w:val="0"/>
        </w:rPr>
      </w:r>
    </w:p>
    <w:p w:rsidR="00000000" w:rsidDel="00000000" w:rsidP="00000000" w:rsidRDefault="00000000" w:rsidRPr="00000000" w14:paraId="00000B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p1, p2 = (a + b) / n, (a + c) / n          # artefacto, control</w:t>
      </w:r>
      <w:r>
        <w:rPr>
          <w:rtl w:val="0"/>
        </w:rPr>
      </w:r>
    </w:p>
    <w:p w:rsidR="00000000" w:rsidDel="00000000" w:rsidP="00000000" w:rsidRDefault="00000000" w:rsidRPr="00000000" w14:paraId="00000B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l1, u1 = wilson(a + b, n, z)</w:t>
      </w:r>
      <w:r>
        <w:rPr>
          <w:rtl w:val="0"/>
        </w:rPr>
      </w:r>
    </w:p>
    <w:p w:rsidR="00000000" w:rsidDel="00000000" w:rsidP="00000000" w:rsidRDefault="00000000" w:rsidRPr="00000000" w14:paraId="00000B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l2, u2 = wilson(a + c, n, z)</w:t>
      </w:r>
      <w:r>
        <w:rPr>
          <w:rtl w:val="0"/>
        </w:rPr>
      </w:r>
    </w:p>
    <w:p w:rsidR="00000000" w:rsidDel="00000000" w:rsidP="00000000" w:rsidRDefault="00000000" w:rsidRPr="00000000" w14:paraId="00000B7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margenes = [(a + b), (c + d), (a + c), (b + d)]</w:t>
      </w:r>
      <w:r>
        <w:rPr>
          <w:rtl w:val="0"/>
        </w:rPr>
      </w:r>
    </w:p>
    <w:p w:rsidR="00000000" w:rsidDel="00000000" w:rsidP="00000000" w:rsidRDefault="00000000" w:rsidRPr="00000000" w14:paraId="00000B7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0 in margenes:</w:t>
      </w:r>
      <w:r>
        <w:rPr>
          <w:rtl w:val="0"/>
        </w:rPr>
      </w:r>
    </w:p>
    <w:p w:rsidR="00000000" w:rsidDel="00000000" w:rsidP="00000000" w:rsidRDefault="00000000" w:rsidRPr="00000000" w14:paraId="00000B7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phi = 0.0                                # margen vacío</w:t>
      </w:r>
      <w:r>
        <w:rPr>
          <w:rtl w:val="0"/>
        </w:rPr>
      </w:r>
    </w:p>
    <w:p w:rsidR="00000000" w:rsidDel="00000000" w:rsidP="00000000" w:rsidRDefault="00000000" w:rsidRPr="00000000" w14:paraId="00000B7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else:</w:t>
      </w:r>
      <w:r>
        <w:rPr>
          <w:rtl w:val="0"/>
        </w:rPr>
      </w:r>
    </w:p>
    <w:p w:rsidR="00000000" w:rsidDel="00000000" w:rsidP="00000000" w:rsidRDefault="00000000" w:rsidRPr="00000000" w14:paraId="00000B7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a * d - b * c</w:t>
      </w:r>
      <w:r>
        <w:rPr>
          <w:rtl w:val="0"/>
        </w:rPr>
      </w:r>
    </w:p>
    <w:p w:rsidR="00000000" w:rsidDel="00000000" w:rsidP="00000000" w:rsidRDefault="00000000" w:rsidRPr="00000000" w14:paraId="00000B7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corregir_phi:</w:t>
      </w:r>
      <w:r>
        <w:rPr>
          <w:rtl w:val="0"/>
        </w:rPr>
      </w:r>
    </w:p>
    <w:p w:rsidR="00000000" w:rsidDel="00000000" w:rsidP="00000000" w:rsidRDefault="00000000" w:rsidRPr="00000000" w14:paraId="00000B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num &gt; 0:</w:t>
      </w:r>
      <w:r>
        <w:rPr>
          <w:rtl w:val="0"/>
        </w:rPr>
      </w:r>
    </w:p>
    <w:p w:rsidR="00000000" w:rsidDel="00000000" w:rsidP="00000000" w:rsidRDefault="00000000" w:rsidRPr="00000000" w14:paraId="00000B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max(num - n / 2, 0)</w:t>
      </w:r>
      <w:r>
        <w:rPr>
          <w:rtl w:val="0"/>
        </w:rPr>
      </w:r>
    </w:p>
    <w:p w:rsidR="00000000" w:rsidDel="00000000" w:rsidP="00000000" w:rsidRDefault="00000000" w:rsidRPr="00000000" w14:paraId="00000B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elif num &lt; 0:</w:t>
      </w:r>
      <w:r>
        <w:rPr>
          <w:rtl w:val="0"/>
        </w:rPr>
      </w:r>
    </w:p>
    <w:p w:rsidR="00000000" w:rsidDel="00000000" w:rsidP="00000000" w:rsidRDefault="00000000" w:rsidRPr="00000000" w14:paraId="00000B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min(num + n / 2, 0)</w:t>
      </w:r>
      <w:r>
        <w:rPr>
          <w:rtl w:val="0"/>
        </w:rPr>
      </w:r>
    </w:p>
    <w:p w:rsidR="00000000" w:rsidDel="00000000" w:rsidP="00000000" w:rsidRDefault="00000000" w:rsidRPr="00000000" w14:paraId="00000B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phi = num / sqrt(margenes[0] * margenes[1] * margenes[2] * margenes[3])</w:t>
      </w:r>
      <w:r>
        <w:rPr>
          <w:rtl w:val="0"/>
        </w:rPr>
      </w:r>
    </w:p>
    <w:p w:rsidR="00000000" w:rsidDel="00000000" w:rsidP="00000000" w:rsidRDefault="00000000" w:rsidRPr="00000000" w14:paraId="00000B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 = p1 - p2</w:t>
      </w:r>
      <w:r>
        <w:rPr>
          <w:rtl w:val="0"/>
        </w:rPr>
      </w:r>
    </w:p>
    <w:p w:rsidR="00000000" w:rsidDel="00000000" w:rsidP="00000000" w:rsidRDefault="00000000" w:rsidRPr="00000000" w14:paraId="00000B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dl = sqrt((p1 - l1) ** 2 - 2 * phi * (p1 - l1) * (u2 - p2) + (u2 - p2) ** 2)</w:t>
      </w:r>
      <w:r>
        <w:rPr>
          <w:rtl w:val="0"/>
        </w:rPr>
      </w:r>
    </w:p>
    <w:p w:rsidR="00000000" w:rsidDel="00000000" w:rsidP="00000000" w:rsidRDefault="00000000" w:rsidRPr="00000000" w14:paraId="00000B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du = sqrt((u1 - p1) ** 2 - 2 * phi * (u1 - p1) * (p2 - l2) + (p2 - l2) ** 2)</w:t>
      </w:r>
      <w:r>
        <w:rPr>
          <w:rtl w:val="0"/>
        </w:rPr>
      </w:r>
    </w:p>
    <w:p w:rsidR="00000000" w:rsidDel="00000000" w:rsidP="00000000" w:rsidRDefault="00000000" w:rsidRPr="00000000" w14:paraId="00000B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dif - dl, dif + du</w:t>
      </w:r>
      <w:r>
        <w:rPr>
          <w:rtl w:val="0"/>
        </w:rPr>
      </w:r>
    </w:p>
    <w:p w:rsidR="00000000" w:rsidDel="00000000" w:rsidP="00000000" w:rsidRDefault="00000000" w:rsidRPr="00000000" w14:paraId="00000B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mcnemar(b, c):</w:t>
      </w:r>
      <w:r>
        <w:rPr>
          <w:rtl w:val="0"/>
        </w:rPr>
      </w:r>
    </w:p>
    <w:p w:rsidR="00000000" w:rsidDel="00000000" w:rsidP="00000000" w:rsidRDefault="00000000" w:rsidRPr="00000000" w14:paraId="00000B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from scipy.stats import chi2</w:t>
      </w:r>
      <w:r>
        <w:rPr>
          <w:rtl w:val="0"/>
        </w:rPr>
      </w:r>
    </w:p>
    <w:p w:rsidR="00000000" w:rsidDel="00000000" w:rsidP="00000000" w:rsidRDefault="00000000" w:rsidRPr="00000000" w14:paraId="00000B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est = (abs(b - c) - 1) ** 2 / (b + c)</w:t>
      </w:r>
      <w:r>
        <w:rPr>
          <w:rtl w:val="0"/>
        </w:rPr>
      </w:r>
    </w:p>
    <w:p w:rsidR="00000000" w:rsidDel="00000000" w:rsidP="00000000" w:rsidRDefault="00000000" w:rsidRPr="00000000" w14:paraId="00000B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est, chi2.sf(est, 1)</w:t>
      </w:r>
      <w:r>
        <w:rPr>
          <w:rtl w:val="0"/>
        </w:rPr>
      </w:r>
    </w:p>
    <w:p w:rsidR="00000000" w:rsidDel="00000000" w:rsidP="00000000" w:rsidRDefault="00000000" w:rsidRPr="00000000" w14:paraId="00000B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r, (a, b, c, d) in REPLICAS.items():</w:t>
      </w:r>
      <w:r>
        <w:rPr>
          <w:rtl w:val="0"/>
        </w:rPr>
      </w:r>
    </w:p>
    <w:p w:rsidR="00000000" w:rsidDel="00000000" w:rsidP="00000000" w:rsidRDefault="00000000" w:rsidRPr="00000000" w14:paraId="00000B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 = newcombe10(a, b, c, d, True)</w:t>
      </w:r>
      <w:r>
        <w:rPr>
          <w:rtl w:val="0"/>
        </w:rPr>
      </w:r>
    </w:p>
    <w:p w:rsidR="00000000" w:rsidDel="00000000" w:rsidP="00000000" w:rsidRDefault="00000000" w:rsidRPr="00000000" w14:paraId="00000B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sin = newcombe10(a, b, c, d, False)</w:t>
      </w:r>
      <w:r>
        <w:rPr>
          <w:rtl w:val="0"/>
        </w:rPr>
      </w:r>
    </w:p>
    <w:p w:rsidR="00000000" w:rsidDel="00000000" w:rsidP="00000000" w:rsidRDefault="00000000" w:rsidRPr="00000000" w14:paraId="00000B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est, p = mcnemar(b, c)</w:t>
      </w:r>
      <w:r>
        <w:rPr>
          <w:rtl w:val="0"/>
        </w:rPr>
      </w:r>
    </w:p>
    <w:p w:rsidR="00000000" w:rsidDel="00000000" w:rsidP="00000000" w:rsidRDefault="00000000" w:rsidRPr="00000000" w14:paraId="00000B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print(f"Réplica {r}: con phi [{con[0]:.4f}; {con[1]:.4f}]  "</w:t>
      </w:r>
      <w:r>
        <w:rPr>
          <w:rtl w:val="0"/>
        </w:rPr>
      </w:r>
    </w:p>
    <w:p w:rsidR="00000000" w:rsidDel="00000000" w:rsidP="00000000" w:rsidRDefault="00000000" w:rsidRPr="00000000" w14:paraId="00000B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f"sin phi [{sin[0]:.4f}; {sin[1]:.4f}]  "</w:t>
      </w:r>
      <w:r>
        <w:rPr>
          <w:rtl w:val="0"/>
        </w:rPr>
      </w:r>
    </w:p>
    <w:p w:rsidR="00000000" w:rsidDel="00000000" w:rsidP="00000000" w:rsidRDefault="00000000" w:rsidRPr="00000000" w14:paraId="00000B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f"McNemar {est:.2f}; p = {p:.2e}")</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ejecutado desde la raíz del clon, toma t0 corregido de la línea FIN_CORTE, el primer xadd exitoso posterior en la traza del agente y los instantes de recepción de eventos.csv:</w:t>
      </w:r>
    </w:p>
    <w:p w:rsidR="00000000" w:rsidDel="00000000" w:rsidP="00000000" w:rsidRDefault="00000000" w:rsidRPr="00000000" w14:paraId="00000B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"""Recalcula el drenaje de la primera repetición (Tabla 21) con t0 corregido."""</w:t>
      </w:r>
      <w:r>
        <w:rPr>
          <w:rtl w:val="0"/>
        </w:rPr>
      </w:r>
    </w:p>
    <w:p w:rsidR="00000000" w:rsidDel="00000000" w:rsidP="00000000" w:rsidRDefault="00000000" w:rsidRPr="00000000" w14:paraId="00000B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import csv, json</w:t>
      </w:r>
      <w:r>
        <w:rPr>
          <w:rtl w:val="0"/>
        </w:rPr>
      </w:r>
    </w:p>
    <w:p w:rsidR="00000000" w:rsidDel="00000000" w:rsidP="00000000" w:rsidRDefault="00000000" w:rsidRPr="00000000" w14:paraId="00000B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datetime import datetime, timezone</w:t>
      </w:r>
      <w:r>
        <w:rPr>
          <w:rtl w:val="0"/>
        </w:rPr>
      </w:r>
    </w:p>
    <w:p w:rsidR="00000000" w:rsidDel="00000000" w:rsidP="00000000" w:rsidRDefault="00000000" w:rsidRPr="00000000" w14:paraId="00000B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 = "tesis/cierre/evidencia/v5-eval-20261003T102313Z/resiliencia/run-01/"</w:t>
      </w:r>
      <w:r>
        <w:rPr>
          <w:rtl w:val="0"/>
        </w:rPr>
      </w:r>
    </w:p>
    <w:p w:rsidR="00000000" w:rsidDel="00000000" w:rsidP="00000000" w:rsidRDefault="00000000" w:rsidRPr="00000000" w14:paraId="00000B9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FIN_CORTE de bateria5_run-01.log: 12:37:56.80393730, escrito sin el cero</w:t>
      </w:r>
      <w:r>
        <w:rPr>
          <w:rtl w:val="0"/>
        </w:rPr>
      </w:r>
    </w:p>
    <w:p w:rsidR="00000000" w:rsidDel="00000000" w:rsidP="00000000" w:rsidRDefault="00000000" w:rsidRPr="00000000" w14:paraId="00000B9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inicial de la fracción; el instante real es 12:37:56.080393730.</w:t>
      </w:r>
      <w:r>
        <w:rPr>
          <w:rtl w:val="0"/>
        </w:rPr>
      </w:r>
    </w:p>
    <w:p w:rsidR="00000000" w:rsidDel="00000000" w:rsidP="00000000" w:rsidRDefault="00000000" w:rsidRPr="00000000" w14:paraId="00000BA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t0 = datetime(2026, 10, 3, 12, 37, 56, 80394, tzinfo=timezone.utc)</w:t>
      </w:r>
      <w:r>
        <w:rPr>
          <w:rtl w:val="0"/>
        </w:rPr>
      </w:r>
    </w:p>
    <w:p w:rsidR="00000000" w:rsidDel="00000000" w:rsidP="00000000" w:rsidRDefault="00000000" w:rsidRPr="00000000" w14:paraId="00000BA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A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xadd = sorted(datetime.fromisoformat(json.loads(l)["timestamp"])</w:t>
      </w:r>
      <w:r>
        <w:rPr>
          <w:rtl w:val="0"/>
        </w:rPr>
      </w:r>
    </w:p>
    <w:p w:rsidR="00000000" w:rsidDel="00000000" w:rsidP="00000000" w:rsidRDefault="00000000" w:rsidRPr="00000000" w14:paraId="00000BA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l in open(D + "traza_run-01.jsonl")</w:t>
      </w:r>
      <w:r>
        <w:rPr>
          <w:rtl w:val="0"/>
        </w:rPr>
      </w:r>
    </w:p>
    <w:p w:rsidR="00000000" w:rsidDel="00000000" w:rsidP="00000000" w:rsidRDefault="00000000" w:rsidRPr="00000000" w14:paraId="00000BA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json.loads(l)["stage"] == "xadd_succeeded")</w:t>
      </w:r>
      <w:r>
        <w:rPr>
          <w:rtl w:val="0"/>
        </w:rPr>
      </w:r>
    </w:p>
    <w:p w:rsidR="00000000" w:rsidDel="00000000" w:rsidP="00000000" w:rsidRDefault="00000000" w:rsidRPr="00000000" w14:paraId="00000BA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primer_xadd = next(t for t in xadd if t &gt;= t0)</w:t>
      </w:r>
      <w:r>
        <w:rPr>
          <w:rtl w:val="0"/>
        </w:rPr>
      </w:r>
    </w:p>
    <w:p w:rsidR="00000000" w:rsidDel="00000000" w:rsidP="00000000" w:rsidRDefault="00000000" w:rsidRPr="00000000" w14:paraId="00000BA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A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 = sorted(datetime.fromisoformat(r["received_at"].replace("+00", "+00:00"))</w:t>
      </w:r>
      <w:r>
        <w:rPr>
          <w:rtl w:val="0"/>
        </w:rPr>
      </w:r>
    </w:p>
    <w:p w:rsidR="00000000" w:rsidDel="00000000" w:rsidP="00000000" w:rsidRDefault="00000000" w:rsidRPr="00000000" w14:paraId="00000BA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 in csv.DictReader(open(D + "eventos.csv")))</w:t>
      </w:r>
      <w:r>
        <w:rPr>
          <w:rtl w:val="0"/>
        </w:rPr>
      </w:r>
    </w:p>
    <w:p w:rsidR="00000000" w:rsidDel="00000000" w:rsidP="00000000" w:rsidRDefault="00000000" w:rsidRPr="00000000" w14:paraId="00000BA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reconexion = (primer_xadd - t0).total_seconds()</w:t>
      </w:r>
      <w:r>
        <w:rPr>
          <w:rtl w:val="0"/>
        </w:rPr>
      </w:r>
    </w:p>
    <w:p w:rsidR="00000000" w:rsidDel="00000000" w:rsidP="00000000" w:rsidRDefault="00000000" w:rsidRPr="00000000" w14:paraId="00000BA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sin_consumo = (rec[0] - primer_xadd).total_seconds()</w:t>
      </w:r>
      <w:r>
        <w:rPr>
          <w:rtl w:val="0"/>
        </w:rPr>
      </w:r>
    </w:p>
    <w:p w:rsidR="00000000" w:rsidDel="00000000" w:rsidP="00000000" w:rsidRDefault="00000000" w:rsidRPr="00000000" w14:paraId="00000BA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consumo = (rec[-1] - rec[0]).total_seconds()</w:t>
      </w:r>
      <w:r>
        <w:rPr>
          <w:rtl w:val="0"/>
        </w:rPr>
      </w:r>
    </w:p>
    <w:p w:rsidR="00000000" w:rsidDel="00000000" w:rsidP="00000000" w:rsidRDefault="00000000" w:rsidRPr="00000000" w14:paraId="00000BA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print(f"eventos={len(rec)} reconexion={reconexion:.3f} sin_consumo={sin_consumo:.3f} "</w:t>
      </w:r>
      <w:r>
        <w:rPr>
          <w:rtl w:val="0"/>
        </w:rPr>
      </w:r>
    </w:p>
    <w:p w:rsidR="00000000" w:rsidDel="00000000" w:rsidP="00000000" w:rsidRDefault="00000000" w:rsidRPr="00000000" w14:paraId="00000BA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f"consumo={consumo:.3f} drenaje={(rec[-1] - t0).total_seconds():.3f} "</w:t>
      </w:r>
      <w:r>
        <w:rPr>
          <w:rtl w:val="0"/>
        </w:rPr>
      </w:r>
    </w:p>
    <w:p w:rsidR="00000000" w:rsidDel="00000000" w:rsidP="00000000" w:rsidRDefault="00000000" w:rsidRPr="00000000" w14:paraId="00000BA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f"caudal={len(rec) / consumo:.1f}")</w:t>
      </w:r>
      <w:r>
        <w:rPr>
          <w:rtl w:val="0"/>
        </w:rPr>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cuarta línea de código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siguientes. La versión vectorial, con el texto convertido a trazos, se obtiene con dot -Tsvg:cairo -Gdpi=72 figN.dot -o figN.svg, y el respaldo en mapa de bits, a 300 ppp, con dot -Tpng figN.dot -o figN.png. Estas fuentes son las de tesis/figuras/fig9.dot y tesis/figuras/fig10.dot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9 (fig9.dot).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digraph G {</w:t>
      </w:r>
      <w:r>
        <w:rPr>
          <w:rtl w:val="0"/>
        </w:rPr>
      </w:r>
    </w:p>
    <w:p w:rsidR="00000000" w:rsidDel="00000000" w:rsidP="00000000" w:rsidRDefault="00000000" w:rsidRPr="00000000" w14:paraId="00000B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graph [fontname="DejaVu Sans" fontsize=18 dpi=300 pad=0.2 bgcolor=white];</w:t>
      </w:r>
      <w:r>
        <w:rPr>
          <w:rtl w:val="0"/>
        </w:rPr>
      </w:r>
    </w:p>
    <w:p w:rsidR="00000000" w:rsidDel="00000000" w:rsidP="00000000" w:rsidRDefault="00000000" w:rsidRPr="00000000" w14:paraId="00000B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[fontname="DejaVu Sans" fontsize=18];</w:t>
      </w:r>
      <w:r>
        <w:rPr>
          <w:rtl w:val="0"/>
        </w:rPr>
      </w:r>
    </w:p>
    <w:p w:rsidR="00000000" w:rsidDel="00000000" w:rsidP="00000000" w:rsidRDefault="00000000" w:rsidRPr="00000000" w14:paraId="00000B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edge  [fontname="DejaVu Sans" fontsize=16 color="#333333" fontcolor="#222222" arrowsize=0.8];</w:t>
      </w:r>
      <w:r>
        <w:rPr>
          <w:rtl w:val="0"/>
        </w:rPr>
      </w:r>
    </w:p>
    <w:p w:rsidR="00000000" w:rsidDel="00000000" w:rsidP="00000000" w:rsidRDefault="00000000" w:rsidRPr="00000000" w14:paraId="00000B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rankdir=TB; compound=true; nodesep=0.15; ranksep=0.45;</w:t>
      </w:r>
      <w:r>
        <w:rPr>
          <w:rtl w:val="0"/>
        </w:rPr>
      </w:r>
    </w:p>
    <w:p w:rsidR="00000000" w:rsidDel="00000000" w:rsidP="00000000" w:rsidRDefault="00000000" w:rsidRPr="00000000" w14:paraId="00000B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browser [shape=box3d style=filled fillcolor="#F1F3F5" color="#6C757D"</w:t>
      </w:r>
      <w:r>
        <w:rPr>
          <w:rtl w:val="0"/>
        </w:rPr>
      </w:r>
    </w:p>
    <w:p w:rsidR="00000000" w:rsidDel="00000000" w:rsidP="00000000" w:rsidRDefault="00000000" w:rsidRPr="00000000" w14:paraId="00000B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POINT-SIZE="16"&gt;«device»&lt;/FONT&gt;&lt;BR/&gt;&lt;B&gt;Estación del operador&lt;/B&gt;&lt;BR/&gt;&lt;FONT POINT-SIZE="16"&gt;navegador&lt;/FONT&gt;&gt;];</w:t>
      </w:r>
      <w:r>
        <w:rPr>
          <w:rtl w:val="0"/>
        </w:rPr>
      </w:r>
    </w:p>
    <w:p w:rsidR="00000000" w:rsidDel="00000000" w:rsidP="00000000" w:rsidRDefault="00000000" w:rsidRPr="00000000" w14:paraId="00000B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cluster_host {</w:t>
      </w:r>
      <w:r>
        <w:rPr>
          <w:rtl w:val="0"/>
        </w:rPr>
      </w:r>
    </w:p>
    <w:p w:rsidR="00000000" w:rsidDel="00000000" w:rsidP="00000000" w:rsidRDefault="00000000" w:rsidRPr="00000000" w14:paraId="00000B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POINT-SIZE="16"&gt;«device»&lt;/FONT&gt;&lt;BR/&gt;&lt;B&gt;Anfitrión monitoreado (Linux)&lt;/B&gt;&gt;;</w:t>
      </w:r>
      <w:r>
        <w:rPr>
          <w:rtl w:val="0"/>
        </w:rPr>
      </w:r>
    </w:p>
    <w:p w:rsidR="00000000" w:rsidDel="00000000" w:rsidP="00000000" w:rsidRDefault="00000000" w:rsidRPr="00000000" w14:paraId="00000B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fillcolor="#F7F8FA"; color="#6C757D"; margin=12;</w:t>
      </w:r>
      <w:r>
        <w:rPr>
          <w:rtl w:val="0"/>
        </w:rPr>
      </w:r>
    </w:p>
    <w:p w:rsidR="00000000" w:rsidDel="00000000" w:rsidP="00000000" w:rsidRDefault="00000000" w:rsidRPr="00000000" w14:paraId="00000B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cluster_sysd {</w:t>
      </w:r>
      <w:r>
        <w:rPr>
          <w:rtl w:val="0"/>
        </w:rPr>
      </w:r>
    </w:p>
    <w:p w:rsidR="00000000" w:rsidDel="00000000" w:rsidP="00000000" w:rsidRDefault="00000000" w:rsidRPr="00000000" w14:paraId="00000B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POINT-SIZE="16"&gt;«executionEnvironment»&lt;/FONT&gt;&lt;BR/&gt;&lt;B&gt;systemd&lt;/B&gt;&gt;;</w:t>
      </w:r>
      <w:r>
        <w:rPr>
          <w:rtl w:val="0"/>
        </w:rPr>
      </w:r>
    </w:p>
    <w:p w:rsidR="00000000" w:rsidDel="00000000" w:rsidP="00000000" w:rsidRDefault="00000000" w:rsidRPr="00000000" w14:paraId="00000B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fillcolor="#FFFFFF"; color="#9AA3AD";</w:t>
      </w:r>
      <w:r>
        <w:rPr>
          <w:rtl w:val="0"/>
        </w:rPr>
      </w:r>
    </w:p>
    <w:p w:rsidR="00000000" w:rsidDel="00000000" w:rsidP="00000000" w:rsidRDefault="00000000" w:rsidRPr="00000000" w14:paraId="00000B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queue [shape=note style=filled fillcolor="white" color="#6C757D" fontsize=16</w:t>
      </w:r>
      <w:r>
        <w:rPr>
          <w:rtl w:val="0"/>
        </w:rPr>
      </w:r>
    </w:p>
    <w:p w:rsidR="00000000" w:rsidDel="00000000" w:rsidP="00000000" w:rsidRDefault="00000000" w:rsidRPr="00000000" w14:paraId="00000B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POINT-SIZE="16"&gt;«artifact»&lt;/FONT&gt;&lt;BR/&gt;Cola local&lt;BR/&gt;&lt;FONT POINT-SIZE="16"&gt;/var/lib/fim-agent/&lt;BR/&gt;queue/&lt;/FONT&gt;&gt;];</w:t>
      </w:r>
      <w:r>
        <w:rPr>
          <w:rtl w:val="0"/>
        </w:rPr>
      </w:r>
    </w:p>
    <w:p w:rsidR="00000000" w:rsidDel="00000000" w:rsidP="00000000" w:rsidRDefault="00000000" w:rsidRPr="00000000" w14:paraId="00000B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base [shape=note style=filled fillcolor="white" color="#6C757D" fontsize=16</w:t>
      </w:r>
      <w:r>
        <w:rPr>
          <w:rtl w:val="0"/>
        </w:rPr>
      </w:r>
    </w:p>
    <w:p w:rsidR="00000000" w:rsidDel="00000000" w:rsidP="00000000" w:rsidRDefault="00000000" w:rsidRPr="00000000" w14:paraId="00000B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POINT-SIZE="16"&gt;«artifact»&lt;/FONT&gt;&lt;BR/&gt;Línea base cifrada&lt;BR/&gt;&lt;FONT POINT-SIZE="16"&gt;/var/lib/fim-agent/&lt;BR/&gt;baseline/&lt;/FONT&gt;&gt;];</w:t>
      </w:r>
      <w:r>
        <w:rPr>
          <w:rtl w:val="0"/>
        </w:rPr>
      </w:r>
    </w:p>
    <w:p w:rsidR="00000000" w:rsidDel="00000000" w:rsidP="00000000" w:rsidRDefault="00000000" w:rsidRPr="00000000" w14:paraId="00000C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[shape=box3d style=filled fillcolor="#EAF1FB" color="#5B7DB1"</w:t>
      </w:r>
      <w:r>
        <w:rPr>
          <w:rtl w:val="0"/>
        </w:rPr>
      </w:r>
    </w:p>
    <w:p w:rsidR="00000000" w:rsidDel="00000000" w:rsidP="00000000" w:rsidRDefault="00000000" w:rsidRPr="00000000" w14:paraId="00000C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POINT-SIZE="16"&gt;«component»&lt;/FONT&gt;&lt;BR/&gt;&lt;B&gt;Agente FIM&lt;/B&gt;&lt;BR/&gt;&lt;FONT POINT-SIZE="16"&gt;fim-agent.service&lt;/FONT&gt;&gt;];</w:t>
      </w:r>
      <w:r>
        <w:rPr>
          <w:rtl w:val="0"/>
        </w:rPr>
      </w:r>
    </w:p>
    <w:p w:rsidR="00000000" w:rsidDel="00000000" w:rsidP="00000000" w:rsidRDefault="00000000" w:rsidRPr="00000000" w14:paraId="00000C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queue; base;}</w:t>
      </w:r>
      <w:r>
        <w:rPr>
          <w:rtl w:val="0"/>
        </w:rPr>
      </w:r>
    </w:p>
    <w:p w:rsidR="00000000" w:rsidDel="00000000" w:rsidP="00000000" w:rsidRDefault="00000000" w:rsidRPr="00000000" w14:paraId="00000C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queue -&gt; agent [style=dotted arrowhead=none];</w:t>
      </w:r>
      <w:r>
        <w:rPr>
          <w:rtl w:val="0"/>
        </w:rPr>
      </w:r>
    </w:p>
    <w:p w:rsidR="00000000" w:rsidDel="00000000" w:rsidP="00000000" w:rsidRDefault="00000000" w:rsidRPr="00000000" w14:paraId="00000C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base -&gt; agent [style=dotted arrowhead=none];</w:t>
      </w:r>
      <w:r>
        <w:rPr>
          <w:rtl w:val="0"/>
        </w:rPr>
      </w:r>
    </w:p>
    <w:p w:rsidR="00000000" w:rsidDel="00000000" w:rsidP="00000000" w:rsidRDefault="00000000" w:rsidRPr="00000000" w14:paraId="00000C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cluster_srv {</w:t>
      </w:r>
      <w:r>
        <w:rPr>
          <w:rtl w:val="0"/>
        </w:rPr>
      </w:r>
    </w:p>
    <w:p w:rsidR="00000000" w:rsidDel="00000000" w:rsidP="00000000" w:rsidRDefault="00000000" w:rsidRPr="00000000" w14:paraId="00000C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POINT-SIZE="16"&gt;«device»&lt;/FONT&gt;&lt;BR/&gt;&lt;B&gt;Servidor central (Linux)&lt;/B&gt;&gt;; labeljust=l;</w:t>
      </w:r>
      <w:r>
        <w:rPr>
          <w:rtl w:val="0"/>
        </w:rPr>
      </w:r>
    </w:p>
    <w:p w:rsidR="00000000" w:rsidDel="00000000" w:rsidP="00000000" w:rsidRDefault="00000000" w:rsidRPr="00000000" w14:paraId="00000C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fillcolor="#F7F8FA"; color="#6C757D"; margin=12;</w:t>
      </w:r>
      <w:r>
        <w:rPr>
          <w:rtl w:val="0"/>
        </w:rPr>
      </w:r>
    </w:p>
    <w:p w:rsidR="00000000" w:rsidDel="00000000" w:rsidP="00000000" w:rsidRDefault="00000000" w:rsidRPr="00000000" w14:paraId="00000C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cluster_dc {</w:t>
      </w:r>
      <w:r>
        <w:rPr>
          <w:rtl w:val="0"/>
        </w:rPr>
      </w:r>
    </w:p>
    <w:p w:rsidR="00000000" w:rsidDel="00000000" w:rsidP="00000000" w:rsidRDefault="00000000" w:rsidRPr="00000000" w14:paraId="00000C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POINT-SIZE="16"&gt;«executionEnvironment»&lt;/FONT&gt;&lt;BR/&gt;&lt;B&gt;Docker Compose&lt;/B&gt;&lt;BR/&gt;&lt;FONT POINT-SIZE="16"&gt;red fim_internal&lt;/FONT&gt;&gt;;</w:t>
      </w:r>
      <w:r>
        <w:rPr>
          <w:rtl w:val="0"/>
        </w:rPr>
      </w:r>
    </w:p>
    <w:p w:rsidR="00000000" w:rsidDel="00000000" w:rsidP="00000000" w:rsidRDefault="00000000" w:rsidRPr="00000000" w14:paraId="00000C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fillcolor="#FFFFFF"; color="#9AA3AD"; labeljust=l;</w:t>
      </w:r>
      <w:r>
        <w:rPr>
          <w:rtl w:val="0"/>
        </w:rPr>
      </w:r>
    </w:p>
    <w:p w:rsidR="00000000" w:rsidDel="00000000" w:rsidP="00000000" w:rsidRDefault="00000000" w:rsidRPr="00000000" w14:paraId="00000C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 [shape=box3d style=filled fillcolor="#F1F3F5" color="#6C757D"</w:t>
      </w:r>
      <w:r>
        <w:rPr>
          <w:rtl w:val="0"/>
        </w:rPr>
      </w:r>
    </w:p>
    <w:p w:rsidR="00000000" w:rsidDel="00000000" w:rsidP="00000000" w:rsidRDefault="00000000" w:rsidRPr="00000000" w14:paraId="00000C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POINT-SIZE="16"&gt;«container»&lt;/FONT&gt;&lt;BR/&gt;&lt;B&gt;certs-init&lt;/B&gt;&lt;BR/&gt;&lt;FONT POINT-SIZE="16"&gt;ejecución única&lt;/FONT&gt;&gt;];</w:t>
      </w:r>
      <w:r>
        <w:rPr>
          <w:rtl w:val="0"/>
        </w:rPr>
      </w:r>
    </w:p>
    <w:p w:rsidR="00000000" w:rsidDel="00000000" w:rsidP="00000000" w:rsidRDefault="00000000" w:rsidRPr="00000000" w14:paraId="00000C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front [shape=box3d style=filled fillcolor="#F1F3F5" color="#6C757D"</w:t>
      </w:r>
      <w:r>
        <w:rPr>
          <w:rtl w:val="0"/>
        </w:rPr>
      </w:r>
    </w:p>
    <w:p w:rsidR="00000000" w:rsidDel="00000000" w:rsidP="00000000" w:rsidRDefault="00000000" w:rsidRPr="00000000" w14:paraId="00000C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POINT-SIZE="16"&gt;«container»&lt;/FONT&gt;&lt;BR/&gt;&lt;B&gt;Frontend&lt;/B&gt;&lt;BR/&gt;&lt;FONT POINT-SIZE="16"&gt;nginx · React&lt;/FONT&gt;&gt;];</w:t>
      </w:r>
      <w:r>
        <w:rPr>
          <w:rtl w:val="0"/>
        </w:rPr>
      </w:r>
    </w:p>
    <w:p w:rsidR="00000000" w:rsidDel="00000000" w:rsidP="00000000" w:rsidRDefault="00000000" w:rsidRPr="00000000" w14:paraId="00000C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[shape=box3d style=filled fillcolor="#EAF1FB" color="#5B7DB1"</w:t>
      </w:r>
      <w:r>
        <w:rPr>
          <w:rtl w:val="0"/>
        </w:rPr>
      </w:r>
    </w:p>
    <w:p w:rsidR="00000000" w:rsidDel="00000000" w:rsidP="00000000" w:rsidRDefault="00000000" w:rsidRPr="00000000" w14:paraId="00000C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POINT-SIZE="16"&gt;«container»&lt;/FONT&gt;&lt;BR/&gt;&lt;B&gt;Backend FastAPI&lt;/B&gt;&lt;BR/&gt;&lt;FONT POINT-SIZE="16"&gt;fim-backend&lt;BR/&gt;instancia única&lt;/FONT&gt;&gt;];</w:t>
      </w:r>
      <w:r>
        <w:rPr>
          <w:rtl w:val="0"/>
        </w:rPr>
      </w:r>
    </w:p>
    <w:p w:rsidR="00000000" w:rsidDel="00000000" w:rsidP="00000000" w:rsidRDefault="00000000" w:rsidRPr="00000000" w14:paraId="00000C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[shape=box3d style=filled fillcolor="#FFF6D6" color="#C9A227"</w:t>
      </w:r>
      <w:r>
        <w:rPr>
          <w:rtl w:val="0"/>
        </w:rPr>
      </w:r>
    </w:p>
    <w:p w:rsidR="00000000" w:rsidDel="00000000" w:rsidP="00000000" w:rsidRDefault="00000000" w:rsidRPr="00000000" w14:paraId="00000C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POINT-SIZE="16"&gt;«container»&lt;/FONT&gt;&lt;BR/&gt;&lt;B&gt;Valkey 9.0.3&lt;/B&gt;&lt;BR/&gt;&lt;FONT POINT-SIZE="16"&gt;Streams · AOF&lt;/FONT&gt;&gt;];</w:t>
      </w:r>
      <w:r>
        <w:rPr>
          <w:rtl w:val="0"/>
        </w:rPr>
      </w:r>
    </w:p>
    <w:p w:rsidR="00000000" w:rsidDel="00000000" w:rsidP="00000000" w:rsidRDefault="00000000" w:rsidRPr="00000000" w14:paraId="00000C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secret [shape=note style=filled fillcolor="white" color="#6C757D" fontsize=16</w:t>
      </w:r>
      <w:r>
        <w:rPr>
          <w:rtl w:val="0"/>
        </w:rPr>
      </w:r>
    </w:p>
    <w:p w:rsidR="00000000" w:rsidDel="00000000" w:rsidP="00000000" w:rsidRDefault="00000000" w:rsidRPr="00000000" w14:paraId="00000C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POINT-SIZE="16"&gt;«artifact»&lt;/FONT&gt;&lt;BR/&gt;Clave de envoltura&lt;BR/&gt;&lt;FONT POINT-SIZE="16"&gt;volumen&lt;BR/&gt;backend_secrets&lt;/FONT&gt;&gt;];</w:t>
      </w:r>
      <w:r>
        <w:rPr>
          <w:rtl w:val="0"/>
        </w:rPr>
      </w:r>
    </w:p>
    <w:p w:rsidR="00000000" w:rsidDel="00000000" w:rsidP="00000000" w:rsidRDefault="00000000" w:rsidRPr="00000000" w14:paraId="00000C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 [shape=box3d style=filled fillcolor="#E6F4EA" color="#4A8F5A"</w:t>
      </w:r>
      <w:r>
        <w:rPr>
          <w:rtl w:val="0"/>
        </w:rPr>
      </w:r>
    </w:p>
    <w:p w:rsidR="00000000" w:rsidDel="00000000" w:rsidP="00000000" w:rsidRDefault="00000000" w:rsidRPr="00000000" w14:paraId="00000C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POINT-SIZE="16"&gt;«container»&lt;/FONT&gt;&lt;BR/&gt;&lt;B&gt;PostgreSQL 18.3&lt;/B&gt;&gt;];</w:t>
      </w:r>
      <w:r>
        <w:rPr>
          <w:rtl w:val="0"/>
        </w:rPr>
      </w:r>
    </w:p>
    <w:p w:rsidR="00000000" w:rsidDel="00000000" w:rsidP="00000000" w:rsidRDefault="00000000" w:rsidRPr="00000000" w14:paraId="00000C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[shape=box3d style=filled fillcolor="#F1F3F5" color="#6C757D"</w:t>
      </w:r>
      <w:r>
        <w:rPr>
          <w:rtl w:val="0"/>
        </w:rPr>
      </w:r>
    </w:p>
    <w:p w:rsidR="00000000" w:rsidDel="00000000" w:rsidP="00000000" w:rsidRDefault="00000000" w:rsidRPr="00000000" w14:paraId="00000C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POINT-SIZE="16"&gt;«container»&lt;/FONT&gt;&lt;BR/&gt;&lt;B&gt;n8n 2.17.8&lt;/B&gt;&gt;];</w:t>
      </w:r>
      <w:r>
        <w:rPr>
          <w:rtl w:val="0"/>
        </w:rPr>
      </w:r>
    </w:p>
    <w:p w:rsidR="00000000" w:rsidDel="00000000" w:rsidP="00000000" w:rsidRDefault="00000000" w:rsidRPr="00000000" w14:paraId="00000C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front; valkey; certs;}</w:t>
      </w:r>
      <w:r>
        <w:rPr>
          <w:rtl w:val="0"/>
        </w:rPr>
      </w:r>
    </w:p>
    <w:p w:rsidR="00000000" w:rsidDel="00000000" w:rsidP="00000000" w:rsidRDefault="00000000" w:rsidRPr="00000000" w14:paraId="00000C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pg; n8n; secret;}</w:t>
      </w:r>
      <w:r>
        <w:rPr>
          <w:rtl w:val="0"/>
        </w:rPr>
      </w:r>
    </w:p>
    <w:p w:rsidR="00000000" w:rsidDel="00000000" w:rsidP="00000000" w:rsidRDefault="00000000" w:rsidRPr="00000000" w14:paraId="00000C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front -&gt; backend [label=" HTTP interno\n · 8000"];</w:t>
      </w:r>
      <w:r>
        <w:rPr>
          <w:rtl w:val="0"/>
        </w:rPr>
      </w:r>
    </w:p>
    <w:p w:rsidR="00000000" w:rsidDel="00000000" w:rsidP="00000000" w:rsidRDefault="00000000" w:rsidRPr="00000000" w14:paraId="00000C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valkey [dir=both label=" RESP sobre\n TLS · 6380"];</w:t>
      </w:r>
      <w:r>
        <w:rPr>
          <w:rtl w:val="0"/>
        </w:rPr>
      </w:r>
    </w:p>
    <w:p w:rsidR="00000000" w:rsidDel="00000000" w:rsidP="00000000" w:rsidRDefault="00000000" w:rsidRPr="00000000" w14:paraId="00000C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 -&gt; secret [style=dashed label=" genera"];</w:t>
      </w:r>
      <w:r>
        <w:rPr>
          <w:rtl w:val="0"/>
        </w:rPr>
      </w:r>
    </w:p>
    <w:p w:rsidR="00000000" w:rsidDel="00000000" w:rsidP="00000000" w:rsidRDefault="00000000" w:rsidRPr="00000000" w14:paraId="00000C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secret [style=dashed label=" lee (solo\n lectura)"];</w:t>
      </w:r>
      <w:r>
        <w:rPr>
          <w:rtl w:val="0"/>
        </w:rPr>
      </w:r>
    </w:p>
    <w:p w:rsidR="00000000" w:rsidDel="00000000" w:rsidP="00000000" w:rsidRDefault="00000000" w:rsidRPr="00000000" w14:paraId="00000C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pg [label=" SQL · 5432"];</w:t>
      </w:r>
      <w:r>
        <w:rPr>
          <w:rtl w:val="0"/>
        </w:rPr>
      </w:r>
    </w:p>
    <w:p w:rsidR="00000000" w:rsidDel="00000000" w:rsidP="00000000" w:rsidRDefault="00000000" w:rsidRPr="00000000" w14:paraId="00000C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n8n [label=" HTTP webhook\n · 5678"];</w:t>
      </w:r>
      <w:r>
        <w:rPr>
          <w:rtl w:val="0"/>
        </w:rPr>
      </w:r>
    </w:p>
    <w:p w:rsidR="00000000" w:rsidDel="00000000" w:rsidP="00000000" w:rsidRDefault="00000000" w:rsidRPr="00000000" w14:paraId="00000C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smtp [shape=box3d style=filled fillcolor="#F1F3F5" color="#6C757D"</w:t>
      </w:r>
      <w:r>
        <w:rPr>
          <w:rtl w:val="0"/>
        </w:rPr>
      </w:r>
    </w:p>
    <w:p w:rsidR="00000000" w:rsidDel="00000000" w:rsidP="00000000" w:rsidRDefault="00000000" w:rsidRPr="00000000" w14:paraId="00000C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POINT-SIZE="16"&gt;«device»&lt;/FONT&gt;&lt;BR/&gt;&lt;B&gt;Servidor SMTP&lt;/B&gt;&lt;BR/&gt;&lt;FONT POINT-SIZE="16"&gt;Mailpit en la evaluación&lt;/FONT&gt;&gt;];</w:t>
      </w:r>
      <w:r>
        <w:rPr>
          <w:rtl w:val="0"/>
        </w:rPr>
      </w:r>
    </w:p>
    <w:p w:rsidR="00000000" w:rsidDel="00000000" w:rsidP="00000000" w:rsidRDefault="00000000" w:rsidRPr="00000000" w14:paraId="00000C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valkey [style=invis];</w:t>
      </w:r>
      <w:r>
        <w:rPr>
          <w:rtl w:val="0"/>
        </w:rPr>
      </w:r>
    </w:p>
    <w:p w:rsidR="00000000" w:rsidDel="00000000" w:rsidP="00000000" w:rsidRDefault="00000000" w:rsidRPr="00000000" w14:paraId="00000C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browser -&gt; front [label=" HTTPS · 443"];</w:t>
      </w:r>
      <w:r>
        <w:rPr>
          <w:rtl w:val="0"/>
        </w:rPr>
      </w:r>
    </w:p>
    <w:p w:rsidR="00000000" w:rsidDel="00000000" w:rsidP="00000000" w:rsidRDefault="00000000" w:rsidRPr="00000000" w14:paraId="00000C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backend [dir=both label=" HTTPS mTLS\n TLS 1.3 · 8443\n (registro: 8444)" color="#5B7DB1" fontcolor="#2F4F7F"];</w:t>
      </w:r>
      <w:r>
        <w:rPr>
          <w:rtl w:val="0"/>
        </w:rPr>
      </w:r>
    </w:p>
    <w:p w:rsidR="00000000" w:rsidDel="00000000" w:rsidP="00000000" w:rsidRDefault="00000000" w:rsidRPr="00000000" w14:paraId="00000C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valkey [dir=both label="RESP/TLS con\ncertificado de\ncliente · 6380 " color="#A07D10" fontcolor="#7A5C00"];</w:t>
      </w:r>
      <w:r>
        <w:rPr>
          <w:rtl w:val="0"/>
        </w:rPr>
      </w:r>
    </w:p>
    <w:p w:rsidR="00000000" w:rsidDel="00000000" w:rsidP="00000000" w:rsidRDefault="00000000" w:rsidRPr="00000000" w14:paraId="00000C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-&gt; smtp [label=" SMTP"];</w:t>
      </w:r>
      <w:r>
        <w:rPr>
          <w:rtl w:val="0"/>
        </w:rPr>
      </w:r>
    </w:p>
    <w:p w:rsidR="00000000" w:rsidDel="00000000" w:rsidP="00000000" w:rsidRDefault="00000000" w:rsidRPr="00000000" w14:paraId="00000C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10 (fig10.dot).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digraph G {</w:t>
      </w:r>
      <w:r>
        <w:rPr>
          <w:rtl w:val="0"/>
        </w:rPr>
      </w:r>
    </w:p>
    <w:p w:rsidR="00000000" w:rsidDel="00000000" w:rsidP="00000000" w:rsidRDefault="00000000" w:rsidRPr="00000000" w14:paraId="00000C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graph [fontname="DejaVu Sans" fontsize=16 dpi=300 pad=0.2 bgcolor=white];</w:t>
      </w:r>
      <w:r>
        <w:rPr>
          <w:rtl w:val="0"/>
        </w:rPr>
      </w:r>
    </w:p>
    <w:p w:rsidR="00000000" w:rsidDel="00000000" w:rsidP="00000000" w:rsidRDefault="00000000" w:rsidRPr="00000000" w14:paraId="00000C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[fontname="DejaVu Sans" fontsize=15];</w:t>
      </w:r>
      <w:r>
        <w:rPr>
          <w:rtl w:val="0"/>
        </w:rPr>
      </w:r>
    </w:p>
    <w:p w:rsidR="00000000" w:rsidDel="00000000" w:rsidP="00000000" w:rsidRDefault="00000000" w:rsidRPr="00000000" w14:paraId="00000C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edge  [fontname="DejaVu Sans" fontsize=13 color="#333333" fontcolor="#222222" arrowsize=0.8];</w:t>
      </w:r>
      <w:r>
        <w:rPr>
          <w:rtl w:val="0"/>
        </w:rPr>
      </w:r>
    </w:p>
    <w:p w:rsidR="00000000" w:rsidDel="00000000" w:rsidP="00000000" w:rsidRDefault="00000000" w:rsidRPr="00000000" w14:paraId="00000C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rankdir=TB; compound=true; nodesep=0.25; ranksep=0.4;</w:t>
      </w:r>
      <w:r>
        <w:rPr>
          <w:rtl w:val="0"/>
        </w:rPr>
      </w:r>
    </w:p>
    <w:p w:rsidR="00000000" w:rsidDel="00000000" w:rsidP="00000000" w:rsidRDefault="00000000" w:rsidRPr="00000000" w14:paraId="00000C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cluster_ag {</w:t>
      </w:r>
      <w:r>
        <w:rPr>
          <w:rtl w:val="0"/>
        </w:rPr>
      </w:r>
    </w:p>
    <w:p w:rsidR="00000000" w:rsidDel="00000000" w:rsidP="00000000" w:rsidRDefault="00000000" w:rsidRPr="00000000" w14:paraId="00000C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POINT-SIZE="13"&gt;«subsystem»&lt;/FONT&gt;&lt;BR/&gt;&lt;B&gt;Agente FIM · anfitrión monitoreado&lt;/B&gt;&gt;;</w:t>
      </w:r>
      <w:r>
        <w:rPr>
          <w:rtl w:val="0"/>
        </w:rPr>
      </w:r>
    </w:p>
    <w:p w:rsidR="00000000" w:rsidDel="00000000" w:rsidP="00000000" w:rsidRDefault="00000000" w:rsidRPr="00000000" w14:paraId="00000C3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color="#5B7DB1"; margin=12;</w:t>
      </w:r>
      <w:r>
        <w:rPr>
          <w:rtl w:val="0"/>
        </w:rPr>
      </w:r>
    </w:p>
    <w:p w:rsidR="00000000" w:rsidDel="00000000" w:rsidP="00000000" w:rsidRDefault="00000000" w:rsidRPr="00000000" w14:paraId="00000C3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fillcolor="#EAF1FB" color="#5B7DB1"];</w:t>
      </w:r>
      <w:r>
        <w:rPr>
          <w:rtl w:val="0"/>
        </w:rPr>
      </w:r>
    </w:p>
    <w:p w:rsidR="00000000" w:rsidDel="00000000" w:rsidP="00000000" w:rsidRDefault="00000000" w:rsidRPr="00000000" w14:paraId="00000C3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 [label=&lt;&lt;B&gt;Recuperador&lt;/B&gt;&lt;BR/&gt;&lt;FONT POINT-SIZE="13"&gt;rehidratación y&lt;BR/&gt;reconciliación al arrancar&lt;/FONT&gt;&gt;];</w:t>
      </w:r>
      <w:r>
        <w:rPr>
          <w:rtl w:val="0"/>
        </w:rPr>
      </w:r>
    </w:p>
    <w:p w:rsidR="00000000" w:rsidDel="00000000" w:rsidP="00000000" w:rsidRDefault="00000000" w:rsidRPr="00000000" w14:paraId="00000C3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obs [label=&lt;&lt;B&gt;Observador&lt;/B&gt;&lt;BR/&gt;&lt;FONT POINT-SIZE="13"&gt;fanotify&lt;/FONT&gt;&gt;];</w:t>
      </w:r>
      <w:r>
        <w:rPr>
          <w:rtl w:val="0"/>
        </w:rPr>
      </w:r>
    </w:p>
    <w:p w:rsidR="00000000" w:rsidDel="00000000" w:rsidP="00000000" w:rsidRDefault="00000000" w:rsidRPr="00000000" w14:paraId="00000C3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hsh [label=&lt;&lt;B&gt;Calculador de huellas&lt;/B&gt;&lt;BR/&gt;&lt;FONT POINT-SIZE="13"&gt;SHA-256&lt;/FONT&gt;&gt;];</w:t>
      </w:r>
      <w:r>
        <w:rPr>
          <w:rtl w:val="0"/>
        </w:rPr>
      </w:r>
    </w:p>
    <w:p w:rsidR="00000000" w:rsidDel="00000000" w:rsidP="00000000" w:rsidRDefault="00000000" w:rsidRPr="00000000" w14:paraId="00000C3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sto [label=&lt;&lt;B&gt;Almacenamiento local&lt;/B&gt;&lt;BR/&gt;&lt;FONT POINT-SIZE="13"&gt;línea base cifrada · cola&lt;BR/&gt;cuarentena · journal&lt;/FONT&gt;&gt;];</w:t>
      </w:r>
      <w:r>
        <w:rPr>
          <w:rtl w:val="0"/>
        </w:rPr>
      </w:r>
    </w:p>
    <w:p w:rsidR="00000000" w:rsidDel="00000000" w:rsidP="00000000" w:rsidRDefault="00000000" w:rsidRPr="00000000" w14:paraId="00000C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dec [label=&lt;&lt;B&gt;Motor de decisión&lt;/B&gt;&lt;BR/&gt;&lt;FONT POINT-SIZE="13"&gt;reglas locales&lt;BR/&gt;4 acciones&lt;/FONT&gt;&gt;];</w:t>
      </w:r>
      <w:r>
        <w:rPr>
          <w:rtl w:val="0"/>
        </w:rPr>
      </w:r>
    </w:p>
    <w:p w:rsidR="00000000" w:rsidDel="00000000" w:rsidP="00000000" w:rsidRDefault="00000000" w:rsidRPr="00000000" w14:paraId="00000C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[label=&lt;&lt;B&gt;Comunicador&lt;/B&gt;&lt;BR/&gt;&lt;FONT POINT-SIZE="13"&gt;Valkey · HMAC&lt;BR/&gt;FIFO estricto&lt;/FONT&gt;&gt;];</w:t>
      </w:r>
      <w:r>
        <w:rPr>
          <w:rtl w:val="0"/>
        </w:rPr>
      </w:r>
    </w:p>
    <w:p w:rsidR="00000000" w:rsidDel="00000000" w:rsidP="00000000" w:rsidRDefault="00000000" w:rsidRPr="00000000" w14:paraId="00000C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rec; obs;}</w:t>
      </w:r>
      <w:r>
        <w:rPr>
          <w:rtl w:val="0"/>
        </w:rPr>
      </w:r>
    </w:p>
    <w:p w:rsidR="00000000" w:rsidDel="00000000" w:rsidP="00000000" w:rsidRDefault="00000000" w:rsidRPr="00000000" w14:paraId="00000C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sto; hsh;}</w:t>
      </w:r>
      <w:r>
        <w:rPr>
          <w:rtl w:val="0"/>
        </w:rPr>
      </w:r>
    </w:p>
    <w:p w:rsidR="00000000" w:rsidDel="00000000" w:rsidP="00000000" w:rsidRDefault="00000000" w:rsidRPr="00000000" w14:paraId="00000C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com; dec;}</w:t>
      </w:r>
      <w:r>
        <w:rPr>
          <w:rtl w:val="0"/>
        </w:rPr>
      </w:r>
    </w:p>
    <w:p w:rsidR="00000000" w:rsidDel="00000000" w:rsidP="00000000" w:rsidRDefault="00000000" w:rsidRPr="00000000" w14:paraId="00000C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 -&gt; obs [label=" instala marcas"];</w:t>
      </w:r>
      <w:r>
        <w:rPr>
          <w:rtl w:val="0"/>
        </w:rPr>
      </w:r>
    </w:p>
    <w:p w:rsidR="00000000" w:rsidDel="00000000" w:rsidP="00000000" w:rsidRDefault="00000000" w:rsidRPr="00000000" w14:paraId="00000C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obs -&gt; hsh; hsh -&gt; dec; hsh -&gt; sto [dir=both]; dec -&gt; sto [dir=both];</w:t>
      </w:r>
      <w:r>
        <w:rPr>
          <w:rtl w:val="0"/>
        </w:rPr>
      </w:r>
    </w:p>
    <w:p w:rsidR="00000000" w:rsidDel="00000000" w:rsidP="00000000" w:rsidRDefault="00000000" w:rsidRPr="00000000" w14:paraId="00000C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dec -&gt; com; com -&gt; sto; rec -&gt; sto;</w:t>
      </w:r>
      <w:r>
        <w:rPr>
          <w:rtl w:val="0"/>
        </w:rPr>
      </w:r>
    </w:p>
    <w:p w:rsidR="00000000" w:rsidDel="00000000" w:rsidP="00000000" w:rsidRDefault="00000000" w:rsidRPr="00000000" w14:paraId="00000C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[shape=box style="rounded,filled" fillcolor="#FFF6D6" color="#C9A227"</w:t>
      </w:r>
      <w:r>
        <w:rPr>
          <w:rtl w:val="0"/>
        </w:rPr>
      </w:r>
    </w:p>
    <w:p w:rsidR="00000000" w:rsidDel="00000000" w:rsidP="00000000" w:rsidRDefault="00000000" w:rsidRPr="00000000" w14:paraId="00000C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POINT-SIZE="13"&gt;«infrastructure»&lt;/FONT&gt;&lt;BR/&gt;&lt;B&gt;Valkey Streams&lt;/B&gt;&lt;BR/&gt;&lt;FONT POINT-SIZE="13"&gt;TLS con certificado&lt;BR/&gt;de cliente · AOF&lt;/FONT&gt;&gt;];</w:t>
      </w:r>
      <w:r>
        <w:rPr>
          <w:rtl w:val="0"/>
        </w:rPr>
      </w:r>
    </w:p>
    <w:p w:rsidR="00000000" w:rsidDel="00000000" w:rsidP="00000000" w:rsidRDefault="00000000" w:rsidRPr="00000000" w14:paraId="00000C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cluster_be {</w:t>
      </w:r>
      <w:r>
        <w:rPr>
          <w:rtl w:val="0"/>
        </w:rPr>
      </w:r>
    </w:p>
    <w:p w:rsidR="00000000" w:rsidDel="00000000" w:rsidP="00000000" w:rsidRDefault="00000000" w:rsidRPr="00000000" w14:paraId="00000C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POINT-SIZE="13"&gt;«subsystem»&lt;/FONT&gt;&lt;BR/&gt;&lt;B&gt;Backend · 8 módulos de dominio y núcleo transversal&lt;/B&gt;&gt;;</w:t>
      </w:r>
      <w:r>
        <w:rPr>
          <w:rtl w:val="0"/>
        </w:rPr>
      </w:r>
    </w:p>
    <w:p w:rsidR="00000000" w:rsidDel="00000000" w:rsidP="00000000" w:rsidRDefault="00000000" w:rsidRPr="00000000" w14:paraId="00000C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color="#6F5BA7"; margin=12;</w:t>
      </w:r>
      <w:r>
        <w:rPr>
          <w:rtl w:val="0"/>
        </w:rPr>
      </w:r>
    </w:p>
    <w:p w:rsidR="00000000" w:rsidDel="00000000" w:rsidP="00000000" w:rsidRDefault="00000000" w:rsidRPr="00000000" w14:paraId="00000C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fillcolor="#F1ECFA" color="#6F5BA7"];</w:t>
      </w:r>
      <w:r>
        <w:rPr>
          <w:rtl w:val="0"/>
        </w:rPr>
      </w:r>
    </w:p>
    <w:p w:rsidR="00000000" w:rsidDel="00000000" w:rsidP="00000000" w:rsidRDefault="00000000" w:rsidRPr="00000000" w14:paraId="00000C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  [label=&lt;&lt;B&gt;reglas&lt;/B&gt;&lt;BR/&gt;&lt;FONT POINT-SIZE="13"&gt;sync ·&lt;BR/&gt;despacho de comandos&lt;/FONT&gt;&gt;];</w:t>
      </w:r>
      <w:r>
        <w:rPr>
          <w:rtl w:val="0"/>
        </w:rPr>
      </w:r>
    </w:p>
    <w:p w:rsidR="00000000" w:rsidDel="00000000" w:rsidP="00000000" w:rsidRDefault="00000000" w:rsidRPr="00000000" w14:paraId="00000C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evs  [label=&lt;&lt;B&gt;eventos&lt;/B&gt;&lt;BR/&gt;&lt;FONT POINT-SIZE="13"&gt;consumidor por lote&lt;/FONT&gt;&gt;];</w:t>
      </w:r>
      <w:r>
        <w:rPr>
          <w:rtl w:val="0"/>
        </w:rPr>
      </w:r>
    </w:p>
    <w:p w:rsidR="00000000" w:rsidDel="00000000" w:rsidP="00000000" w:rsidRDefault="00000000" w:rsidRPr="00000000" w14:paraId="00000C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agt  [label=&lt;&lt;B&gt;agentes&lt;/B&gt;&lt;BR/&gt;&lt;FONT POINT-SIZE="13"&gt;registro ·&lt;BR/&gt;secreto cifrado&lt;/FONT&gt;&gt;];</w:t>
      </w:r>
      <w:r>
        <w:rPr>
          <w:rtl w:val="0"/>
        </w:rPr>
      </w:r>
    </w:p>
    <w:p w:rsidR="00000000" w:rsidDel="00000000" w:rsidP="00000000" w:rsidRDefault="00000000" w:rsidRPr="00000000" w14:paraId="00000C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  [label=&lt;&lt;B&gt;acciones&lt;/B&gt;&lt;BR/&gt;&lt;FONT POINT-SIZE="13"&gt;cuarentena&lt;BR/&gt;y liberación&lt;/FONT&gt;&gt;];</w:t>
      </w:r>
      <w:r>
        <w:rPr>
          <w:rtl w:val="0"/>
        </w:rPr>
      </w:r>
    </w:p>
    <w:p w:rsidR="00000000" w:rsidDel="00000000" w:rsidP="00000000" w:rsidRDefault="00000000" w:rsidRPr="00000000" w14:paraId="00000C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alr  [label=&lt;&lt;B&gt;alertas&lt;/B&gt;&lt;BR/&gt;&lt;FONT POINT-SIZE="13"&gt;incluye la&lt;BR/&gt;notificación&lt;/FONT&gt;&gt;];</w:t>
      </w:r>
      <w:r>
        <w:rPr>
          <w:rtl w:val="0"/>
        </w:rPr>
      </w:r>
    </w:p>
    <w:p w:rsidR="00000000" w:rsidDel="00000000" w:rsidP="00000000" w:rsidRDefault="00000000" w:rsidRPr="00000000" w14:paraId="00000C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aud  [label=&lt;&lt;B&gt;auditoría&lt;/B&gt;&gt;];</w:t>
      </w:r>
      <w:r>
        <w:rPr>
          <w:rtl w:val="0"/>
        </w:rPr>
      </w:r>
    </w:p>
    <w:p w:rsidR="00000000" w:rsidDel="00000000" w:rsidP="00000000" w:rsidRDefault="00000000" w:rsidRPr="00000000" w14:paraId="00000C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auth [label=&lt;&lt;B&gt;autenticación&lt;/B&gt;&gt;];</w:t>
      </w:r>
      <w:r>
        <w:rPr>
          <w:rtl w:val="0"/>
        </w:rPr>
      </w:r>
    </w:p>
    <w:p w:rsidR="00000000" w:rsidDel="00000000" w:rsidP="00000000" w:rsidRDefault="00000000" w:rsidRPr="00000000" w14:paraId="00000C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core [label=&lt;&lt;B&gt;núcleo transversal&lt;/B&gt;&lt;BR/&gt;&lt;FONT POINT-SIZE="13"&gt;salud · migraciones&lt;BR/&gt;límite de ingesta&lt;/FONT&gt;&gt;];</w:t>
      </w:r>
      <w:r>
        <w:rPr>
          <w:rtl w:val="0"/>
        </w:rPr>
      </w:r>
    </w:p>
    <w:p w:rsidR="00000000" w:rsidDel="00000000" w:rsidP="00000000" w:rsidRDefault="00000000" w:rsidRPr="00000000" w14:paraId="00000C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usr  [label=&lt;&lt;B&gt;usuarios&lt;/B&gt;&gt;];</w:t>
      </w:r>
      <w:r>
        <w:rPr>
          <w:rtl w:val="0"/>
        </w:rPr>
      </w:r>
    </w:p>
    <w:p w:rsidR="00000000" w:rsidDel="00000000" w:rsidP="00000000" w:rsidRDefault="00000000" w:rsidRPr="00000000" w14:paraId="00000C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rul; evs; agt;}</w:t>
      </w:r>
      <w:r>
        <w:rPr>
          <w:rtl w:val="0"/>
        </w:rPr>
      </w:r>
    </w:p>
    <w:p w:rsidR="00000000" w:rsidDel="00000000" w:rsidP="00000000" w:rsidRDefault="00000000" w:rsidRPr="00000000" w14:paraId="00000C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act; alr; aud;}</w:t>
      </w:r>
      <w:r>
        <w:rPr>
          <w:rtl w:val="0"/>
        </w:rPr>
      </w:r>
    </w:p>
    <w:p w:rsidR="00000000" w:rsidDel="00000000" w:rsidP="00000000" w:rsidRDefault="00000000" w:rsidRPr="00000000" w14:paraId="00000C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auth; core; usr;}</w:t>
      </w:r>
      <w:r>
        <w:rPr>
          <w:rtl w:val="0"/>
        </w:rPr>
      </w:r>
    </w:p>
    <w:p w:rsidR="00000000" w:rsidDel="00000000" w:rsidP="00000000" w:rsidRDefault="00000000" w:rsidRPr="00000000" w14:paraId="00000C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 -&gt; evs -&gt; agt [style=invis]; act -&gt; alr -&gt; aud [style=invis]; auth -&gt; core -&gt; usr [style=invis];</w:t>
      </w:r>
      <w:r>
        <w:rPr>
          <w:rtl w:val="0"/>
        </w:rPr>
      </w:r>
    </w:p>
    <w:p w:rsidR="00000000" w:rsidDel="00000000" w:rsidP="00000000" w:rsidRDefault="00000000" w:rsidRPr="00000000" w14:paraId="00000C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evs -&gt; alr -&gt; core [style=invis]; agt -&gt; aud -&gt; usr [style=invis]; rul -&gt; act -&gt; auth [style=invis];</w:t>
      </w:r>
      <w:r>
        <w:rPr>
          <w:rtl w:val="0"/>
        </w:rPr>
      </w:r>
    </w:p>
    <w:p w:rsidR="00000000" w:rsidDel="00000000" w:rsidP="00000000" w:rsidRDefault="00000000" w:rsidRPr="00000000" w14:paraId="00000C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 -&gt; rul [style=dashed label=" encola\n comandos"];</w:t>
      </w:r>
      <w:r>
        <w:rPr>
          <w:rtl w:val="0"/>
        </w:rPr>
      </w:r>
    </w:p>
    <w:p w:rsidR="00000000" w:rsidDel="00000000" w:rsidP="00000000" w:rsidRDefault="00000000" w:rsidRPr="00000000" w14:paraId="00000C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 [shape=cylinder style=filled fillcolor="#E6F4EA" color="#4A8F5A" label=&lt;&lt;B&gt;PostgreSQL&lt;/B&gt;&gt;];</w:t>
      </w:r>
      <w:r>
        <w:rPr>
          <w:rtl w:val="0"/>
        </w:rPr>
      </w:r>
    </w:p>
    <w:p w:rsidR="00000000" w:rsidDel="00000000" w:rsidP="00000000" w:rsidRDefault="00000000" w:rsidRPr="00000000" w14:paraId="00000C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cluster_fe {</w:t>
      </w:r>
      <w:r>
        <w:rPr>
          <w:rtl w:val="0"/>
        </w:rPr>
      </w:r>
    </w:p>
    <w:p w:rsidR="00000000" w:rsidDel="00000000" w:rsidP="00000000" w:rsidRDefault="00000000" w:rsidRPr="00000000" w14:paraId="00000C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POINT-SIZE="13"&gt;«subsystem»&lt;/FONT&gt;&lt;BR/&gt;&lt;B&gt;Frontend · React/Vite&lt;/B&gt;&gt;;</w:t>
      </w:r>
      <w:r>
        <w:rPr>
          <w:rtl w:val="0"/>
        </w:rPr>
      </w:r>
    </w:p>
    <w:p w:rsidR="00000000" w:rsidDel="00000000" w:rsidP="00000000" w:rsidRDefault="00000000" w:rsidRPr="00000000" w14:paraId="00000C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color="#4A8F5A"; margin=12;</w:t>
      </w:r>
      <w:r>
        <w:rPr>
          <w:rtl w:val="0"/>
        </w:rPr>
      </w:r>
    </w:p>
    <w:p w:rsidR="00000000" w:rsidDel="00000000" w:rsidP="00000000" w:rsidRDefault="00000000" w:rsidRPr="00000000" w14:paraId="00000C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fillcolor="#E6F4EA" color="#4A8F5A"];</w:t>
      </w:r>
      <w:r>
        <w:rPr>
          <w:rtl w:val="0"/>
        </w:rPr>
      </w:r>
    </w:p>
    <w:p w:rsidR="00000000" w:rsidDel="00000000" w:rsidP="00000000" w:rsidRDefault="00000000" w:rsidRPr="00000000" w14:paraId="00000C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pages  [label=&lt;&lt;B&gt;pages&lt;/B&gt;&lt;BR/&gt;&lt;FONT POINT-SIZE="13"&gt;vistas&lt;/FONT&gt;&gt;];</w:t>
      </w:r>
      <w:r>
        <w:rPr>
          <w:rtl w:val="0"/>
        </w:rPr>
      </w:r>
    </w:p>
    <w:p w:rsidR="00000000" w:rsidDel="00000000" w:rsidP="00000000" w:rsidRDefault="00000000" w:rsidRPr="00000000" w14:paraId="00000C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stores [label=&lt;&lt;B&gt;stores&lt;/B&gt;&lt;BR/&gt;&lt;FONT POINT-SIZE="13"&gt;Zustand&lt;/FONT&gt;&gt;];</w:t>
      </w:r>
      <w:r>
        <w:rPr>
          <w:rtl w:val="0"/>
        </w:rPr>
      </w:r>
    </w:p>
    <w:p w:rsidR="00000000" w:rsidDel="00000000" w:rsidP="00000000" w:rsidRDefault="00000000" w:rsidRPr="00000000" w14:paraId="00000C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cmps   [label=&lt;&lt;B&gt;components&lt;/B&gt;&lt;BR/&gt;&lt;FONT POINT-SIZE="13"&gt;layout + UI&lt;/FONT&gt;&gt;];</w:t>
      </w:r>
      <w:r>
        <w:rPr>
          <w:rtl w:val="0"/>
        </w:rPr>
      </w:r>
    </w:p>
    <w:p w:rsidR="00000000" w:rsidDel="00000000" w:rsidP="00000000" w:rsidRDefault="00000000" w:rsidRPr="00000000" w14:paraId="00000C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api    [label=&lt;&lt;B&gt;api&lt;/B&gt;&lt;BR/&gt;&lt;FONT POINT-SIZE="13"&gt;cliente HTTP&lt;/FONT&gt;&gt;];</w:t>
      </w:r>
      <w:r>
        <w:rPr>
          <w:rtl w:val="0"/>
        </w:rPr>
      </w:r>
    </w:p>
    <w:p w:rsidR="00000000" w:rsidDel="00000000" w:rsidP="00000000" w:rsidRDefault="00000000" w:rsidRPr="00000000" w14:paraId="00000C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pages; stores;}</w:t>
      </w:r>
      <w:r>
        <w:rPr>
          <w:rtl w:val="0"/>
        </w:rPr>
      </w:r>
    </w:p>
    <w:p w:rsidR="00000000" w:rsidDel="00000000" w:rsidP="00000000" w:rsidRDefault="00000000" w:rsidRPr="00000000" w14:paraId="00000C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cmps; api;}</w:t>
      </w:r>
      <w:r>
        <w:rPr>
          <w:rtl w:val="0"/>
        </w:rPr>
      </w:r>
    </w:p>
    <w:p w:rsidR="00000000" w:rsidDel="00000000" w:rsidP="00000000" w:rsidRDefault="00000000" w:rsidRPr="00000000" w14:paraId="00000C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pages -&gt; stores; pages -&gt; cmps; stores -&gt; api;</w:t>
      </w:r>
      <w:r>
        <w:rPr>
          <w:rtl w:val="0"/>
        </w:rPr>
      </w:r>
    </w:p>
    <w:p w:rsidR="00000000" w:rsidDel="00000000" w:rsidP="00000000" w:rsidRDefault="00000000" w:rsidRPr="00000000" w14:paraId="00000C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-&gt; valkey [weight=8 dir=both label=" eventos ↓\n ↑ comandos" color="#A07D10" fontcolor="#7A5C00"];</w:t>
      </w:r>
      <w:r>
        <w:rPr>
          <w:rtl w:val="0"/>
        </w:rPr>
      </w:r>
    </w:p>
    <w:p w:rsidR="00000000" w:rsidDel="00000000" w:rsidP="00000000" w:rsidRDefault="00000000" w:rsidRPr="00000000" w14:paraId="00000C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-&gt; evs [weight=8 label=" consume\n eventos" color="#5B7DB1" fontcolor="#2F4F7F"];</w:t>
      </w:r>
      <w:r>
        <w:rPr>
          <w:rtl w:val="0"/>
        </w:rPr>
      </w:r>
    </w:p>
    <w:p w:rsidR="00000000" w:rsidDel="00000000" w:rsidP="00000000" w:rsidRDefault="00000000" w:rsidRPr="00000000" w14:paraId="00000C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-&gt; rul [dir=back label=" publica comandos\n tras confirmar" color="#5B7DB1" fontcolor="#2F4F7F"];</w:t>
      </w:r>
      <w:r>
        <w:rPr>
          <w:rtl w:val="0"/>
        </w:rPr>
      </w:r>
    </w:p>
    <w:p w:rsidR="00000000" w:rsidDel="00000000" w:rsidP="00000000" w:rsidRDefault="00000000" w:rsidRPr="00000000" w14:paraId="00000C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-&gt; agt [dir=both weight=0 label=" agente ↔ backend:\n TLS 1.3 + mTLS"];</w:t>
      </w:r>
      <w:r>
        <w:rPr>
          <w:rtl w:val="0"/>
        </w:rPr>
      </w:r>
    </w:p>
    <w:p w:rsidR="00000000" w:rsidDel="00000000" w:rsidP="00000000" w:rsidRDefault="00000000" w:rsidRPr="00000000" w14:paraId="00000C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core -&gt; pg [dir=both];</w:t>
      </w:r>
      <w:r>
        <w:rPr>
          <w:rtl w:val="0"/>
        </w:rPr>
      </w:r>
    </w:p>
    <w:p w:rsidR="00000000" w:rsidDel="00000000" w:rsidP="00000000" w:rsidRDefault="00000000" w:rsidRPr="00000000" w14:paraId="00000C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api -&gt; usr [dir=both lhead=cluster_be label=" HTTP / SSE (API)"];</w:t>
      </w:r>
      <w:r>
        <w:rPr>
          <w:rtl w:val="0"/>
        </w:rPr>
      </w:r>
    </w:p>
    <w:p w:rsidR="00000000" w:rsidDel="00000000" w:rsidP="00000000" w:rsidRDefault="00000000" w:rsidRPr="00000000" w14:paraId="00000C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auth -&gt; pages [style=invis];</w:t>
      </w:r>
      <w:r>
        <w:rPr>
          <w:rtl w:val="0"/>
        </w:rPr>
      </w:r>
    </w:p>
    <w:p w:rsidR="00000000" w:rsidDel="00000000" w:rsidP="00000000" w:rsidRDefault="00000000" w:rsidRPr="00000000" w14:paraId="00000C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el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reconstruye las revisiones del documento de octubre de 2026: qué cambió cada una y cómo se contrastó con el repositorio. El apartado 9.1.2 declara el uso de la herramienta en la versión vigente, y el Anexo F.3, los commits de cada corrección. Salvo las devoluciones del tribunal del 9 y el 19 de octubre de 2026, que se identifican como tales, todas las revisiones que consigna las hicieron los autores con la herramienta.</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partir de la devolución del tribunal del 9 de octubre de 2026, los autores elaboraron con la herramienta las tareas C-1 a C-5, que citan los commits del 19 de octubre (Anexo F).</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y 15 de octubre de 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contrastó los datos de repositorio del documento sobre un clon del repositorio público, con las órdenes del Anexo L.7, y todos coincidieron; la segunda revisión repitió, además, la verificación de rutas del Anexo F.1. Las salidas de L.1 a L.6 se obtuvieron el 13 de octubre sobre la etiqueta entrega-tesis, y las de L.7, el 15.</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primera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sin acceso al repositorio y agregó dos datos de repositorio: el commit a7199d7 y la autoría que cita el apartado 3.8.</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segunda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sobre un clon de la etiqueta entrega-tesis con los bundles de custodia incorporados. Repitió las órdenes del Anexo L.7 y las verificaciones del Anexo F.1, y todas las salidas coincidieron, salvo una: la última orden de L.7 devuelve mncrmn2009, el nombre de la cuenta de N. Castro, y no «Nicolás Castro», como había consignado la revisión anterior sin ejecutarla. Agregó, además, la precisión del alcance de la guarda de procedencia fuera del apartado 3.7, las entradas nuevas del glosario, la correspondencia del Anexo M y la revisión de estilo de los apartados 2.4, 3.1 a 3.4 y 6.3.</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del documento que no reflejaba los commits del 18 de octubre, consignó las observaciones NS-1 a NS-3 (Anexo F).</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Acompañó los commits del 18 y el 19 de octubre que resolvieron P-7 a P-12 y la guarda de procedencia contra la etiqueta, cuyo código escribió la herramienta. Incorporó el Resumen y los apartados 6.1 y 7.1 escritos por los autores y el Abstract traducido, corrigió la cita de las mediciones preliminares del 2 de julio (apartado 3.2 y Anexo F.2) y agregó la declaración de contribuciones del Anexo I. scripts/recalcular_cap5.sh comenzó a comparar el Capítulo 5 también con el documento.</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 la etiqueta entrega-tesis-v8, los autores elaboraron con la herramienta los puntos PC-1 a PC-13, que citan los commits de entrega-tesis-v9 (Anexo F).</w:t>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Unificó la declaración de autoría en la Declaración de originalidad, el apartado 3.8, el apartado 9.1.2 y la nota de la Tabla 29; versionó el apartado 7.5; acotó en la declaración de contribuciones el rol de redacción del borrador original; y publicó scripts/verificar_autoria.py, que compara los textos de los autores con el documento. Agregó la clave de los códigos de los mensajes de commit (Anexo F), corrigió la descripción del paquete de cobertura y custodia (Tabla 33), declaró como limitación la falta de un segundo evaluador del triage (apartados 3.6 y 5.6 y Anexo M), consignó las diferencias entre las etiquetas de entrega (Anexo F.3), amplió el texto de la Figura 9, reescribió el apartado 9.1.2 y trasladó a este anexo la historia de las revisiones.</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devolución de la segunda corrección del tribunal.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Evaluó la versión de la etiqueta entrega-tesis-v9 y consignó los hallazgos T-1 a T-9. Con la devolución de la primera corrección, del 9 de octubre de 2026 (hallazgos N-1 a N-10), es uno de los dos documentos del tribunal que cita este trabajo.</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elaboraron con la herramienta un plan de corrección de los hallazgos T-1 a T-9.</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 de octubre de 2026, etiqueta entrega-tesis-v10.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aplicó al documento, como cambios marcados que los autores revisaron uno por uno, la rectificación de la clave de códigos del Anexo F, de la Tabla 29 y de este anexo; los anchos de la Tabla 22 y las secciones horizontales de las Tablas 30 a 32 y 35; los ocho dominios del apartado 2.13; la versión de Python de la Tabla 8; las dependencias del arnés y la etiqueta de referencia de los Anexos F.1 y L; la medida del texto de la Figura 9; y la grafía «solo». En el apartado 6.1, la herramienta solo ubicó los pasajes que señala T-2; la corrección es de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 asistencia (tesis/autoria/, commit 6cea514); la herramienta lo insertó en el documento sin modificarlo, lo que comprueba scripts/verificar_autoria.py.</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Pr>
          <w:rtl w:val="0"/>
        </w:rPr>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