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3</w:t>
      </w:r>
    </w:p>
    <w:p w:rsidR="00000000" w:rsidDel="00000000" w:rsidP="00000000" w:rsidRDefault="00000000" w:rsidRPr="00000000" w14:paraId="0000003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anti-replay</w:t>
        <w:tab/>
        <w:t xml:space="preserve">45</w:t>
      </w:r>
    </w:p>
    <w:p w:rsidR="00000000" w:rsidDel="00000000" w:rsidP="00000000" w:rsidRDefault="00000000" w:rsidRPr="00000000" w14:paraId="0000005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50</w:t>
      </w:r>
    </w:p>
    <w:p w:rsidR="00000000" w:rsidDel="00000000" w:rsidP="00000000" w:rsidRDefault="00000000" w:rsidRPr="00000000" w14:paraId="0000005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55</w:t>
      </w:r>
    </w:p>
    <w:p w:rsidR="00000000" w:rsidDel="00000000" w:rsidP="00000000" w:rsidRDefault="00000000" w:rsidRPr="00000000" w14:paraId="0000005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57</w:t>
      </w:r>
    </w:p>
    <w:p w:rsidR="00000000" w:rsidDel="00000000" w:rsidP="00000000" w:rsidRDefault="00000000" w:rsidRPr="00000000" w14:paraId="0000005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87</w:t>
      </w:r>
    </w:p>
    <w:p w:rsidR="00000000" w:rsidDel="00000000" w:rsidP="00000000" w:rsidRDefault="00000000" w:rsidRPr="00000000" w14:paraId="0000006E">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99</w:t>
      </w:r>
    </w:p>
    <w:p w:rsidR="00000000" w:rsidDel="00000000" w:rsidP="00000000" w:rsidRDefault="00000000" w:rsidRPr="00000000" w14:paraId="0000007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100</w:t>
      </w:r>
    </w:p>
    <w:p w:rsidR="00000000" w:rsidDel="00000000" w:rsidP="00000000" w:rsidRDefault="00000000" w:rsidRPr="00000000" w14:paraId="0000007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110</w:t>
      </w:r>
    </w:p>
    <w:p w:rsidR="00000000" w:rsidDel="00000000" w:rsidP="00000000" w:rsidRDefault="00000000" w:rsidRPr="00000000" w14:paraId="00000086">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110</w:t>
      </w:r>
    </w:p>
    <w:p w:rsidR="00000000" w:rsidDel="00000000" w:rsidP="00000000" w:rsidRDefault="00000000" w:rsidRPr="00000000" w14:paraId="00000087">
      <w:pPr>
        <w:widowControl w:val="0"/>
        <w:tabs>
          <w:tab w:val="right" w:leader="none" w:pos="888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none" w:pos="888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143</w:t>
      </w:r>
    </w:p>
    <w:p w:rsidR="00000000" w:rsidDel="00000000" w:rsidP="00000000" w:rsidRDefault="00000000" w:rsidRPr="00000000" w14:paraId="0000009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146</w:t>
      </w:r>
    </w:p>
    <w:p w:rsidR="00000000" w:rsidDel="00000000" w:rsidP="00000000" w:rsidRDefault="00000000" w:rsidRPr="00000000" w14:paraId="00000095">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149</w:t>
      </w:r>
    </w:p>
    <w:p w:rsidR="00000000" w:rsidDel="00000000" w:rsidP="00000000" w:rsidRDefault="00000000" w:rsidRPr="00000000" w14:paraId="00000096">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151</w:t>
      </w:r>
    </w:p>
    <w:p w:rsidR="00000000" w:rsidDel="00000000" w:rsidP="00000000" w:rsidRDefault="00000000" w:rsidRPr="00000000" w14:paraId="00000097">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158</w:t>
      </w:r>
    </w:p>
    <w:p w:rsidR="00000000" w:rsidDel="00000000" w:rsidP="00000000" w:rsidRDefault="00000000" w:rsidRPr="00000000" w14:paraId="00000098">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160</w:t>
      </w:r>
    </w:p>
    <w:p w:rsidR="00000000" w:rsidDel="00000000" w:rsidP="00000000" w:rsidRDefault="00000000" w:rsidRPr="00000000" w14:paraId="00000099">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161</w:t>
      </w:r>
    </w:p>
    <w:p w:rsidR="00000000" w:rsidDel="00000000" w:rsidP="00000000" w:rsidRDefault="00000000" w:rsidRPr="00000000" w14:paraId="0000009A">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163</w:t>
      </w:r>
    </w:p>
    <w:p w:rsidR="00000000" w:rsidDel="00000000" w:rsidP="00000000" w:rsidRDefault="00000000" w:rsidRPr="00000000" w14:paraId="0000009B">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165</w:t>
      </w:r>
    </w:p>
    <w:p w:rsidR="00000000" w:rsidDel="00000000" w:rsidP="00000000" w:rsidRDefault="00000000" w:rsidRPr="00000000" w14:paraId="0000009C">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166</w:t>
      </w:r>
    </w:p>
    <w:p w:rsidR="00000000" w:rsidDel="00000000" w:rsidP="00000000" w:rsidRDefault="00000000" w:rsidRPr="00000000" w14:paraId="0000009D">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167</w:t>
      </w:r>
    </w:p>
    <w:p w:rsidR="00000000" w:rsidDel="00000000" w:rsidP="00000000" w:rsidRDefault="00000000" w:rsidRPr="00000000" w14:paraId="0000009E">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167</w:t>
      </w:r>
    </w:p>
    <w:p w:rsidR="00000000" w:rsidDel="00000000" w:rsidP="00000000" w:rsidRDefault="00000000" w:rsidRPr="00000000" w14:paraId="0000009F">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168</w:t>
      </w:r>
    </w:p>
    <w:p w:rsidR="00000000" w:rsidDel="00000000" w:rsidP="00000000" w:rsidRDefault="00000000" w:rsidRPr="00000000" w14:paraId="000000A0">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SHA-256 de los paquetes sin manifiesto</w:t>
        <w:tab/>
        <w:t xml:space="preserve">169</w:t>
      </w:r>
    </w:p>
    <w:p w:rsidR="00000000" w:rsidDel="00000000" w:rsidP="00000000" w:rsidRDefault="00000000" w:rsidRPr="00000000" w14:paraId="000000A1">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170</w:t>
      </w:r>
    </w:p>
    <w:p w:rsidR="00000000" w:rsidDel="00000000" w:rsidP="00000000" w:rsidRDefault="00000000" w:rsidRPr="00000000" w14:paraId="000000A2">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172</w:t>
      </w:r>
    </w:p>
    <w:p w:rsidR="00000000" w:rsidDel="00000000" w:rsidP="00000000" w:rsidRDefault="00000000" w:rsidRPr="00000000" w14:paraId="000000A3">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800-61r3</w:t>
        <w:tab/>
        <w:t xml:space="preserve">174</w:t>
      </w:r>
    </w:p>
    <w:p w:rsidR="00000000" w:rsidDel="00000000" w:rsidP="00000000" w:rsidRDefault="00000000" w:rsidRPr="00000000" w14:paraId="000000A4">
      <w:pPr>
        <w:widowControl w:val="0"/>
        <w:tabs>
          <w:tab w:val="right" w:leader="none" w:pos="888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177</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v5.1-tesis</w:t>
        <w:tab/>
        <w:t xml:space="preserve">30</w:t>
      </w:r>
    </w:p>
    <w:p w:rsidR="00000000" w:rsidDel="00000000" w:rsidP="00000000" w:rsidRDefault="00000000" w:rsidRPr="00000000" w14:paraId="000000A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v5.1-tesis</w:t>
        <w:tab/>
        <w:t xml:space="preserve">59</w:t>
      </w:r>
    </w:p>
    <w:p w:rsidR="00000000" w:rsidDel="00000000" w:rsidP="00000000" w:rsidRDefault="00000000" w:rsidRPr="00000000" w14:paraId="000000B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agente-backend por repetición, candidato v5.1-tesis (ms)</w:t>
        <w:tab/>
        <w:t xml:space="preserve">63</w:t>
      </w:r>
    </w:p>
    <w:p w:rsidR="00000000" w:rsidDel="00000000" w:rsidP="00000000" w:rsidRDefault="00000000" w:rsidRPr="00000000" w14:paraId="000000B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v5.1-tesis</w:t>
        <w:tab/>
        <w:t xml:space="preserve">66</w:t>
      </w:r>
    </w:p>
    <w:p w:rsidR="00000000" w:rsidDel="00000000" w:rsidP="00000000" w:rsidRDefault="00000000" w:rsidRPr="00000000" w14:paraId="000000B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v5.1-tesis</w:t>
        <w:tab/>
        <w:t xml:space="preserve">66</w:t>
      </w:r>
    </w:p>
    <w:p w:rsidR="00000000" w:rsidDel="00000000" w:rsidP="00000000" w:rsidRDefault="00000000" w:rsidRPr="00000000" w14:paraId="000000B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v5.1-tesis (ms)</w:t>
        <w:tab/>
        <w:t xml:space="preserve">68</w:t>
      </w:r>
    </w:p>
    <w:p w:rsidR="00000000" w:rsidDel="00000000" w:rsidP="00000000" w:rsidRDefault="00000000" w:rsidRPr="00000000" w14:paraId="000000B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v5.1-tesis</w:t>
        <w:tab/>
        <w:t xml:space="preserve">69</w:t>
      </w:r>
    </w:p>
    <w:p w:rsidR="00000000" w:rsidDel="00000000" w:rsidP="00000000" w:rsidRDefault="00000000" w:rsidRPr="00000000" w14:paraId="000000B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v5.1-tesis</w:t>
        <w:tab/>
        <w:t xml:space="preserve">73</w:t>
      </w:r>
    </w:p>
    <w:p w:rsidR="00000000" w:rsidDel="00000000" w:rsidP="00000000" w:rsidRDefault="00000000" w:rsidRPr="00000000" w14:paraId="000000BE">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v5.1-tesis</w:t>
        <w:tab/>
        <w:t xml:space="preserve">73</w:t>
      </w:r>
    </w:p>
    <w:p w:rsidR="00000000" w:rsidDel="00000000" w:rsidP="00000000" w:rsidRDefault="00000000" w:rsidRPr="00000000" w14:paraId="000000B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75</w:t>
      </w:r>
    </w:p>
    <w:p w:rsidR="00000000" w:rsidDel="00000000" w:rsidP="00000000" w:rsidRDefault="00000000" w:rsidRPr="00000000" w14:paraId="000000C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v5.1-tesis</w:t>
        <w:tab/>
        <w:t xml:space="preserve">76</w:t>
      </w:r>
    </w:p>
    <w:p w:rsidR="00000000" w:rsidDel="00000000" w:rsidP="00000000" w:rsidRDefault="00000000" w:rsidRPr="00000000" w14:paraId="000000C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verificaban su manifiesto en entrega-tesis, y su estado desde entrega-tesis-v8</w:t>
        <w:tab/>
        <w:t xml:space="preserve">145</w:t>
      </w:r>
    </w:p>
    <w:p w:rsidR="00000000" w:rsidDel="00000000" w:rsidP="00000000" w:rsidRDefault="00000000" w:rsidRPr="00000000" w14:paraId="000000C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148</w:t>
      </w:r>
    </w:p>
    <w:p w:rsidR="00000000" w:rsidDel="00000000" w:rsidP="00000000" w:rsidRDefault="00000000" w:rsidRPr="00000000" w14:paraId="000000C9">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152</w:t>
      </w:r>
    </w:p>
    <w:p w:rsidR="00000000" w:rsidDel="00000000" w:rsidP="00000000" w:rsidRDefault="00000000" w:rsidRPr="00000000" w14:paraId="000000CA">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160</w:t>
      </w:r>
    </w:p>
    <w:p w:rsidR="00000000" w:rsidDel="00000000" w:rsidP="00000000" w:rsidRDefault="00000000" w:rsidRPr="00000000" w14:paraId="000000CB">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SHA-256 de los archivos de los paquetes sin manifiesto de v5.1-tesis</w:t>
        <w:tab/>
        <w:t xml:space="preserve">169</w:t>
      </w:r>
    </w:p>
    <w:p w:rsidR="00000000" w:rsidDel="00000000" w:rsidP="00000000" w:rsidRDefault="00000000" w:rsidRPr="00000000" w14:paraId="000000CC">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38. Correspondencia de las tareas de triage con los resultados de NIST SP 800-61r3</w:t>
        <w:tab/>
        <w:t xml:space="preserve">175</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entidad-relación de las tablas principales de PostgreSQL</w:t>
        <w:tab/>
        <w:t xml:space="preserve">38</w:t>
      </w:r>
    </w:p>
    <w:p w:rsidR="00000000" w:rsidDel="00000000" w:rsidP="00000000" w:rsidRDefault="00000000" w:rsidRPr="00000000" w14:paraId="000000D1">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none" w:pos="8880"/>
        </w:tabs>
        <w:spacing w:after="0" w:before="60" w:line="240" w:lineRule="auto"/>
        <w:ind w:left="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159</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879"/>
        <w:gridCol w:w="8009"/>
        <w:tblGridChange w:id="0">
          <w:tblGrid>
            <w:gridCol w:w="879"/>
            <w:gridCol w:w="8009"/>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 todo lo que resume se desarrolla en el lugar que cita.</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no en el cuerpo. El Anexo L describe los procedimientos de recálculo, cita las fuentes de las Figuras 9 y 10 y transcribe las órdenes que comprueban los datos del repositorio. El Anexo M hace corresponder la lista de triage con la revisión 3 de NIST SP 800-61, y el Anexo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insertó una puerta trasera en XZ Utils alterando progresivamente el repositorio oficial. Un ingeniero ajeno al proyecto la descubrió por casualidad, a partir de una anomalía menor de rendimiento (Freund, 2024), y la agencia estadounidense de ciberseguridad emitió una alerta el mismo día (Cybersecurity and Infrastructure Security Agency, 2024).</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El apartado 2.4 analiza su alcance.</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La detección reactiva tiene aquí el alcance de «tiempo real» que fija el apartado 1.6.</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—que no lo respaldan con una revisión sistemática—, está poco sistematizado en español.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Reemplaza el encuestamiento por detección reactiva con fanotify y descarta MD5 en favor de SHA-256. Conserva cifrado en el anfitrión el contenido restaurable de los archivos vigilados, mientras el servidor central guarda metadatos, hashes y resoluciones; ese cifrado no protege frente al compromiso privilegiado del anfitrión, porque el secreto maestro reside en él (apartado 2.10).</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 n8n a enrutar notificaciones y somete cada cambio a validación humana, que resuelve la concurrencia.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bienio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Los autores precisaron la redacción de cinco criterios después de registrarlos. La última columna de la Tabla 1 rotula cada ajuste como «Antes de todo dato» o «Posterior a datos»; solo los primeros sirven para declarar que un criterio se cumple. Los posteriores a datos son dos. La preservación conserva, por eso, su definición original, y el apartado 5.6 declara que la lista de triage se redujo de trece a once tareas, lo que bajó el resultado de 84,6 a 81,8 %. La columna marca, con el mismo rótulo,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rótulo «Antes de todo dato» señala un ajuste válido para dictaminar, y «Posterior a datos», uno que no sirve para declarar un criterio cumplido;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que resuelve la concurrencia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8888" w:type="dxa"/>
        <w:jc w:val="left"/>
        <w:tblBorders>
          <w:top w:color="000000" w:space="0" w:sz="8" w:val="single"/>
          <w:bottom w:color="000000" w:space="0" w:sz="8" w:val="single"/>
          <w:insideH w:color="808080" w:space="0" w:sz="4" w:val="single"/>
        </w:tblBorders>
        <w:tblLayout w:type="fixed"/>
        <w:tblLook w:val="0000"/>
      </w:tblPr>
      <w:tblGrid>
        <w:gridCol w:w="1255"/>
        <w:gridCol w:w="2851"/>
        <w:gridCol w:w="684"/>
        <w:gridCol w:w="969"/>
        <w:gridCol w:w="1256"/>
        <w:gridCol w:w="684"/>
        <w:gridCol w:w="1189"/>
        <w:tblGridChange w:id="0">
          <w:tblGrid>
            <w:gridCol w:w="1255"/>
            <w:gridCol w:w="2851"/>
            <w:gridCol w:w="684"/>
            <w:gridCol w:w="969"/>
            <w:gridCol w:w="1256"/>
            <w:gridCol w:w="684"/>
            <w:gridCol w:w="1189"/>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entrega-tesis-v10,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818"/>
        <w:gridCol w:w="8161"/>
        <w:tblGridChange w:id="0">
          <w:tblGrid>
            <w:gridCol w:w="818"/>
            <w:gridCol w:w="8161"/>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entrega-tesis-v10);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consigna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El Anexo L.5 consigna, además, el SHA-256 de cada archivo, y desde el 18 de octubre de 2026 los tres tienen su manifiesto (P-8);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6cea514, que corrige la versión de f0639c2;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entrega-tesis-v10,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(Tabla 38);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son capturas de la consola</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capturas</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w:t>
      </w:r>
      <w:r>
        <w:rPr>
          <w:i w:val="0"/>
          <w:iCs w:val="0"/>
          <w:rtl w:val="0"/>
        </w:rPr>
        <w:t xml:space="preserve"> (etiqueta entrega-tesis-v10)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entrega-tesis-v10 (F.1), que extiende las de las entregas anteriores, entrega-tesis, entrega-tesis-v8 y entrega-tesis-v9;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entrega-tesis-v10.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y entrega-tesis-v9, del 19 de octubre (commit 97614a9)</w:t>
      </w:r>
      <w:r>
        <w:rPr>
          <w:highlight w:val="yellow"/>
          <w:rtl w:val="0"/>
        </w:rPr>
        <w:t xml:space="preserve"/>
      </w:r>
      <w:r>
        <w:rPr>
          <w:rtl w:val="0"/>
        </w:rPr>
        <w:t xml:space="preserve">, con los commits que resuelven P-7 a P-12, las correcciones posteriores y las de la devolución del 19 de octubre (F.3), sin modificar el código evaluado: git diff --stat v5.1-tesis entrega-tesis-v10 --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y scripts/verificar_autoria.py, que compara los textos de tesis/autoria/ con el documento. Sobre la presente versión y la etiqueta entrega-tesis-v10 informan 115 rutas citadas y ninguna faltante; 64 identificadores hexadecimales, de los que 56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Anexo L.5 consigna, como complemento de ese sello, el SHA-256 de cada archivo de esos tres paquetes. El 18 de octubre de 2026 recibieron su manifiesto y un acta de sellado, ACTA_SELLADO.md (commit 9a6d657): antes de sellarlos se comprobó que su contenido era idéntico al de esos commits y que sus 16 archivos coincidían con los SHA-256 del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Paquetes que no verifican su manifiesto.</w:t>
      </w:r>
      <w:r>
        <w:rPr>
          <w:b w:val="0"/>
          <w:bCs w:val="0"/>
          <w:i w:val="0"/>
          <w:iCs w:val="0"/>
          <w:rtl w:val="0"/>
        </w:rPr>
        <w:t xml:space="preserve"> De los 38 manifiestos que contiene tesis/cierre/evidencia/ en entrega-tesis-v10, 35 verifican íntegros y tres no. En entrega-tesis eran 35, de los que verificaban 30: la etiqueta nueva agrega los manifiestos de los tres paquetes sellados (P-8) y restaura desde el historial los originales de los dos primeros paquetes de la Tabla 33, sin regenerar sus manifiestos (P-9; tesis/cierre/evidencia/ACTA_RESTAURACION.md). La Tabla 33 detalla los cinco paquetes que no verificaban en entrega-tesis y su estado desde la etiqueta entrega-tesis-v8. Uno solo sustenta cifras de v5.1-tesis, las de cobertura de código, y lo hace con archivos que verifican: lo que no verifica son el bundle y el árbol de su copia de custodia, que el repositorio excluye (P-1). Las tres alteraciones de las primeras filas las detectaron los propios manifiestos, y desde entrega-tesis-v8 el arnés aborta antes de escribir en un paquete sellado (P-9).</w:t>
      </w:r>
      <w:r>
        <w:rPr>
          <w:rtl w:val="0"/>
        </w:rPr>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verificaban su manifiesto en entrega-tesis, y su estado desde entrega-tesis-v8</w:t>
      </w:r>
      <w:r>
        <w:rPr>
          <w:rtl w:val="0"/>
        </w:rPr>
      </w:r>
    </w:p>
    <w:tbl>
      <w:tblPr>
        <w:tblStyle w:val="Table34"/>
        <w:tblW w:w="8980" w:type="dxa"/>
        <w:jc w:val="left"/>
        <w:tblBorders>
          <w:top w:color="000000" w:space="0" w:sz="8" w:val="single"/>
          <w:bottom w:color="000000" w:space="0" w:sz="8" w:val="single"/>
          <w:insideH w:color="808080" w:space="0" w:sz="4" w:val="single"/>
        </w:tblBorders>
        <w:tblLayout w:type="fixed"/>
        <w:tblLook w:val="0020"/>
      </w:tblPr>
      <w:tblGrid>
        <w:gridCol w:w="1850"/>
        <w:gridCol w:w="900"/>
        <w:gridCol w:w="1550"/>
        <w:gridCol w:w="2180"/>
        <w:gridCol w:w="1400"/>
        <w:gridCol w:w="1100"/>
        <w:tblGridChange w:id="0">
          <w:tblGrid>
            <w:gridCol w:w="1850"/>
            <w:gridCol w:w="900"/>
            <w:gridCol w:w="1550"/>
            <w:gridCol w:w="2180"/>
            <w:gridCol w:w="1400"/>
            <w:gridCol w:w="1100"/>
          </w:tblGrid>
        </w:tblGridChange>
      </w:tblGrid>
      <w:tr>
        <w:trPr>
          <w:cantSplit w:val="1"/>
          <w:tblHeader w:val="1"/>
        </w:trPr>
        <w:tc>
          <w:tcPr>
            <w:vAlign w:val="bottom"/>
          </w:tcPr>
          <w:p w:rsidR="00000000" w:rsidDel="00000000" w:rsidP="00000000" w:rsidRDefault="00000000" w:rsidRPr="00000000" w14:paraId="000009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tesis/cierre/evidencia/oficial-cap5-20260917T223823Z/</w:t>
            </w:r>
          </w:p>
        </w:tc>
        <w:tc>
          <w:tcPr>
            <w:tcBorders>
              <w:top w:color="808080" w:space="0" w:sz="4" w:val="single"/>
              <w:bottom w:color="808080" w:space="0" w:sz="4" w:val="single"/>
            </w:tcBorders>
          </w:tcPr>
          <w:p w:rsidR="00000000" w:rsidDel="00000000" w:rsidP="00000000" w:rsidRDefault="00000000" w:rsidRPr="00000000" w14:paraId="000009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v1.0-tesis</w:t>
            </w:r>
          </w:p>
        </w:tc>
        <w:tc>
          <w:tcPr>
            <w:tcBorders>
              <w:top w:color="808080" w:space="0" w:sz="4" w:val="single"/>
              <w:bottom w:color="808080" w:space="0" w:sz="4" w:val="single"/>
            </w:tcBorders>
          </w:tcPr>
          <w:p w:rsidR="00000000" w:rsidDel="00000000" w:rsidP="00000000" w:rsidRDefault="00000000" w:rsidRPr="00000000" w14:paraId="000009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seis registros de suites/</w:t>
            </w:r>
          </w:p>
        </w:tc>
        <w:tc>
          <w:tcPr>
            <w:tcBorders>
              <w:top w:color="808080" w:space="0" w:sz="4" w:val="single"/>
              <w:bottom w:color="808080" w:space="0" w:sz="4" w:val="single"/>
            </w:tcBorders>
          </w:tcPr>
          <w:p w:rsidR="00000000" w:rsidDel="00000000" w:rsidP="00000000" w:rsidRDefault="00000000" w:rsidRPr="00000000" w14:paraId="000009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scripts/correr_suites_candidato.sh y lab/suites_candidato.sh escriben por defecto en ese directorio, y las corridas de v2.0-tesis y v3.0-tesis los sobrescribieron (commits 601f717 y 7518be3). El registro vigente del backend informa 24 fallas y 809 aprobadas; el sellado, 8 fallas y 827 aprobadas.</w:t>
            </w:r>
          </w:p>
        </w:tc>
        <w:tc>
          <w:tcPr>
            <w:tcBorders>
              <w:top w:color="808080" w:space="0" w:sz="4" w:val="single"/>
              <w:bottom w:color="808080" w:space="0" w:sz="4" w:val="single"/>
            </w:tcBorders>
          </w:tcPr>
          <w:p w:rsidR="00000000" w:rsidDel="00000000" w:rsidP="00000000" w:rsidRDefault="00000000" w:rsidRPr="00000000" w14:paraId="000009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82d07af. Restaurados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tesis/cierre/evidencia/v2-eval-20260923T010103Z/</w:t>
            </w:r>
          </w:p>
        </w:tc>
        <w:tc>
          <w:tcPr>
            <w:tcBorders>
              <w:top w:color="808080" w:space="0" w:sz="4" w:val="single"/>
              <w:bottom w:color="808080" w:space="0" w:sz="4" w:val="single"/>
            </w:tcBorders>
          </w:tcPr>
          <w:p w:rsidR="00000000" w:rsidDel="00000000" w:rsidP="00000000" w:rsidRDefault="00000000" w:rsidRPr="00000000" w14:paraId="000009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RESULTADOS.md</w:t>
            </w:r>
          </w:p>
        </w:tc>
        <w:tc>
          <w:tcPr>
            <w:tcBorders>
              <w:top w:color="808080" w:space="0" w:sz="4" w:val="single"/>
              <w:bottom w:color="808080" w:space="0" w:sz="4" w:val="single"/>
            </w:tcBorders>
          </w:tcPr>
          <w:p w:rsidR="00000000" w:rsidDel="00000000" w:rsidP="00000000" w:rsidRDefault="00000000" w:rsidRPr="00000000" w14:paraId="000009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reescribió después del sellado (commit 1f28c9e) para corregir el diagnóstico de dos fallas de prueba.</w:t>
            </w:r>
          </w:p>
        </w:tc>
        <w:tc>
          <w:tcPr>
            <w:tcBorders>
              <w:top w:color="808080" w:space="0" w:sz="4" w:val="single"/>
              <w:bottom w:color="808080" w:space="0" w:sz="4" w:val="single"/>
            </w:tcBorders>
          </w:tcPr>
          <w:p w:rsidR="00000000" w:rsidDel="00000000" w:rsidP="00000000" w:rsidRDefault="00000000" w:rsidRPr="00000000" w14:paraId="000009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Commit df9ed0d. Restaurado el 18 de octubre de 2026 (0343980): el paquete verifica en entrega-tesis-v8</w:t>
            </w:r>
          </w:p>
        </w:tc>
        <w:tc>
          <w:tcPr>
            <w:tcBorders>
              <w:top w:color="808080" w:space="0" w:sz="4" w:val="single"/>
              <w:bottom w:color="808080" w:space="0" w:sz="4" w:val="single"/>
            </w:tcBorders>
          </w:tcPr>
          <w:p w:rsidR="00000000" w:rsidDel="00000000" w:rsidP="00000000" w:rsidRDefault="00000000" w:rsidRPr="00000000" w14:paraId="000009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Las órdenes completas figuran en el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rsidR="00000000" w:rsidDel="00000000" w:rsidP="00000000" w:rsidRDefault="00000000" w:rsidRPr="00000000" w14:paraId="000009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Alcance de la evidencia del commit de instantánea.</w:t>
      </w:r>
      <w:r>
        <w:rPr>
          <w:b w:val="0"/>
          <w:bCs w:val="0"/>
          <w:i w:val="0"/>
          <w:iCs w:val="0"/>
          <w:rtl w:val="0"/>
        </w:rPr>
        <w:t xml:space="preserve"> El cuerpo no cita 7df4935. En los anexos, solo la nota de la Tabla 35 lo usa como sustento: registra que las pruebas E2E dirigidas de US-02, US-03, US-16, US-17, US-20, US-25 y US-31 aprobaron en esa versión y en 7a7ee50. Ningún dictamen descansa solo en 7df4935. Las mismas pruebas aprobaron en 7a7ee50, que firma Ezequiel González, y el recuento de la Tabla 35 se comprobó sobre v5.1-tesis. Esa evidencia, en cambio, no puede reasignarse a 6948aae, su commit de origen: el árbol evaluado incluía las modificaciones sin confirmar que registra source-status-before.txt, y 6948aae no las contiene. Reasignarla exigiría repetir las pruebas sobre ese commit. Por eso el documento la conserva con el identificador del árbol que efectivamente se evaluó.</w:t>
      </w:r>
      <w:r>
        <w:rPr>
          <w:rtl w:val="0"/>
        </w:rPr>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rsidR="00000000" w:rsidDel="00000000" w:rsidP="00000000" w:rsidRDefault="00000000" w:rsidRPr="00000000" w14: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Publicados como scripts versionados los procedimientos que describe el Anexo L: scripts/huella_backend.sh (3461683), scripts/inventario_codigo.sh (69c937f), scripts/recalculo_drenaje.py (15f4c72) y scripts/verificar_commits.sh (7083d26). scripts/analisis_mcnemar.py aplica la corrección de φ y conserva el cálculo anterior con --sin-correccion-phi (b98899d). Ninguno modifica el producto.</w:t>
      </w:r>
    </w:p>
    <w:p w:rsidR="00000000" w:rsidDel="00000000" w:rsidP="00000000" w:rsidRDefault="00000000" w:rsidRPr="00000000" w14:paraId="000009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Sellados con su manifiesto y un acta, ACTA_SELLADO.md, el paquete de análisis v5.1-analisis-20261003/ y los dos diagnósticos del 3 de octubre, después de comprobar sus 16 archivos contra la Tabla 37 y su identidad con los commits que los versionaron; el paquete de análisis incorpora scripts/recalculo_drenaje.py y su salida (9a6d657).</w:t>
      </w:r>
    </w:p>
    <w:p w:rsidR="00000000" w:rsidDel="00000000" w:rsidP="00000000" w:rsidRDefault="00000000" w:rsidRPr="00000000" w14:paraId="000009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Restaurados desde el historial, sin regenerar manifiestos, los registros de suites/ de oficial-cap5-20260917T223823Z/ (82d07af) y el RESULTADOS.md de v2-eval-20260923T010103Z/ (df9ed0d), con un acta, tesis/cierre/evidencia/ACTA_RESTAURACION.md (0343980). scripts/correr_suites_candidato.sh exige el directorio de destino, lab/suites_candidato.sh escribe en uno nuevo con marca de tiempo, y el arnés aborta si el destino o un directorio superior ya contiene un manifiesto (a0edf08).</w:t>
      </w:r>
    </w:p>
    <w:p w:rsidR="00000000" w:rsidDel="00000000" w:rsidP="00000000" w:rsidRDefault="00000000" w:rsidRPr="00000000" w14:paraId="000009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los paquetes sellados los valores de las Tablas 17 a 21 y 23, los compara con tesis/cierre/valores_esperados.json y, con --docx, comprueba que cada uno figure en su lugar del documento (92d096b y 051eed0). Sobre la presente versión coinciden 231 de 231 valores, y figuran en el documento los 225 que se buscan en él.</w:t>
      </w:r>
    </w:p>
    <w:p w:rsidR="00000000" w:rsidDel="00000000" w:rsidP="00000000" w:rsidRDefault="00000000" w:rsidRPr="00000000" w14:paraId="000009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 que no agrega otro cambio; las verificaciones de F.1 se ejecutan sobre ese estado.</w:t>
      </w:r>
    </w:p>
    <w:p w:rsidR="00000000" w:rsidDel="00000000" w:rsidP="00000000" w:rsidRDefault="00000000" w:rsidRPr="00000000" w14:paraId="000009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fuentes de las Figuras 9 y 10 que cita el Anexo L.6 reemplazan a las anteriores en tesis/figuras/, con su versión vectorial y en mapa de bits regeneradas con Graphviz 2.43.0; los SVG son idénticos a los que incrusta el documento (dbb4eeb).</w:t>
      </w:r>
    </w:p>
    <w:p w:rsidR="00000000" w:rsidDel="00000000" w:rsidP="00000000" w:rsidRDefault="00000000" w:rsidRPr="00000000" w14:paraId="000009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Resuelto en entrega-tesis-v8.</w:t>
      </w:r>
      <w:r>
        <w:rPr>
          <w:b w:val="0"/>
          <w:bCs w:val="0"/>
          <w:i w:val="0"/>
          <w:iCs w:val="0"/>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w:t>
      </w:r>
      <w:r>
        <w:rPr>
          <w:rtl w:val="0"/>
        </w:rPr>
      </w:r>
    </w:p>
    <w:p w:rsidR="00000000" w:rsidDel="00000000" w:rsidP="00000000" w:rsidRDefault="00000000" w:rsidRPr="00000000" w14:paraId="000009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git diff --stat entrega-tesis entrega-tesis-v8 -- agent backend/app frontend no informa cambios; sobre todo el árbol informa 52 archivos modificados, con 5.363 inserciones y 4.060 eliminaciones, todos en scripts/, lab/ y tesis/. Entre entrega-tesis-v8 y entrega-tesis-v9, la misma orden sobre esas rutas tampoco informa cambios, y sobre todo el árbol informa ocho archivos modificados, todos en scripts/ y tesis/: los textos de los autores, la declaración de contribuciones, scripts/verificar_autoria.py y su prueba, la Figura 9 y el documento. Entre entrega-tesis-v9 y entrega-tesis-v10, la misma orden tampoco informa cambios, y sobre todo el árbol informa </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seis archivos, ninguno del producto: README.md, docs/operations.md, tesis/cierre/REPRODUCIR.md, tesis/autoria/6_1_castro.md, tesis/CLAVE_CODIGOS.md y el documento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Pr>
          <w:rtl w:val="0"/>
        </w:rPr>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21/10/2026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la Tabla 33.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Consigna, además, el SHA-256 de los archivos de los paquetes que se sellaron después de su generación (L.5), las fuentes de las Figuras 9 y 10 (L.6) y las órdenes que comprueban los datos de repositorio (L.7). Los procedimientos parten de un clon de la etiqueta de referencia y requieren bash, git, las utilidades de GNU coreutils, Python 3 con SciPy, pygount 3.2.0 y Graphviz 2.43.0. El arnés de lab/ requiere, además, fd, sd y ripgrep (rg), que usan lab/corrida_unificada.sh, lab/lib_arnes.sh y lab/repetir_cap5.sh, cuyas versiones la corrida unificada no registró (tesis/cierre/REPRODUCIR.md); en Debian y Ubuntu, fd se instala como fdfind y se enlaza con el nombre que usa el arnés mediante ln -s "$(command -v fdfind)" ~/.local/bin/fd. Las salidas consignadas son las que dan sobre la etiqueta entrega-tesis-v10; tesis/HISTORIA_REVISIONES.md (Anexo N) indica en qué revisión se obtuvo cada una por primera vez.</w:t>
      </w:r>
      <w:r>
        <w:rPr>
          <w:rtl w:val="0"/>
        </w:rPr>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w:t>
      </w:r>
      <w:r>
        <w:rPr>
          <w:rtl w:val="0"/>
        </w:rPr>
        <w:t xml:space="preserve">-v10</w:t>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rsidR="00000000" w:rsidDel="00000000" w:rsidP="00000000" w:rsidRDefault="00000000" w:rsidRPr="00000000" w14:paraId="00000B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La colación es_AR.UTF-8 debe estar generada en el equipo, lo que se comprueba con locale -a. Las órdenes se ejecutan desde la raíz del clon.</w:t>
      </w:r>
    </w:p>
    <w:p w:rsidR="00000000" w:rsidDel="00000000" w:rsidP="00000000" w:rsidRDefault="00000000" w:rsidRPr="00000000" w14:paraId="00000B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grep backend_tree_container \</w:t>
      </w:r>
      <w:r>
        <w:rPr>
          <w:rtl w:val="0"/>
        </w:rPr>
      </w:r>
    </w:p>
    <w:p w:rsidR="00000000" w:rsidDel="00000000" w:rsidP="00000000" w:rsidRDefault="00000000" w:rsidRPr="00000000" w14:paraId="00000B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tesis/cierre/evidencia/v5-eval-20261003T102313Z/env/procedencia.txt</w:t>
      </w:r>
      <w:r>
        <w:rPr>
          <w:rtl w:val="0"/>
        </w:rPr>
      </w:r>
    </w:p>
    <w:p w:rsidR="00000000" w:rsidDel="00000000" w:rsidP="00000000" w:rsidRDefault="00000000" w:rsidRPr="00000000" w14:paraId="00000B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/tmp/v51 &amp;&amp; git archive v5.1-tesis backend/app | tar -x -C /tmp/v51</w:t>
      </w:r>
      <w:r>
        <w:rPr>
          <w:rtl w:val="0"/>
        </w:rPr>
      </w:r>
    </w:p>
    <w:p w:rsidR="00000000" w:rsidDel="00000000" w:rsidP="00000000" w:rsidRDefault="00000000" w:rsidRPr="00000000" w14:paraId="00000B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/tmp/v51/backend</w:t>
      </w:r>
      <w:r>
        <w:rPr>
          <w:rtl w:val="0"/>
        </w:rPr>
      </w:r>
    </w:p>
    <w:p w:rsidR="00000000" w:rsidDel="00000000" w:rsidP="00000000" w:rsidRDefault="00000000" w:rsidRPr="00000000" w14:paraId="00000B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LC_ALL=es_AR.UTF-8 sh -c "find app -name '*.py' -exec sha256sum {} \; | sort -k2 | sha256sum"</w:t>
      </w:r>
      <w:r>
        <w:rPr>
          <w:rtl w:val="0"/>
        </w:rPr>
      </w:r>
    </w:p>
    <w:p w:rsidR="00000000" w:rsidDel="00000000" w:rsidP="00000000" w:rsidRDefault="00000000" w:rsidRPr="00000000" w14:paraId="00000B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LC_ALL=C sh -c "find app -name '*.py' -exec sha256sum {} \; | sort -k2 | sha256sum"</w:t>
      </w:r>
      <w:r>
        <w:rPr>
          <w:rtl w:val="0"/>
        </w:rPr>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rsidR="00000000" w:rsidDel="00000000" w:rsidP="00000000" w:rsidRDefault="00000000" w:rsidRPr="00000000" w14:paraId="00000B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también desde la raíz del clon:</w:t>
      </w:r>
    </w:p>
    <w:p w:rsidR="00000000" w:rsidDel="00000000" w:rsidP="00000000" w:rsidRDefault="00000000" w:rsidRPr="00000000" w14:paraId="00000B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v5.1-tesis:lab/corrida_unificada.sh | grep -n 'OUT=\$REPO\|procedencia_exigir "\|git_status_clean'</w:t>
      </w:r>
      <w:r>
        <w:rPr>
          <w:rtl w:val="0"/>
        </w:rPr>
      </w:r>
    </w:p>
    <w:p w:rsidR="00000000" w:rsidDel="00000000" w:rsidP="00000000" w:rsidRDefault="00000000" w:rsidRPr="00000000" w14:paraId="00000B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show v5.1-tesis:lab/lib_arnes.sh | grep -n 'procedencia.txt"$'</w:t>
      </w:r>
      <w:r>
        <w:rPr>
          <w:rtl w:val="0"/>
        </w:rPr>
      </w:r>
    </w:p>
    <w:p w:rsidR="00000000" w:rsidDel="00000000" w:rsidP="00000000" w:rsidRDefault="00000000" w:rsidRPr="00000000" w14:paraId="00000B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check-ignore -q tesis/cierre/evidencia/v5-eval-20261003T102313Z/env/procedencia.txt; echo $?</w:t>
      </w:r>
      <w:r>
        <w:rPr>
          <w:rtl w:val="0"/>
        </w:rPr>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orden muestra que el directorio de salida está dentro de tesis/cierre/evidencia/ (línea 25), que procedencia_exigir recibe su subdirectorio env (línea 37) y que git status --porcelain se ejecuta después (línea 76). La segunda muestra que procedencia_exigir escribe env/procedencia.txt (línea 42). La tercera devuelve 1: ninguna regla de .gitignore excluye la ruta. En conjunto, lab/corrida_unificada.sh ubica su salida en tesis/cierre/evidencia/, procedencia_exigir escribe allí env/procedencia.txt y git status --porcelain lo encuentra después como archivo no versionado.</w:t>
      </w:r>
    </w:p>
    <w:p w:rsidR="00000000" w:rsidDel="00000000" w:rsidP="00000000" w:rsidRDefault="00000000" w:rsidRPr="00000000" w14:paraId="00000B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4749b8a5… con es_AR.UTF-8 (igual a backend_tree_container), 981dc0f3… con LC_ALL=C, las líneas 25, 37, 76 y 42 del arnés y el código de salida 1.</w:t>
      </w:r>
    </w:p>
    <w:p w:rsidR="00000000" w:rsidDel="00000000" w:rsidP="00000000" w:rsidRDefault="00000000" w:rsidRPr="00000000" w14:paraId="00000B55">
      <w:pPr>
        <w:pStyle w:val="Heading2"/>
        <w:rPr/>
      </w:pPr>
      <w:r>
        <w:rPr>
          <w:b w:val="1"/>
          <w:bCs w:val="1"/>
          <w:rtl w:val="0"/>
        </w:rPr>
        <w:t xml:space="preserve">L.2 Inventario de código</w:t>
      </w:r>
      <w:r>
        <w:rPr>
          <w:rtl w:val="0"/>
        </w:rPr>
      </w:r>
    </w:p>
    <w:p w:rsidR="00000000" w:rsidDel="00000000" w:rsidP="00000000" w:rsidRDefault="00000000" w:rsidRPr="00000000" w14:paraId="00000B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w:t>
      </w:r>
    </w:p>
    <w:p w:rsidR="00000000" w:rsidDel="00000000" w:rsidP="00000000" w:rsidRDefault="00000000" w:rsidRPr="00000000" w14:paraId="00000B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mkdir -p /tmp/inv &amp;&amp; git archive v5.1-tesis agent backend/app | tar -x -C /tmp/inv</w:t>
      </w:r>
      <w:r>
        <w:rPr>
          <w:rtl w:val="0"/>
        </w:rPr>
      </w:r>
    </w:p>
    <w:p w:rsidR="00000000" w:rsidDel="00000000" w:rsidP="00000000" w:rsidRDefault="00000000" w:rsidRPr="00000000" w14:paraId="00000B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/tmp/inv</w:t>
      </w:r>
      <w:r>
        <w:rPr>
          <w:rtl w:val="0"/>
        </w:rPr>
      </w:r>
    </w:p>
    <w:p w:rsidR="00000000" w:rsidDel="00000000" w:rsidP="00000000" w:rsidRDefault="00000000" w:rsidRPr="00000000" w14:paraId="00000B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for d in agent backend/app; do</w:t>
      </w:r>
      <w:r>
        <w:rPr>
          <w:rtl w:val="0"/>
        </w:rPr>
      </w:r>
    </w:p>
    <w:p w:rsidR="00000000" w:rsidDel="00000000" w:rsidP="00000000" w:rsidRDefault="00000000" w:rsidRPr="00000000" w14:paraId="00000B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 wc -l</w:t>
      </w:r>
      <w:r>
        <w:rPr>
          <w:rtl w:val="0"/>
        </w:rPr>
      </w:r>
    </w:p>
    <w:p w:rsidR="00000000" w:rsidDel="00000000" w:rsidP="00000000" w:rsidRDefault="00000000" w:rsidRPr="00000000" w14:paraId="00000B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find "$d" -name '*.py' -not -path '*/tests/*' -exec cat {} + | wc -l</w:t>
      </w:r>
      <w:r>
        <w:rPr>
          <w:rtl w:val="0"/>
        </w:rPr>
      </w:r>
    </w:p>
    <w:p w:rsidR="00000000" w:rsidDel="00000000" w:rsidP="00000000" w:rsidRDefault="00000000" w:rsidRPr="00000000" w14:paraId="00000B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done</w:t>
      </w:r>
      <w:r>
        <w:rPr>
          <w:rtl w:val="0"/>
        </w:rPr>
      </w:r>
    </w:p>
    <w:p w:rsidR="00000000" w:rsidDel="00000000" w:rsidP="00000000" w:rsidRDefault="00000000" w:rsidRPr="00000000" w14:paraId="00000B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pip install pygount==3.2.0</w:t>
      </w:r>
      <w:r>
        <w:rPr>
          <w:rtl w:val="0"/>
        </w:rPr>
      </w:r>
    </w:p>
    <w:p w:rsidR="00000000" w:rsidDel="00000000" w:rsidP="00000000" w:rsidRDefault="00000000" w:rsidRPr="00000000" w14:paraId="00000B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agent</w:t>
      </w:r>
      <w:r>
        <w:rPr>
          <w:rtl w:val="0"/>
        </w:rPr>
      </w:r>
    </w:p>
    <w:p w:rsidR="00000000" w:rsidDel="00000000" w:rsidP="00000000" w:rsidRDefault="00000000" w:rsidRPr="00000000" w14:paraId="00000B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pygount --format=summary --suffix=py --folders-to-skip='tests,[...]' backend/app</w:t>
      </w:r>
      <w:r>
        <w:rPr>
          <w:rtl w:val="0"/>
        </w:rPr>
      </w:r>
    </w:p>
    <w:p w:rsidR="00000000" w:rsidDel="00000000" w:rsidP="00000000" w:rsidRDefault="00000000" w:rsidRPr="00000000" w14:paraId="00000B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ls -d backend/app/modules/*/</w:t>
      </w:r>
      <w:r>
        <w:rPr>
          <w:rtl w:val="0"/>
        </w:rPr>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25 y 64 archivos; 9.343 y 11.332 líneas; 5.992 y 6.180 líneas de código; los ocho módulos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37 consigna el SHA-256 de cada archivo de los tres paquetes del 3 de octubre que no tienen manifiesto (Anexo F.1). Su procedencia y su sellado se describen en el Anexo F.1; la tabla permite verificar cada archivo por separado. La orden siguiente lo calcula en el directorio de cada paquete:</w:t>
      </w:r>
    </w:p>
    <w:p w:rsidR="00000000" w:rsidDel="00000000" w:rsidP="00000000" w:rsidRDefault="00000000" w:rsidRPr="00000000" w14:paraId="00000BB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find . -type f | LC_ALL=C sort | sed 's|^\./||' | xargs sha256sum</w:t>
      </w:r>
      <w:r>
        <w:rPr>
          <w:rtl w:val="0"/>
        </w:rPr>
      </w:r>
    </w:p>
    <w:p w:rsidR="00000000" w:rsidDel="00000000" w:rsidP="00000000" w:rsidRDefault="00000000" w:rsidRPr="00000000" w14:paraId="00000BB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SHA-256 de los archivos de los paquetes sin manifiesto de v5.1-tesis</w:t>
      </w:r>
      <w:r>
        <w:rPr>
          <w:rtl w:val="0"/>
        </w:rPr>
      </w:r>
    </w:p>
    <w:tbl>
      <w:tblPr>
        <w:tblStyle w:val="Table38"/>
        <w:tblW w:w="8889" w:type="dxa"/>
        <w:jc w:val="left"/>
        <w:tblBorders>
          <w:top w:color="000000" w:space="0" w:sz="8" w:val="single"/>
          <w:bottom w:color="000000" w:space="0" w:sz="8" w:val="single"/>
          <w:insideH w:color="808080" w:space="0" w:sz="4" w:val="single"/>
        </w:tblBorders>
        <w:tblLayout w:type="fixed"/>
        <w:tblLook w:val="0020"/>
      </w:tblPr>
      <w:tblGrid>
        <w:gridCol w:w="1550"/>
        <w:gridCol w:w="1450"/>
        <w:gridCol w:w="5889"/>
        <w:tblGridChange w:id="0">
          <w:tblGrid>
            <w:gridCol w:w="1550"/>
            <w:gridCol w:w="145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B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B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SHA-256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caf95d6f4e3c14b98d051d82cd787df3c94db384e4dc7cd9fec300fc39e37708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bateria5_perfil.log</w:t>
            </w:r>
          </w:p>
        </w:tc>
        <w:tc>
          <w:tcPr>
            <w:tcBorders>
              <w:top w:color="808080" w:space="0" w:sz="4" w:val="single"/>
              <w:bottom w:color="808080" w:space="0" w:sz="4" w:val="single"/>
            </w:tcBorders>
          </w:tcPr>
          <w:p w:rsidR="00000000" w:rsidDel="00000000" w:rsidP="00000000" w:rsidRDefault="00000000" w:rsidRPr="00000000" w14:paraId="00000B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74bae15775340eb8942748795f6bd0ecf94b970c965f3d3f7feda0ce5574432f</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eventos.csv</w:t>
            </w:r>
          </w:p>
        </w:tc>
        <w:tc>
          <w:tcPr>
            <w:tcBorders>
              <w:top w:color="808080" w:space="0" w:sz="4" w:val="single"/>
              <w:bottom w:color="808080" w:space="0" w:sz="4" w:val="single"/>
            </w:tcBorders>
          </w:tcPr>
          <w:p w:rsidR="00000000" w:rsidDel="00000000" w:rsidP="00000000" w:rsidRDefault="00000000" w:rsidRPr="00000000" w14:paraId="00000B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0fe0b09b768f91c73076cbfaaaa65d02940a81c055c92498122d71a2c00cc5f2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lag_stream_prueba2.txt</w:t>
            </w:r>
          </w:p>
        </w:tc>
        <w:tc>
          <w:tcPr>
            <w:tcBorders>
              <w:top w:color="808080" w:space="0" w:sz="4" w:val="single"/>
              <w:bottom w:color="808080" w:space="0" w:sz="4" w:val="single"/>
            </w:tcBorders>
          </w:tcPr>
          <w:p w:rsidR="00000000" w:rsidDel="00000000" w:rsidP="00000000" w:rsidRDefault="00000000" w:rsidRPr="00000000" w14:paraId="00000B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a8691779462d3fe4a2d634e24138f24df7018082774a340ab68a203064d74d2d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diagnostico-drenaje-v5.0-20261003</w:t>
            </w:r>
          </w:p>
        </w:tc>
        <w:tc>
          <w:tcPr>
            <w:tcBorders>
              <w:top w:color="808080" w:space="0" w:sz="4" w:val="single"/>
              <w:bottom w:color="808080" w:space="0" w:sz="4" w:val="single"/>
            </w:tcBorders>
          </w:tcPr>
          <w:p w:rsidR="00000000" w:rsidDel="00000000" w:rsidP="00000000" w:rsidRDefault="00000000" w:rsidRPr="00000000" w14:paraId="00000B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timing.jsonl</w:t>
            </w:r>
          </w:p>
        </w:tc>
        <w:tc>
          <w:tcPr>
            <w:tcBorders>
              <w:top w:color="808080" w:space="0" w:sz="4" w:val="single"/>
              <w:bottom w:color="808080" w:space="0" w:sz="4" w:val="single"/>
            </w:tcBorders>
          </w:tcPr>
          <w:p w:rsidR="00000000" w:rsidDel="00000000" w:rsidP="00000000" w:rsidRDefault="00000000" w:rsidRPr="00000000" w14:paraId="00000B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9c1f272984a35a0d105f9e2d648f61da393aaf33fc190422b72792d208b89b7a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bc036def9183e3fd042b3354cc2fa9544b863c3fa23e7ad957805e0aeee2a8ee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diagnostico-notificacion-v5.0-vs-v5.1-20261003</w:t>
            </w:r>
          </w:p>
        </w:tc>
        <w:tc>
          <w:tcPr>
            <w:tcBorders>
              <w:top w:color="808080" w:space="0" w:sz="4" w:val="single"/>
              <w:bottom w:color="808080" w:space="0" w:sz="4" w:val="single"/>
            </w:tcBorders>
          </w:tcPr>
          <w:p w:rsidR="00000000" w:rsidDel="00000000" w:rsidP="00000000" w:rsidRDefault="00000000" w:rsidRPr="00000000" w14:paraId="00000B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medir_tasa_entrega.sh</w:t>
            </w:r>
          </w:p>
        </w:tc>
        <w:tc>
          <w:tcPr>
            <w:tcBorders>
              <w:top w:color="808080" w:space="0" w:sz="4" w:val="single"/>
              <w:bottom w:color="808080" w:space="0" w:sz="4" w:val="single"/>
            </w:tcBorders>
          </w:tcPr>
          <w:p w:rsidR="00000000" w:rsidDel="00000000" w:rsidP="00000000" w:rsidRDefault="00000000" w:rsidRPr="00000000" w14:paraId="00000B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c65c23a275a45ca3443b2676b34225674938a8614c8ccbc77f2c17bcfa92a3a9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LEEME.md</w:t>
            </w:r>
          </w:p>
        </w:tc>
        <w:tc>
          <w:tcPr>
            <w:tcBorders>
              <w:top w:color="808080" w:space="0" w:sz="4" w:val="single"/>
              <w:bottom w:color="808080" w:space="0" w:sz="4" w:val="single"/>
            </w:tcBorders>
          </w:tcPr>
          <w:p w:rsidR="00000000" w:rsidDel="00000000" w:rsidP="00000000" w:rsidRDefault="00000000" w:rsidRPr="00000000" w14:paraId="00000B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d790e4e6da5039e537306c4b24a8ac804f7e7d62f976b60da70544611ae66a88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a1_p99_bootstrap.json</w:t>
            </w:r>
          </w:p>
        </w:tc>
        <w:tc>
          <w:tcPr>
            <w:tcBorders>
              <w:top w:color="808080" w:space="0" w:sz="4" w:val="single"/>
              <w:bottom w:color="808080" w:space="0" w:sz="4" w:val="single"/>
            </w:tcBorders>
          </w:tcPr>
          <w:p w:rsidR="00000000" w:rsidDel="00000000" w:rsidP="00000000" w:rsidRDefault="00000000" w:rsidRPr="00000000" w14:paraId="00000B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c119e2a15497003ce0c2f516371da4ae95d246ae80e942e114efc9d011386242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a1_p99_bootstrap.tsv</w:t>
            </w:r>
          </w:p>
        </w:tc>
        <w:tc>
          <w:tcPr>
            <w:tcBorders>
              <w:top w:color="808080" w:space="0" w:sz="4" w:val="single"/>
              <w:bottom w:color="808080" w:space="0" w:sz="4" w:val="single"/>
            </w:tcBorders>
          </w:tcPr>
          <w:p w:rsidR="00000000" w:rsidDel="00000000" w:rsidP="00000000" w:rsidRDefault="00000000" w:rsidRPr="00000000" w14:paraId="00000B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658d766c9980da61b22997e6d609ce6a914bb4ce28af1d99f054bdb9c1b98f44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control_run-01.csv</w:t>
            </w:r>
          </w:p>
        </w:tc>
        <w:tc>
          <w:tcPr>
            <w:tcBorders>
              <w:top w:color="808080" w:space="0" w:sz="4" w:val="single"/>
              <w:bottom w:color="808080" w:space="0" w:sz="4" w:val="single"/>
            </w:tcBorders>
          </w:tcPr>
          <w:p w:rsidR="00000000" w:rsidDel="00000000" w:rsidP="00000000" w:rsidRDefault="00000000" w:rsidRPr="00000000" w14:paraId="00000B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732d3aefa477f040a0ba252a94dd43e08bbc54f48478ba777587e346e3267bc3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control_run-01.txt</w:t>
            </w:r>
          </w:p>
        </w:tc>
        <w:tc>
          <w:tcPr>
            <w:tcBorders>
              <w:top w:color="808080" w:space="0" w:sz="4" w:val="single"/>
              <w:bottom w:color="808080" w:space="0" w:sz="4" w:val="single"/>
            </w:tcBorders>
          </w:tcPr>
          <w:p w:rsidR="00000000" w:rsidDel="00000000" w:rsidP="00000000" w:rsidRDefault="00000000" w:rsidRPr="00000000" w14:paraId="00000B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5b8f330a69db93118c55c4296670fcaca08f032c67760dc67deeaebbe8c2b83a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control_run-02.csv</w:t>
            </w:r>
          </w:p>
        </w:tc>
        <w:tc>
          <w:tcPr>
            <w:tcBorders>
              <w:top w:color="808080" w:space="0" w:sz="4" w:val="single"/>
              <w:bottom w:color="808080" w:space="0" w:sz="4" w:val="single"/>
            </w:tcBorders>
          </w:tcPr>
          <w:p w:rsidR="00000000" w:rsidDel="00000000" w:rsidP="00000000" w:rsidRDefault="00000000" w:rsidRPr="00000000" w14:paraId="00000B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bb570fa683d074b5f687c4d7b87579a484aa56fa48d906454317ef20d54ac1fb</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control_run-02.txt</w:t>
            </w:r>
          </w:p>
        </w:tc>
        <w:tc>
          <w:tcPr>
            <w:tcBorders>
              <w:top w:color="808080" w:space="0" w:sz="4" w:val="single"/>
              <w:bottom w:color="808080" w:space="0" w:sz="4" w:val="single"/>
            </w:tcBorders>
          </w:tcPr>
          <w:p w:rsidR="00000000" w:rsidDel="00000000" w:rsidP="00000000" w:rsidRDefault="00000000" w:rsidRPr="00000000" w14:paraId="00000B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d61f5992496072e71e4eb20cdaf090eee38977ac38bdd543e920aec9645fcb83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control_run-03.csv</w:t>
            </w:r>
          </w:p>
        </w:tc>
        <w:tc>
          <w:tcPr>
            <w:tcBorders>
              <w:top w:color="808080" w:space="0" w:sz="4" w:val="single"/>
              <w:bottom w:color="808080" w:space="0" w:sz="4" w:val="single"/>
            </w:tcBorders>
          </w:tcPr>
          <w:p w:rsidR="00000000" w:rsidDel="00000000" w:rsidP="00000000" w:rsidRDefault="00000000" w:rsidRPr="00000000" w14:paraId="00000B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71d54773aa892a5e43bb6976e6d0e16f92d81275aaa11111476867f105789669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B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v5.1-analisis-20261003</w:t>
            </w:r>
          </w:p>
        </w:tc>
        <w:tc>
          <w:tcPr>
            <w:tcBorders>
              <w:top w:color="808080" w:space="0" w:sz="4" w:val="single"/>
              <w:bottom w:color="808080" w:space="0" w:sz="4" w:val="single"/>
            </w:tcBorders>
          </w:tcPr>
          <w:p w:rsidR="00000000" w:rsidDel="00000000" w:rsidP="00000000" w:rsidRDefault="00000000" w:rsidRPr="00000000" w14:paraId="00000B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control_run-03.txt</w:t>
            </w:r>
          </w:p>
        </w:tc>
        <w:tc>
          <w:tcPr>
            <w:tcBorders>
              <w:top w:color="808080" w:space="0" w:sz="4" w:val="single"/>
              <w:bottom w:color="808080" w:space="0" w:sz="4" w:val="single"/>
            </w:tcBorders>
          </w:tcPr>
          <w:p w:rsidR="00000000" w:rsidDel="00000000" w:rsidP="00000000" w:rsidRDefault="00000000" w:rsidRPr="00000000" w14:paraId="00000B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ourier New" w:cs="Courier New" w:eastAsia="Courier New" w:hAnsi="Courier New"/>
                <w:b w:val="0"/>
                <w:bCs w:val="0"/>
                <w:i w:val="0"/>
                <w:iCs w:val="0"/>
                <w:smallCaps w:val="0"/>
                <w:strike w:val="0"/>
                <w:color w:val="000000"/>
                <w:sz w:val="14"/>
                <w:szCs w:val="14"/>
                <w:u w:val="none"/>
                <w:shd w:fill="auto" w:val="clear"/>
                <w:vertAlign w:val="baseline"/>
              </w:rPr>
            </w:pPr>
            <w:r>
              <w:rPr>
                <w:rFonts w:ascii="Courier New" w:cs="Courier New" w:eastAsia="Courier New" w:hAnsi="Courier New"/>
                <w:b w:val="0"/>
                <w:bCs w:val="0"/>
                <w:i w:val="0"/>
                <w:iCs w:val="0"/>
                <w:smallCaps w:val="0"/>
                <w:strike w:val="0"/>
                <w:color w:val="000000"/>
                <w:sz w:val="14"/>
                <w:szCs w:val="14"/>
                <w:u w:val="none"/>
                <w:shd w:fill="auto" w:val="clear"/>
                <w:vertAlign w:val="baseline"/>
                <w:rtl w:val="0"/>
              </w:rPr>
              <w:t xml:space="preserve">e3460e8157d48a9c61bb5fdcee4307628b86582a2383e6a4ed284c1c23a186cb</w:t>
            </w:r>
          </w:p>
        </w:tc>
      </w:tr>
    </w:tbl>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Valores calculados sobre la etiqueta entrega-tesis. Los tres paquetes no cambiaron desde que se versionaron, el 3 de octubre de 2026, en los commits a012aff, 4ed2aa4, ada3d4e y 995bdc8, cuyo hash sella su contenido. La tabla complementa ese sello: permite verificar cada archivo sin recorrer el historial. Desde entrega-tesis-v8, los tres paquetes tienen, además, su manifiesto, que reproduce estos valores para los 16 archivos (P-8).</w:t>
      </w:r>
      <w:r>
        <w:rPr>
          <w:rtl w:val="0"/>
        </w:rPr>
      </w:r>
    </w:p>
    <w:p w:rsidR="00000000" w:rsidDel="00000000" w:rsidP="00000000" w:rsidRDefault="00000000" w:rsidRPr="00000000" w14:paraId="00000B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archivo, con el SHA-256 que la Tabla 37 consigna para ese archivo.</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rsidR="00000000" w:rsidDel="00000000" w:rsidP="00000000" w:rsidRDefault="00000000" w:rsidRPr="00000000" w14:paraId="00000C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órdenes siguientes comprueban los datos de repositorio que el documento cita; scripts/verificar_commits.sh comprueba, además, todos sus identificadores de commit. Se ejecutan desde la raíz del clon, sobre la etiqueta entrega-tesis-v10, que contiene las de las entregas anteriores; los commits de septiembre requieren incorporar antes los bundles de custodia (Anexo F.2). Las salidas consignadas son las que dan sobre esa etiqueta; tesis/HISTORIA_REVISIONES.md (Anexo N) indica cuándo se obtuvo cada una por primera vez.</w:t>
      </w:r>
    </w:p>
    <w:p w:rsidR="00000000" w:rsidDel="00000000" w:rsidP="00000000" w:rsidRDefault="00000000" w:rsidRPr="00000000" w14:paraId="00000C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tl w:val="0"/>
        </w:rPr>
      </w:r>
    </w:p>
    <w:p w:rsidR="00000000" w:rsidDel="00000000" w:rsidP="00000000" w:rsidRDefault="00000000" w:rsidRPr="00000000" w14:paraId="00000C7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E=tesis/cierre/evidencia</w:t>
      </w:r>
      <w:r>
        <w:rPr>
          <w:rtl w:val="0"/>
        </w:rPr>
      </w:r>
    </w:p>
    <w:p w:rsidR="00000000" w:rsidDel="00000000" w:rsidP="00000000" w:rsidRDefault="00000000" w:rsidRPr="00000000" w14:paraId="00000C7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a012aff 4ed2aa4 ada3d4e 995bdc8; do git cat-file -e $c^{commit} &amp;&amp; git log -1 --format='%h %cs' $c; done</w:t>
      </w:r>
      <w:r>
        <w:rPr>
          <w:rtl w:val="0"/>
        </w:rPr>
      </w:r>
    </w:p>
    <w:p w:rsidR="00000000" w:rsidDel="00000000" w:rsidP="00000000" w:rsidRDefault="00000000" w:rsidRPr="00000000" w14:paraId="00000C7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p in v5.1-analisis-20261003 diagnostico-drenaje-v5.0-20261003 diagnostico-notificacion-v5.0-vs-v5.1-20261003; do echo $p; git log --format='%h %cs' -- $E/$p; done</w:t>
      </w:r>
      <w:r>
        <w:rPr>
          <w:rtl w:val="0"/>
        </w:rPr>
      </w:r>
    </w:p>
    <w:p w:rsidR="00000000" w:rsidDel="00000000" w:rsidP="00000000" w:rsidRDefault="00000000" w:rsidRPr="00000000" w14:paraId="00000C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todos del 2026-10-03. v5.1-analisis-20261003 entra en a012aff y 4ed2aa4; diagnostico-drenaje-v5.0-20261003, en ada3d4e; y diagnostico-notificacion-v5.0-vs-v5.1-20261003, en 995bdc8. En entrega-tesis-v8, los tres directorios registran, además, el commit de su sellado, 9a6d657 2026-10-18, que solo agrega su manifiesto, su acta y, en el primero, el recálculo del drenaje; ningún otro commit los modifica.</w:t>
      </w:r>
    </w:p>
    <w:p w:rsidR="00000000" w:rsidDel="00000000" w:rsidP="00000000" w:rsidRDefault="00000000" w:rsidRPr="00000000" w14:paraId="00000C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tl w:val="0"/>
        </w:rPr>
      </w:r>
    </w:p>
    <w:p w:rsidR="00000000" w:rsidDel="00000000" w:rsidP="00000000" w:rsidRDefault="00000000" w:rsidRPr="00000000" w14:paraId="00000C7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grep FIN_CORTE $E/v5-eval-20261003T102313Z/resiliencia/run-0$n/bateria5_run-0$n.log; done</w:t>
      </w:r>
      <w:r>
        <w:rPr>
          <w:rtl w:val="0"/>
        </w:rPr>
      </w:r>
    </w:p>
    <w:p w:rsidR="00000000" w:rsidDel="00000000" w:rsidP="00000000" w:rsidRDefault="00000000" w:rsidRPr="00000000" w14:paraId="00000C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[2026-10-03T12:37:56.80393730Z] FIN_CORTE t=2026-10-03T12:37:56.75234211Z; [2026-10-03T12:44:20.716417871Z] FIN_CORTE t=2026-10-03T12:44:20.710779876Z; y [2026-10-03T12:50:43.749670694Z] FIN_CORTE t=2026-10-03T12:50:43.743002952Z. Solo la primera línea lleva fracciones de ocho dígitos, y en las tres el campo t= precede a la marca entre 5 y 7 ms.</w:t>
      </w:r>
    </w:p>
    <w:p w:rsidR="00000000" w:rsidDel="00000000" w:rsidP="00000000" w:rsidRDefault="00000000" w:rsidRPr="00000000" w14:paraId="00000C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tl w:val="0"/>
        </w:rPr>
      </w:r>
    </w:p>
    <w:p w:rsidR="00000000" w:rsidDel="00000000" w:rsidP="00000000" w:rsidRDefault="00000000" w:rsidRPr="00000000" w14:paraId="00000C80">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P=$E/final-consolidated-fixed-20260911T225314Z</w:t>
      </w:r>
      <w:r>
        <w:rPr>
          <w:rtl w:val="0"/>
        </w:rPr>
      </w:r>
    </w:p>
    <w:p w:rsidR="00000000" w:rsidDel="00000000" w:rsidP="00000000" w:rsidRDefault="00000000" w:rsidRPr="00000000" w14:paraId="00000C8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grep -o '6e81ccf[0-9a-f]*' $P/README.md $P/results.json | sort -u</w:t>
      </w:r>
      <w:r>
        <w:rPr>
          <w:rtl w:val="0"/>
        </w:rPr>
      </w:r>
    </w:p>
    <w:p w:rsidR="00000000" w:rsidDel="00000000" w:rsidP="00000000" w:rsidRDefault="00000000" w:rsidRPr="00000000" w14:paraId="00000C8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cat-file -e 6e81ccf95f8da644b74b41a499d3414a08248e06 2&gt;/dev/null || echo ausente</w:t>
      </w:r>
      <w:r>
        <w:rPr>
          <w:rtl w:val="0"/>
        </w:rPr>
      </w:r>
    </w:p>
    <w:p w:rsidR="00000000" w:rsidDel="00000000" w:rsidP="00000000" w:rsidRDefault="00000000" w:rsidRPr="00000000" w14:paraId="00000C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contienen el mismo hash, 6e81ccf95f8da644b74b41a499d3414a08248e06, y la segunda orden imprime «ausente»: el commit no está en el repositorio.</w:t>
      </w:r>
    </w:p>
    <w:p w:rsidR="00000000" w:rsidDel="00000000" w:rsidP="00000000" w:rsidRDefault="00000000" w:rsidRPr="00000000" w14:paraId="00000C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tl w:val="0"/>
        </w:rPr>
      </w:r>
    </w:p>
    <w:p w:rsidR="00000000" w:rsidDel="00000000" w:rsidP="00000000" w:rsidRDefault="00000000" w:rsidRPr="00000000" w14:paraId="00000C85">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log -1 --format='%h %cs %s' 8d37075</w:t>
      </w:r>
      <w:r>
        <w:rPr>
          <w:rtl w:val="0"/>
        </w:rPr>
      </w:r>
    </w:p>
    <w:p w:rsidR="00000000" w:rsidDel="00000000" w:rsidP="00000000" w:rsidRDefault="00000000" w:rsidRPr="00000000" w14:paraId="00000C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2026-09-10 fix(agent): bind approved baseline content to event.</w:t>
      </w:r>
    </w:p>
    <w:p w:rsidR="00000000" w:rsidDel="00000000" w:rsidP="00000000" w:rsidRDefault="00000000" w:rsidRPr="00000000" w14:paraId="00000C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tl w:val="0"/>
        </w:rPr>
      </w:r>
    </w:p>
    <w:p w:rsidR="00000000" w:rsidDel="00000000" w:rsidP="00000000" w:rsidRDefault="00000000" w:rsidRPr="00000000" w14:paraId="00000C88">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b in final-consolidated-fixed-20260911T225314Z final-consolidated-v10-20260912T210903Z; do git bundle verify -q $E/$b/custody/candidate.bundle &amp;&amp; git fetch -q $E/$b/custody/candidate.bundle "+refs/heads/*:refs/remotes/$b/*"; done</w:t>
      </w:r>
      <w:r>
        <w:rPr>
          <w:rtl w:val="0"/>
        </w:rPr>
      </w:r>
    </w:p>
    <w:p w:rsidR="00000000" w:rsidDel="00000000" w:rsidP="00000000" w:rsidRDefault="00000000" w:rsidRPr="00000000" w14:paraId="00000C89">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7df4935 7a7ee50 d35fb9c; do git log -1 --format='%h %cs %an' $c; done</w:t>
      </w:r>
      <w:r>
        <w:rPr>
          <w:rtl w:val="0"/>
        </w:rPr>
      </w:r>
    </w:p>
    <w:p w:rsidR="00000000" w:rsidDel="00000000" w:rsidP="00000000" w:rsidRDefault="00000000" w:rsidRPr="00000000" w14:paraId="00000C8A">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git merge-base --is-ancestor d35fb9c 7a7ee50 &amp;&amp; echo pertenece</w:t>
      </w:r>
      <w:r>
        <w:rPr>
          <w:rtl w:val="0"/>
        </w:rPr>
      </w:r>
    </w:p>
    <w:p w:rsidR="00000000" w:rsidDel="00000000" w:rsidP="00000000" w:rsidRDefault="00000000" w:rsidRPr="00000000" w14:paraId="00000C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informan íntegros; 7df4935 2026-09-11 FIM Evidence Snapshot; 7a7ee50 2026-09-12 Ezequiel Gonzalez; d35fb9c 2026-09-12 Ezequiel Gonzalez; y «pertenece».</w:t>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tl w:val="0"/>
        </w:rPr>
      </w:r>
    </w:p>
    <w:p w:rsidR="00000000" w:rsidDel="00000000" w:rsidP="00000000" w:rsidRDefault="00000000" w:rsidRPr="00000000" w14:paraId="00000C8D">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Q=$E/v2-eval-20260922T175053Z/resiliencia</w:t>
      </w:r>
      <w:r>
        <w:rPr>
          <w:rtl w:val="0"/>
        </w:rPr>
      </w:r>
    </w:p>
    <w:p w:rsidR="00000000" w:rsidDel="00000000" w:rsidP="00000000" w:rsidRDefault="00000000" w:rsidRPr="00000000" w14:paraId="00000C8E">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n in 1 2 3; do f=$Q/run-0$n/traza_run-0$n.jsonl.gz; sha256sum $f | cut -c1-16; zcat $f | sha256sum; zcat $f | sed -n '1p;$p' | grep -o '"timestamp":"[^"]*"\|"run_id":"[^"]*"'; done</w:t>
      </w:r>
      <w:r>
        <w:rPr>
          <w:rtl w:val="0"/>
        </w:rPr>
      </w:r>
    </w:p>
    <w:p w:rsidR="00000000" w:rsidDel="00000000" w:rsidP="00000000" w:rsidRDefault="00000000" w:rsidRPr="00000000" w14:paraId="00000C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comprimidos tienen hashes distintos (eb8bc79147ff0740…, d5c7ad89736e3d8e… y 8c949308eda570f8…). Descomprimidos, los tres dan 888f7f03c178c1879416a7a00b5704c05bd4ebd5bf954c1048fdc0712b8bcb0c. En los tres, la primera línea es del 2026-09-22T17:58:31.808834+00:00 y la última del 2026-09-22T19:17:26.140323+00:00, ambas con run_id b3-traza.</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tl w:val="0"/>
        </w:rPr>
      </w:r>
    </w:p>
    <w:p w:rsidR="00000000" w:rsidDel="00000000" w:rsidP="00000000" w:rsidRDefault="00000000" w:rsidRPr="00000000" w14:paraId="00000C91">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openspec/changes/archive/*/ | wc -l</w:t>
      </w:r>
      <w:r>
        <w:rPr>
          <w:rtl w:val="0"/>
        </w:rPr>
      </w:r>
    </w:p>
    <w:p w:rsidR="00000000" w:rsidDel="00000000" w:rsidP="00000000" w:rsidRDefault="00000000" w:rsidRPr="00000000" w14:paraId="00000C92">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ls -d openspec/specs/*/ | wc -l</w:t>
      </w:r>
      <w:r>
        <w:rPr>
          <w:rtl w:val="0"/>
        </w:rPr>
      </w:r>
    </w:p>
    <w:p w:rsidR="00000000" w:rsidDel="00000000" w:rsidP="00000000" w:rsidRDefault="00000000" w:rsidRPr="00000000" w14:paraId="00000C93">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cat openspec/specs/*/spec.md | grep -c '^### Requirement'</w:t>
      </w:r>
      <w:r>
        <w:rPr>
          <w:rtl w:val="0"/>
        </w:rPr>
      </w:r>
    </w:p>
    <w:p w:rsidR="00000000" w:rsidDel="00000000" w:rsidP="00000000" w:rsidRDefault="00000000" w:rsidRPr="00000000" w14:paraId="00000C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66, 58 y 448: sesenta y seis cambios archivados, cincuenta y ocho especificaciones de capacidades y cuatrocientos cuarenta y ocho requisitos.</w:t>
      </w:r>
    </w:p>
    <w:p w:rsidR="00000000" w:rsidDel="00000000" w:rsidP="00000000" w:rsidRDefault="00000000" w:rsidRPr="00000000" w14:paraId="00000C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tl w:val="0"/>
        </w:rPr>
      </w:r>
    </w:p>
    <w:p w:rsidR="00000000" w:rsidDel="00000000" w:rsidP="00000000" w:rsidRDefault="00000000" w:rsidRPr="00000000" w14:paraId="00000C96">
      <w:pPr>
        <w:keepLines w:val="1"/>
        <w:shd w:fill="f2f2f2" w:val="clear"/>
        <w:spacing w:after="0" w:before="0" w:line="240" w:lineRule="auto"/>
        <w:ind w:left="0" w:firstLine="0"/>
        <w:jc w:val="left"/>
        <w:rPr/>
      </w:pPr>
      <w:r>
        <w:rPr>
          <w:rFonts w:ascii="Courier New" w:cs="Courier New" w:eastAsia="Courier New" w:hAnsi="Courier New"/>
          <w:b w:val="0"/>
          <w:bCs w:val="0"/>
          <w:sz w:val="15"/>
          <w:szCs w:val="15"/>
          <w:rtl w:val="0"/>
        </w:rPr>
        <w:t xml:space="preserve">for c in ea5b492 a7199d7 3b62b97; do git log -1 --format='%h %cs %an &lt;%ae&gt;' $c; done</w:t>
      </w:r>
      <w:r>
        <w:rPr>
          <w:rtl w:val="0"/>
        </w:rPr>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2026-04-25 3zequiel3 &lt;3zegonzalez@gmail.com&gt;; a7199d7 2026-06-17 mncrmn2009 &lt;mnc.rmn.2009@gmail.com&gt;; y 3b62b97 2026-06-21 mncrmn2009 &lt;mnc.rmn.2009@gmail.com&gt;. La tercera columna da el nombre y la dirección de autor que registra el historial: mncrmn2009 es la cuenta de Nicolás Castro, y 3zequiel3, la de Ezequiel González.</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38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y el 19 de octubre; y las etiquetas entrega-tesis-v8 y entrega-tesis-v9, del 19 de octubre, y entrega-tesis-v10, del 21.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