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fig1.svg" ContentType="image/svg+xml"/>
  <Override PartName="/word/media/fig10.svg" ContentType="image/svg+xml"/>
  <Override PartName="/word/media/fig2.svg" ContentType="image/svg+xml"/>
  <Override PartName="/word/media/fig3.svg" ContentType="image/svg+xml"/>
  <Override PartName="/word/media/fig4.svg" ContentType="image/svg+xml"/>
  <Override PartName="/word/media/fig5.svg" ContentType="image/svg+xml"/>
  <Override PartName="/word/media/fig8.svg" ContentType="image/svg+xml"/>
  <Override PartName="/word/media/fig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 la carrera</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Pr>
          <w:rtl w:val="0"/>
        </w:rPr>
      </w:r>
    </w:p>
    <w:bookmarkStart w:colFirst="0" w:colLast="0" w:name="fog0kv2g4np4" w:id="0"/>
    <w:bookmarkEnd w:id="0"/>
    <w:p w:rsidR="00000000" w:rsidDel="00000000" w:rsidP="00000000" w:rsidRDefault="00000000" w:rsidRPr="00000000" w14:paraId="0000000C">
      <w:pPr>
        <w:pStyle w:val="Heading1"/>
      </w:pPr>
      <w:r>
        <w:rPr>
          <w:b w:val="1"/>
          <w:bCs w:val="1"/>
        </w:rPr>
        <w:t xml:space="preserve">DECLARACIÓN DE ORIGINALIDAD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y el Abstract, que N. Castro tradujo del Resumen con un traductor automático;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D">
      <w:pPr>
        <w:pStyle w:val="Heading1"/>
      </w:pPr>
      <w:r>
        <w:rPr>
          <w:b w:val="1"/>
          <w:bCs w:val="1"/>
        </w:rPr>
        <w:t xml:space="preserve">DEDICATORIA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Pr>
          <w:rtl w:val="0"/>
        </w:rPr>
      </w:r>
    </w:p>
    <w:bookmarkStart w:colFirst="0" w:colLast="0" w:name="1u1cxnqn2kof" w:id="2"/>
    <w:bookmarkEnd w:id="2"/>
    <w:p w:rsidR="00000000" w:rsidDel="00000000" w:rsidP="00000000" w:rsidRDefault="00000000" w:rsidRPr="00000000" w14:paraId="00000021">
      <w:pPr>
        <w:pStyle w:val="Heading1"/>
      </w:pPr>
      <w:r>
        <w:rPr>
          <w:b w:val="1"/>
          <w:bCs w:val="1"/>
        </w:rPr>
        <w:t xml:space="preserve">AGRADECIMIENTOS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Alberto Cortez, por sus orientaciones durante la formulación y el desarrollo del proyecto.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fig3sb8agmt" w:id="3"/>
    <w:bookmarkEnd w:id="3"/>
    <w:p w:rsidR="00000000" w:rsidDel="00000000" w:rsidP="00000000" w:rsidRDefault="00000000" w:rsidRPr="00000000" w14:paraId="00000024">
      <w:pPr>
        <w:pStyle w:val="Heading1"/>
      </w:pPr>
      <w:r>
        <w:rPr>
          <w:b w:val="1"/>
          <w:bCs w:val="1"/>
        </w:rPr>
        <w:t xml:space="preserve">RESUMEN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Pr>
          <w:rtl w:val="0"/>
        </w:rPr>
      </w:r>
    </w:p>
    <w:bookmarkStart w:colFirst="0" w:colLast="0" w:name="qhlprifp5a3b" w:id="4"/>
    <w:bookmarkEnd w:id="4"/>
    <w:p w:rsidR="00000000" w:rsidDel="00000000" w:rsidP="00000000" w:rsidRDefault="00000000" w:rsidRPr="00000000" w14:paraId="00000027">
      <w:pPr>
        <w:pStyle w:val="Heading1"/>
      </w:pPr>
      <w:r>
        <w:rPr>
          <w:b w:val="1"/>
          <w:bCs w:val="1"/>
        </w:rPr>
        <w:t xml:space="preserve">ABSTRACT</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Pr>
          <w:rtl w:val="0"/>
        </w:rPr>
      </w:r>
    </w:p>
    <w:p w:rsidR="00000000" w:rsidDel="00000000" w:rsidP="00000000" w:rsidRDefault="00000000" w:rsidRPr="00000000" w14:paraId="0000002C">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E">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F">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30">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31">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32">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33">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34">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5">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3</w:t>
      </w:r>
    </w:p>
    <w:p w:rsidR="00000000" w:rsidDel="00000000" w:rsidP="00000000" w:rsidRDefault="00000000" w:rsidRPr="00000000" w14:paraId="0000003B">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D">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4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4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10</w:t>
      </w:r>
    </w:p>
    <w:p w:rsidR="00000000" w:rsidDel="00000000" w:rsidP="00000000" w:rsidRDefault="00000000" w:rsidRPr="00000000" w14:paraId="0000004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4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15</w:t>
      </w:r>
    </w:p>
    <w:p w:rsidR="00000000" w:rsidDel="00000000" w:rsidP="00000000" w:rsidRDefault="00000000" w:rsidRPr="00000000" w14:paraId="0000004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17</w:t>
      </w:r>
    </w:p>
    <w:p w:rsidR="00000000" w:rsidDel="00000000" w:rsidP="00000000" w:rsidRDefault="00000000" w:rsidRPr="00000000" w14:paraId="0000004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18</w:t>
      </w:r>
    </w:p>
    <w:p w:rsidR="00000000" w:rsidDel="00000000" w:rsidP="00000000" w:rsidRDefault="00000000" w:rsidRPr="00000000" w14:paraId="0000004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19</w:t>
      </w:r>
    </w:p>
    <w:p w:rsidR="00000000" w:rsidDel="00000000" w:rsidP="00000000" w:rsidRDefault="00000000" w:rsidRPr="00000000" w14:paraId="0000004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21</w:t>
      </w:r>
    </w:p>
    <w:p w:rsidR="00000000" w:rsidDel="00000000" w:rsidP="00000000" w:rsidRDefault="00000000" w:rsidRPr="00000000" w14:paraId="0000004B">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23</w:t>
      </w:r>
    </w:p>
    <w:p w:rsidR="00000000" w:rsidDel="00000000" w:rsidP="00000000" w:rsidRDefault="00000000" w:rsidRPr="00000000" w14:paraId="0000004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24</w:t>
      </w:r>
    </w:p>
    <w:p w:rsidR="00000000" w:rsidDel="00000000" w:rsidP="00000000" w:rsidRDefault="00000000" w:rsidRPr="00000000" w14:paraId="0000004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25</w:t>
      </w:r>
    </w:p>
    <w:p w:rsidR="00000000" w:rsidDel="00000000" w:rsidP="00000000" w:rsidRDefault="00000000" w:rsidRPr="00000000" w14:paraId="0000004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25</w:t>
      </w:r>
    </w:p>
    <w:p w:rsidR="00000000" w:rsidDel="00000000" w:rsidP="00000000" w:rsidRDefault="00000000" w:rsidRPr="00000000" w14:paraId="0000005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28</w:t>
      </w:r>
    </w:p>
    <w:p w:rsidR="00000000" w:rsidDel="00000000" w:rsidP="00000000" w:rsidRDefault="00000000" w:rsidRPr="00000000" w14:paraId="0000005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28</w:t>
      </w:r>
    </w:p>
    <w:p w:rsidR="00000000" w:rsidDel="00000000" w:rsidP="00000000" w:rsidRDefault="00000000" w:rsidRPr="00000000" w14:paraId="0000005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30</w:t>
      </w:r>
    </w:p>
    <w:p w:rsidR="00000000" w:rsidDel="00000000" w:rsidP="00000000" w:rsidRDefault="00000000" w:rsidRPr="00000000" w14:paraId="0000005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32</w:t>
      </w:r>
    </w:p>
    <w:p w:rsidR="00000000" w:rsidDel="00000000" w:rsidP="00000000" w:rsidRDefault="00000000" w:rsidRPr="00000000" w14:paraId="00000054">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34</w:t>
      </w:r>
    </w:p>
    <w:p w:rsidR="00000000" w:rsidDel="00000000" w:rsidP="00000000" w:rsidRDefault="00000000" w:rsidRPr="00000000" w14:paraId="0000005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34</w:t>
      </w:r>
    </w:p>
    <w:p w:rsidR="00000000" w:rsidDel="00000000" w:rsidP="00000000" w:rsidRDefault="00000000" w:rsidRPr="00000000" w14:paraId="0000005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36</w:t>
      </w:r>
    </w:p>
    <w:p w:rsidR="00000000" w:rsidDel="00000000" w:rsidP="00000000" w:rsidRDefault="00000000" w:rsidRPr="00000000" w14:paraId="0000005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39</w:t>
      </w:r>
    </w:p>
    <w:p w:rsidR="00000000" w:rsidDel="00000000" w:rsidP="00000000" w:rsidRDefault="00000000" w:rsidRPr="00000000" w14:paraId="0000005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superseded y protocolo ACK</w:t>
        <w:tab/>
        <w:t xml:space="preserve">42</w:t>
      </w:r>
    </w:p>
    <w:p w:rsidR="00000000" w:rsidDel="00000000" w:rsidP="00000000" w:rsidRDefault="00000000" w:rsidRPr="00000000" w14:paraId="0000005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lifecycle formal, bloqueo optimista y anti-replay</w:t>
        <w:tab/>
        <w:t xml:space="preserve">45</w:t>
      </w:r>
    </w:p>
    <w:p w:rsidR="00000000" w:rsidDel="00000000" w:rsidP="00000000" w:rsidRDefault="00000000" w:rsidRPr="00000000" w14:paraId="0000005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hardening web</w:t>
        <w:tab/>
        <w:t xml:space="preserve">48</w:t>
      </w:r>
    </w:p>
    <w:p w:rsidR="00000000" w:rsidDel="00000000" w:rsidP="00000000" w:rsidRDefault="00000000" w:rsidRPr="00000000" w14:paraId="0000005B">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50</w:t>
      </w:r>
    </w:p>
    <w:p w:rsidR="00000000" w:rsidDel="00000000" w:rsidP="00000000" w:rsidRDefault="00000000" w:rsidRPr="00000000" w14:paraId="0000005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53</w:t>
      </w:r>
    </w:p>
    <w:p w:rsidR="00000000" w:rsidDel="00000000" w:rsidP="00000000" w:rsidRDefault="00000000" w:rsidRPr="00000000" w14:paraId="0000005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54</w:t>
      </w:r>
    </w:p>
    <w:p w:rsidR="00000000" w:rsidDel="00000000" w:rsidP="00000000" w:rsidRDefault="00000000" w:rsidRPr="00000000" w14:paraId="0000005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55</w:t>
      </w:r>
    </w:p>
    <w:p w:rsidR="00000000" w:rsidDel="00000000" w:rsidP="00000000" w:rsidRDefault="00000000" w:rsidRPr="00000000" w14:paraId="0000005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56</w:t>
      </w:r>
    </w:p>
    <w:p w:rsidR="00000000" w:rsidDel="00000000" w:rsidP="00000000" w:rsidRDefault="00000000" w:rsidRPr="00000000" w14:paraId="0000006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57</w:t>
      </w:r>
    </w:p>
    <w:p w:rsidR="00000000" w:rsidDel="00000000" w:rsidP="00000000" w:rsidRDefault="00000000" w:rsidRPr="00000000" w14:paraId="00000061">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61</w:t>
      </w:r>
    </w:p>
    <w:p w:rsidR="00000000" w:rsidDel="00000000" w:rsidP="00000000" w:rsidRDefault="00000000" w:rsidRPr="00000000" w14:paraId="0000006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62</w:t>
      </w:r>
    </w:p>
    <w:p w:rsidR="00000000" w:rsidDel="00000000" w:rsidP="00000000" w:rsidRDefault="00000000" w:rsidRPr="00000000" w14:paraId="0000006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63</w:t>
      </w:r>
    </w:p>
    <w:p w:rsidR="00000000" w:rsidDel="00000000" w:rsidP="00000000" w:rsidRDefault="00000000" w:rsidRPr="00000000" w14:paraId="0000006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65</w:t>
      </w:r>
    </w:p>
    <w:p w:rsidR="00000000" w:rsidDel="00000000" w:rsidP="00000000" w:rsidRDefault="00000000" w:rsidRPr="00000000" w14:paraId="0000006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68</w:t>
      </w:r>
    </w:p>
    <w:p w:rsidR="00000000" w:rsidDel="00000000" w:rsidP="00000000" w:rsidRDefault="00000000" w:rsidRPr="00000000" w14:paraId="0000006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69</w:t>
      </w:r>
    </w:p>
    <w:p w:rsidR="00000000" w:rsidDel="00000000" w:rsidP="00000000" w:rsidRDefault="00000000" w:rsidRPr="00000000" w14:paraId="0000006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71</w:t>
      </w:r>
    </w:p>
    <w:p w:rsidR="00000000" w:rsidDel="00000000" w:rsidP="00000000" w:rsidRDefault="00000000" w:rsidRPr="00000000" w14:paraId="0000006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73</w:t>
      </w:r>
    </w:p>
    <w:p w:rsidR="00000000" w:rsidDel="00000000" w:rsidP="00000000" w:rsidRDefault="00000000" w:rsidRPr="00000000" w14:paraId="0000006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75</w:t>
      </w:r>
    </w:p>
    <w:p w:rsidR="00000000" w:rsidDel="00000000" w:rsidP="00000000" w:rsidRDefault="00000000" w:rsidRPr="00000000" w14:paraId="0000006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76</w:t>
      </w:r>
    </w:p>
    <w:p w:rsidR="00000000" w:rsidDel="00000000" w:rsidP="00000000" w:rsidRDefault="00000000" w:rsidRPr="00000000" w14:paraId="0000006B">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78</w:t>
      </w:r>
    </w:p>
    <w:p w:rsidR="00000000" w:rsidDel="00000000" w:rsidP="00000000" w:rsidRDefault="00000000" w:rsidRPr="00000000" w14:paraId="0000006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78</w:t>
      </w:r>
    </w:p>
    <w:p w:rsidR="00000000" w:rsidDel="00000000" w:rsidP="00000000" w:rsidRDefault="00000000" w:rsidRPr="00000000" w14:paraId="0000006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80</w:t>
      </w:r>
    </w:p>
    <w:p w:rsidR="00000000" w:rsidDel="00000000" w:rsidP="00000000" w:rsidRDefault="00000000" w:rsidRPr="00000000" w14:paraId="0000006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81</w:t>
      </w:r>
    </w:p>
    <w:p w:rsidR="00000000" w:rsidDel="00000000" w:rsidP="00000000" w:rsidRDefault="00000000" w:rsidRPr="00000000" w14:paraId="0000006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82</w:t>
      </w:r>
    </w:p>
    <w:p w:rsidR="00000000" w:rsidDel="00000000" w:rsidP="00000000" w:rsidRDefault="00000000" w:rsidRPr="00000000" w14:paraId="0000007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85</w:t>
      </w:r>
    </w:p>
    <w:p w:rsidR="00000000" w:rsidDel="00000000" w:rsidP="00000000" w:rsidRDefault="00000000" w:rsidRPr="00000000" w14:paraId="0000007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85</w:t>
      </w:r>
    </w:p>
    <w:p w:rsidR="00000000" w:rsidDel="00000000" w:rsidP="00000000" w:rsidRDefault="00000000" w:rsidRPr="00000000" w14:paraId="0000007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87</w:t>
      </w:r>
    </w:p>
    <w:p w:rsidR="00000000" w:rsidDel="00000000" w:rsidP="00000000" w:rsidRDefault="00000000" w:rsidRPr="00000000" w14:paraId="00000073">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90</w:t>
      </w:r>
    </w:p>
    <w:p w:rsidR="00000000" w:rsidDel="00000000" w:rsidP="00000000" w:rsidRDefault="00000000" w:rsidRPr="00000000" w14:paraId="0000007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90</w:t>
      </w:r>
    </w:p>
    <w:p w:rsidR="00000000" w:rsidDel="00000000" w:rsidP="00000000" w:rsidRDefault="00000000" w:rsidRPr="00000000" w14:paraId="00000075">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94</w:t>
      </w:r>
    </w:p>
    <w:p w:rsidR="00000000" w:rsidDel="00000000" w:rsidP="00000000" w:rsidRDefault="00000000" w:rsidRPr="00000000" w14:paraId="0000007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95</w:t>
      </w:r>
    </w:p>
    <w:p w:rsidR="00000000" w:rsidDel="00000000" w:rsidP="00000000" w:rsidRDefault="00000000" w:rsidRPr="00000000" w14:paraId="0000007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95</w:t>
      </w:r>
    </w:p>
    <w:p w:rsidR="00000000" w:rsidDel="00000000" w:rsidP="00000000" w:rsidRDefault="00000000" w:rsidRPr="00000000" w14:paraId="0000007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96</w:t>
      </w:r>
    </w:p>
    <w:p w:rsidR="00000000" w:rsidDel="00000000" w:rsidP="00000000" w:rsidRDefault="00000000" w:rsidRPr="00000000" w14:paraId="0000007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96</w:t>
      </w:r>
    </w:p>
    <w:p w:rsidR="00000000" w:rsidDel="00000000" w:rsidP="00000000" w:rsidRDefault="00000000" w:rsidRPr="00000000" w14:paraId="0000007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96</w:t>
      </w:r>
    </w:p>
    <w:p w:rsidR="00000000" w:rsidDel="00000000" w:rsidP="00000000" w:rsidRDefault="00000000" w:rsidRPr="00000000" w14:paraId="0000007B">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98</w:t>
      </w:r>
    </w:p>
    <w:p w:rsidR="00000000" w:rsidDel="00000000" w:rsidP="00000000" w:rsidRDefault="00000000" w:rsidRPr="00000000" w14:paraId="0000007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98</w:t>
      </w:r>
    </w:p>
    <w:p w:rsidR="00000000" w:rsidDel="00000000" w:rsidP="00000000" w:rsidRDefault="00000000" w:rsidRPr="00000000" w14:paraId="0000007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99</w:t>
      </w:r>
    </w:p>
    <w:p w:rsidR="00000000" w:rsidDel="00000000" w:rsidP="00000000" w:rsidRDefault="00000000" w:rsidRPr="00000000" w14:paraId="0000007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99</w:t>
      </w:r>
    </w:p>
    <w:p w:rsidR="00000000" w:rsidDel="00000000" w:rsidP="00000000" w:rsidRDefault="00000000" w:rsidRPr="00000000" w14:paraId="0000007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100</w:t>
      </w:r>
    </w:p>
    <w:p w:rsidR="00000000" w:rsidDel="00000000" w:rsidP="00000000" w:rsidRDefault="00000000" w:rsidRPr="00000000" w14:paraId="0000008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100</w:t>
      </w:r>
    </w:p>
    <w:p w:rsidR="00000000" w:rsidDel="00000000" w:rsidP="00000000" w:rsidRDefault="00000000" w:rsidRPr="00000000" w14:paraId="00000081">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100</w:t>
      </w:r>
    </w:p>
    <w:p w:rsidR="00000000" w:rsidDel="00000000" w:rsidP="00000000" w:rsidRDefault="00000000" w:rsidRPr="00000000" w14:paraId="0000008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100</w:t>
      </w:r>
    </w:p>
    <w:p w:rsidR="00000000" w:rsidDel="00000000" w:rsidP="00000000" w:rsidRDefault="00000000" w:rsidRPr="00000000" w14:paraId="0000008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101</w:t>
      </w:r>
    </w:p>
    <w:p w:rsidR="00000000" w:rsidDel="00000000" w:rsidP="00000000" w:rsidRDefault="00000000" w:rsidRPr="00000000" w14:paraId="0000008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101</w:t>
      </w:r>
    </w:p>
    <w:p w:rsidR="00000000" w:rsidDel="00000000" w:rsidP="00000000" w:rsidRDefault="00000000" w:rsidRPr="00000000" w14:paraId="0000008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102</w:t>
      </w:r>
    </w:p>
    <w:p w:rsidR="00000000" w:rsidDel="00000000" w:rsidP="00000000" w:rsidRDefault="00000000" w:rsidRPr="00000000" w14:paraId="00000086">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103</w:t>
      </w:r>
    </w:p>
    <w:p w:rsidR="00000000" w:rsidDel="00000000" w:rsidP="00000000" w:rsidRDefault="00000000" w:rsidRPr="00000000" w14:paraId="0000008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103</w:t>
      </w:r>
    </w:p>
    <w:p w:rsidR="00000000" w:rsidDel="00000000" w:rsidP="00000000" w:rsidRDefault="00000000" w:rsidRPr="00000000" w14:paraId="00000088">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103</w:t>
      </w:r>
    </w:p>
    <w:p w:rsidR="00000000" w:rsidDel="00000000" w:rsidP="00000000" w:rsidRDefault="00000000" w:rsidRPr="00000000" w14:paraId="00000089">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103</w:t>
      </w:r>
    </w:p>
    <w:p w:rsidR="00000000" w:rsidDel="00000000" w:rsidP="00000000" w:rsidRDefault="00000000" w:rsidRPr="00000000" w14:paraId="0000008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109</w:t>
      </w:r>
    </w:p>
    <w:p w:rsidR="00000000" w:rsidDel="00000000" w:rsidP="00000000" w:rsidRDefault="00000000" w:rsidRPr="00000000" w14:paraId="0000008B">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109</w:t>
      </w:r>
    </w:p>
    <w:p w:rsidR="00000000" w:rsidDel="00000000" w:rsidP="00000000" w:rsidRDefault="00000000" w:rsidRPr="00000000" w14:paraId="0000008C">
      <w:pPr>
        <w:widowControl w:val="0"/>
        <w:tabs>
          <w:tab w:val="right" w:leader="dot"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112</w:t>
      </w:r>
    </w:p>
    <w:p w:rsidR="00000000" w:rsidDel="00000000" w:rsidP="00000000" w:rsidRDefault="00000000" w:rsidRPr="00000000" w14:paraId="0000008D">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113</w:t>
      </w:r>
    </w:p>
    <w:p w:rsidR="00000000" w:rsidDel="00000000" w:rsidP="00000000" w:rsidRDefault="00000000" w:rsidRPr="00000000" w14:paraId="0000008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113</w:t>
      </w:r>
    </w:p>
    <w:p w:rsidR="00000000" w:rsidDel="00000000" w:rsidP="00000000" w:rsidRDefault="00000000" w:rsidRPr="00000000" w14:paraId="0000008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119</w:t>
      </w:r>
    </w:p>
    <w:p w:rsidR="00000000" w:rsidDel="00000000" w:rsidP="00000000" w:rsidRDefault="00000000" w:rsidRPr="00000000" w14:paraId="00000090">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121</w:t>
      </w:r>
    </w:p>
    <w:p w:rsidR="00000000" w:rsidDel="00000000" w:rsidP="00000000" w:rsidRDefault="00000000" w:rsidRPr="00000000" w14:paraId="00000091">
      <w:pPr>
        <w:widowControl w:val="0"/>
        <w:tabs>
          <w:tab w:val="right" w:leader="dot"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129</w:t>
      </w:r>
    </w:p>
    <w:p w:rsidR="00000000" w:rsidDel="00000000" w:rsidP="00000000" w:rsidRDefault="00000000" w:rsidRPr="00000000" w14:paraId="00000092">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129</w:t>
      </w:r>
    </w:p>
    <w:p w:rsidR="00000000" w:rsidDel="00000000" w:rsidP="00000000" w:rsidRDefault="00000000" w:rsidRPr="00000000" w14:paraId="00000093">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129</w:t>
      </w:r>
    </w:p>
    <w:p w:rsidR="00000000" w:rsidDel="00000000" w:rsidP="00000000" w:rsidRDefault="00000000" w:rsidRPr="00000000" w14:paraId="0000009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130</w:t>
      </w:r>
    </w:p>
    <w:p w:rsidR="00000000" w:rsidDel="00000000" w:rsidP="00000000" w:rsidRDefault="00000000" w:rsidRPr="00000000" w14:paraId="0000009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132</w:t>
      </w:r>
    </w:p>
    <w:p w:rsidR="00000000" w:rsidDel="00000000" w:rsidP="00000000" w:rsidRDefault="00000000" w:rsidRPr="00000000" w14:paraId="0000009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136</w:t>
      </w:r>
    </w:p>
    <w:p w:rsidR="00000000" w:rsidDel="00000000" w:rsidP="00000000" w:rsidRDefault="00000000" w:rsidRPr="00000000" w14:paraId="0000009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137</w:t>
      </w:r>
    </w:p>
    <w:p w:rsidR="00000000" w:rsidDel="00000000" w:rsidP="00000000" w:rsidRDefault="00000000" w:rsidRPr="00000000" w14:paraId="0000009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138</w:t>
      </w:r>
    </w:p>
    <w:p w:rsidR="00000000" w:rsidDel="00000000" w:rsidP="00000000" w:rsidRDefault="00000000" w:rsidRPr="00000000" w14:paraId="0000009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141</w:t>
      </w:r>
    </w:p>
    <w:p w:rsidR="00000000" w:rsidDel="00000000" w:rsidP="00000000" w:rsidRDefault="00000000" w:rsidRPr="00000000" w14:paraId="0000009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143</w:t>
      </w:r>
    </w:p>
    <w:p w:rsidR="00000000" w:rsidDel="00000000" w:rsidP="00000000" w:rsidRDefault="00000000" w:rsidRPr="00000000" w14:paraId="0000009B">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145</w:t>
      </w:r>
    </w:p>
    <w:p w:rsidR="00000000" w:rsidDel="00000000" w:rsidP="00000000" w:rsidRDefault="00000000" w:rsidRPr="00000000" w14:paraId="0000009C">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150</w:t>
      </w:r>
    </w:p>
    <w:p w:rsidR="00000000" w:rsidDel="00000000" w:rsidP="00000000" w:rsidRDefault="00000000" w:rsidRPr="00000000" w14:paraId="0000009D">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152</w:t>
      </w:r>
    </w:p>
    <w:p w:rsidR="00000000" w:rsidDel="00000000" w:rsidP="00000000" w:rsidRDefault="00000000" w:rsidRPr="00000000" w14:paraId="0000009E">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153</w:t>
      </w:r>
    </w:p>
    <w:p w:rsidR="00000000" w:rsidDel="00000000" w:rsidP="00000000" w:rsidRDefault="00000000" w:rsidRPr="00000000" w14:paraId="0000009F">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155</w:t>
      </w:r>
    </w:p>
    <w:p w:rsidR="00000000" w:rsidDel="00000000" w:rsidP="00000000" w:rsidRDefault="00000000" w:rsidRPr="00000000" w14:paraId="70000164">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157</w:t>
      </w:r>
    </w:p>
    <w:p w:rsidR="00000000" w:rsidDel="00000000" w:rsidP="00000000" w:rsidRDefault="00000000" w:rsidRPr="00000000" w14:paraId="70000165">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158</w:t>
      </w:r>
    </w:p>
    <w:p w:rsidR="00000000" w:rsidDel="00000000" w:rsidP="00000000" w:rsidRDefault="00000000" w:rsidRPr="00000000" w14:paraId="70000166">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159</w:t>
      </w:r>
    </w:p>
    <w:p w:rsidR="00000000" w:rsidDel="00000000" w:rsidP="00000000" w:rsidRDefault="00000000" w:rsidRPr="00000000" w14:paraId="70000167">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159</w:t>
      </w:r>
    </w:p>
    <w:p w:rsidR="00000000" w:rsidDel="00000000" w:rsidP="00000000" w:rsidRDefault="00000000" w:rsidRPr="00000000" w14:paraId="70000168">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160</w:t>
      </w:r>
    </w:p>
    <w:p w:rsidR="00000000" w:rsidDel="00000000" w:rsidP="00000000" w:rsidRDefault="00000000" w:rsidRPr="00000000" w14:paraId="70000169">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L.5 SHA-256 de los paquetes sin manifiesto</w:t>
        <w:tab/>
        <w:t xml:space="preserve">161</w:t>
      </w:r>
    </w:p>
    <w:p w:rsidR="00000000" w:rsidDel="00000000" w:rsidP="00000000" w:rsidRDefault="00000000" w:rsidRPr="00000000" w14:paraId="7000016A">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162</w:t>
      </w:r>
    </w:p>
    <w:p w:rsidR="00000000" w:rsidDel="00000000" w:rsidP="00000000" w:rsidRDefault="00000000" w:rsidRPr="0000000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165</w:t>
      </w:r>
    </w:p>
    <w:p w:rsidR="00000000" w:rsidDel="00000000" w:rsidP="00000000" w:rsidRDefault="00000000" w:rsidRPr="00000000">
      <w:pPr>
        <w:widowControl w:val="0"/>
        <w:tabs>
          <w:tab w:val="right" w:leader="dot"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800-61r3</w:t>
        <w:tab/>
        <w:t xml:space="preserve">167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bookmarkStart w:colFirst="0" w:colLast="0" w:name="ybinj7u3x7xj" w:id="5"/>
    <w:bookmarkEnd w:id="5"/>
    <w:p w:rsidR="00000000" w:rsidDel="00000000" w:rsidP="00000000" w:rsidRDefault="00000000" w:rsidRPr="00000000" w14:paraId="000000A6">
      <w:pPr>
        <w:pStyle w:val="Heading1"/>
      </w:pPr>
      <w:r>
        <w:rPr>
          <w:b w:val="1"/>
          <w:bCs w:val="1"/>
        </w:rPr>
        <w:t xml:space="preserve">ÍNDICE DE TABLAS</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12</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14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20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24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26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v5.1-tesis</w:t>
        <w:tab/>
        <w:t>30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Stack tecnológico por componente</w:t>
        <w:tab/>
        <w:t>35</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38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41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46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52</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54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58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v5.1-tesis</w:t>
        <w:tab/>
        <w:t>59</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61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agente-backend por repetición, candidato v5.1-tesis (ms)</w:t>
        <w:tab/>
        <w:t>63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v5.1-tesis</w:t>
        <w:tab/>
        <w:t>66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v5.1-tesis</w:t>
        <w:tab/>
        <w:t>66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v5.1-tesis (ms)</w:t>
        <w:tab/>
        <w:t>68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v5.1-tesis</w:t>
        <w:tab/>
        <w:t>69</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71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v5.1-tesis</w:t>
        <w:tab/>
        <w:t>73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v5.1-tesis</w:t>
        <w:tab/>
        <w:t>74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75</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v5.1-tesis</w:t>
        <w:tab/>
        <w:t>76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88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90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106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110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111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111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verificaban su manifiesto en entrega-tesis, y su estado en entrega-tesis-v8</w:t>
        <w:tab/>
        <w:t>140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142</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145</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152</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SHA-256 de los archivos de los paquetes sin manifiesto de v5.1-tesis</w:t>
        <w:tab/>
        <w:t>161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38. Correspondencia de las tareas de triage con los resultados de NIST SP 800-61r3</w:t>
        <w:tab/>
        <w:t>167</w:t>
      </w:r>
    </w:p>
    <w:bookmarkStart w:colFirst="0" w:colLast="0" w:name="ruam8pcs8wqk" w:id="6"/>
    <w:bookmarkEnd w:id="6"/>
    <w:p w:rsidR="00000000" w:rsidDel="00000000" w:rsidP="00000000" w:rsidRDefault="00000000" w:rsidRPr="00000000" w14:paraId="000000A8">
      <w:pPr>
        <w:rPr/>
      </w:pPr>
      <w:r>
        <w:br w:type="page"/>
      </w:r>
      <w:r>
        <w:rPr>
          <w:rtl w:val="0"/>
        </w:rPr>
      </w:r>
    </w:p>
    <w:bookmarkStart w:colFirst="0" w:colLast="0" w:name="ggnh9ye2sf1r" w:id="7"/>
    <w:bookmarkEnd w:id="7"/>
    <w:p w:rsidR="00000000" w:rsidDel="00000000" w:rsidP="00000000" w:rsidRDefault="00000000" w:rsidRPr="00000000" w14:paraId="000000A9">
      <w:pPr>
        <w:pStyle w:val="Heading1"/>
      </w:pPr>
      <w:r>
        <w:rPr>
          <w:b w:val="1"/>
          <w:bCs w:val="1"/>
        </w:rPr>
        <w:t xml:space="preserve">ÍNDICE DE FIGURAS</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34</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entidad-relación de las tablas principales de PostgreSQL</w:t>
        <w:tab/>
        <w:t xml:space="preserve">38</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Flujo de procesamiento del agente: tres fases de operación</w:t>
        <w:tab/>
        <w:t xml:space="preserve">40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43</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46</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Vista del panel administrativo — Dashboard con contadores por estado, estado de agentes e infraestructura, y aviso de notificaciones pendientes</w:t>
        <w:tab/>
        <w:t xml:space="preserve">49</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Vista del panel administrativo — Lista de eventos con controles de filtrado y de inclusión de eventos superseded</w:t>
        <w:tab/>
        <w:t xml:space="preserve">50</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NotificationDispatcher: cascada de alternativas automáticas</w:t>
        <w:tab/>
        <w:t xml:space="preserve">51</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135</w:t>
      </w:r>
    </w:p>
    <w:p w:rsidR="00000000" w:rsidDel="00000000" w:rsidP="00000000" w:rsidRDefault="00000000" w:rsidRPr="00000000">
      <w:pPr>
        <w:widowControl w:val="0"/>
        <w:tabs>
          <w:tab w:val="right" w:leader="dot"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Organización interna de componentes de la plataforma FIM, en notación de diagrama de componentes de UML</w:t>
        <w:tab/>
        <w:t xml:space="preserve">151</w:t>
      </w:r>
    </w:p>
    <w:bookmarkStart w:colFirst="0" w:colLast="0" w:name="g54t8orj101z" w:id="8"/>
    <w:bookmarkEnd w:id="8"/>
    <w:p w:rsidR="00000000" w:rsidDel="00000000" w:rsidP="00000000" w:rsidRDefault="00000000" w:rsidRPr="00000000" w14:paraId="000000AB">
      <w:pPr>
        <w:rPr/>
      </w:pPr>
      <w:r>
        <w:br w:type="page"/>
      </w:r>
      <w:r>
        <w:rPr>
          <w:rtl w:val="0"/>
        </w:rPr>
      </w:r>
    </w:p>
    <w:bookmarkStart w:colFirst="0" w:colLast="0" w:name="vcngher9divf" w:id="9"/>
    <w:bookmarkEnd w:id="9"/>
    <w:p w:rsidR="00000000" w:rsidDel="00000000" w:rsidP="00000000" w:rsidRDefault="00000000" w:rsidRPr="00000000" w14:paraId="000000AC">
      <w:pPr>
        <w:pStyle w:val="Heading1"/>
      </w:pPr>
      <w:r>
        <w:rPr>
          <w:b w:val="1"/>
          <w:bCs w:val="1"/>
        </w:rPr>
        <w:t xml:space="preserve">LISTA DE ABREVIATURAS Y SIGLAS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Pr>
          <w:i w:val="1"/>
          <w:iCs w:val="1"/>
          <w:rtl w:val="0"/>
        </w:rPr>
        <w:t xml:space="preserve">Las capacidades de memoria se expresan en unidades binarias (KiB, MiB, GiB) y las de almacenamiento en disco, en unidades decimales (MB, TB).</w:t>
      </w:r>
    </w:p>
    <w:tbl>
      <w:tblPr>
        <w:tblStyle w:val="Table1"/>
        <w:tblW w:w="8888.0" w:type="dxa"/>
        <w:jc w:val="left"/>
        <w:tblBorders>
          <w:top w:color="000000" w:space="0" w:sz="8" w:val="single"/>
          <w:bottom w:color="000000" w:space="0" w:sz="8" w:val="single"/>
          <w:insideH w:color="808080" w:space="0" w:sz="4" w:val="single"/>
        </w:tblBorders>
        <w:tblLayout w:type="fixed"/>
        <w:tblLook w:val="0020"/>
      </w:tblPr>
      <w:tblGrid>
        <w:gridCol w:w="879"/>
        <w:gridCol w:w="8009"/>
        <w:tblGridChange w:id="0">
          <w:tblGrid>
            <w:gridCol w:w="879"/>
            <w:gridCol w:w="8009"/>
          </w:tblGrid>
        </w:tblGridChange>
      </w:tblGrid>
      <w:tr>
        <w:trPr>
          <w:tblHeader w:val="1"/>
        </w:trPr>
        <w:tc>
          <w:tcP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Pr>
                <w:rtl w:val="0"/>
              </w:rPr>
            </w:r>
          </w:p>
        </w:tc>
        <w:tc>
          <w:tcPr>
            <w:vAlign w:val="bottom"/>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tc>
          <w:tcPr>
            <w:tcBorders>
              <w:top w:color="808080" w:space="0" w:sz="4" w:val="single"/>
              <w:bottom w:color="808080"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AES-GCM</w:t>
            </w:r>
          </w:p>
        </w:tc>
        <w:tc>
          <w:tcPr>
            <w:tcBorders>
              <w:top w:color="808080" w:space="0" w:sz="4" w:val="single"/>
              <w:bottom w:color="808080" w:space="0" w:sz="4"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tc>
          <w:tcPr>
            <w:tcBorders>
              <w:top w:color="808080" w:space="0" w:sz="4" w:val="single"/>
              <w:bottom w:color="808080" w:space="0" w:sz="4" w:val="single"/>
            </w:tcBorders>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tc>
          <w:tcPr>
            <w:tcBorders>
              <w:top w:color="808080" w:space="0" w:sz="4" w:val="single"/>
              <w:bottom w:color="808080" w:space="0" w:sz="4" w:val="single"/>
            </w:tcBorders>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tc>
          <w:tcPr>
            <w:tcBorders>
              <w:top w:color="808080" w:space="0" w:sz="4" w:val="single"/>
              <w:bottom w:color="808080"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tc>
          <w:tcPr>
            <w:tcBorders>
              <w:top w:color="808080" w:space="0" w:sz="4" w:val="single"/>
              <w:bottom w:color="808080" w:space="0" w:sz="4" w:val="single"/>
            </w:tcBorders>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tc>
          <w:tcPr>
            <w:tcBorders>
              <w:top w:color="808080" w:space="0" w:sz="4" w:val="single"/>
              <w:bottom w:color="80808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tc>
          <w:tcPr>
            <w:tcBorders>
              <w:top w:color="808080" w:space="0" w:sz="4" w:val="single"/>
              <w:bottom w:color="808080"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tc>
          <w:tcPr>
            <w:tcBorders>
              <w:top w:color="808080" w:space="0" w:sz="4" w:val="single"/>
              <w:bottom w:color="808080"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tc>
          <w:tcPr>
            <w:tcBorders>
              <w:top w:color="808080" w:space="0" w:sz="4" w:val="single"/>
              <w:bottom w:color="808080"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tc>
          <w:tcPr>
            <w:tcBorders>
              <w:top w:color="808080" w:space="0" w:sz="4" w:val="single"/>
              <w:bottom w:color="808080" w:space="0" w:sz="4" w:val="single"/>
            </w:tcBorders>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tc>
          <w:tcPr>
            <w:tcBorders>
              <w:top w:color="808080" w:space="0" w:sz="4" w:val="single"/>
              <w:bottom w:color="80808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tc>
          <w:tcPr>
            <w:tcBorders>
              <w:top w:color="808080" w:space="0" w:sz="4" w:val="single"/>
              <w:bottom w:color="808080"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tc>
          <w:tcPr>
            <w:tcBorders>
              <w:top w:color="808080" w:space="0" w:sz="4" w:val="single"/>
              <w:bottom w:color="808080"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tc>
          <w:tcPr>
            <w:tcBorders>
              <w:top w:color="808080" w:space="0" w:sz="4" w:val="single"/>
              <w:bottom w:color="80808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tc>
          <w:tcPr>
            <w:tcBorders>
              <w:top w:color="808080" w:space="0" w:sz="4" w:val="single"/>
              <w:bottom w:color="80808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tc>
          <w:tcPr>
            <w:tcBorders>
              <w:top w:color="808080" w:space="0" w:sz="4" w:val="single"/>
              <w:bottom w:color="808080" w:space="0" w:sz="4" w:val="single"/>
            </w:tcBorders>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tc>
          <w:tcPr>
            <w:tcBorders>
              <w:top w:color="808080" w:space="0" w:sz="4" w:val="single"/>
              <w:bottom w:color="80808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tc>
          <w:tcPr>
            <w:tcBorders>
              <w:top w:color="808080" w:space="0" w:sz="4" w:val="single"/>
              <w:bottom w:color="808080" w:space="0" w:sz="4" w:val="single"/>
            </w:tcBorders>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tc>
          <w:tcPr>
            <w:tcBorders>
              <w:top w:color="808080" w:space="0" w:sz="4" w:val="single"/>
              <w:bottom w:color="808080" w:space="0" w:sz="4" w:val="single"/>
            </w:tcBorders>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tc>
          <w:tcPr>
            <w:tcBorders>
              <w:top w:color="808080" w:space="0" w:sz="4" w:val="single"/>
              <w:bottom w:color="808080" w:space="0" w:sz="4" w:val="single"/>
            </w:tcBorders>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tc>
          <w:tcPr>
            <w:tcBorders>
              <w:top w:color="808080" w:space="0" w:sz="4" w:val="single"/>
              <w:bottom w:color="808080"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tc>
          <w:tcPr>
            <w:tcBorders>
              <w:top w:color="808080" w:space="0" w:sz="4" w:val="single"/>
              <w:bottom w:color="808080" w:space="0" w:sz="4" w:val="single"/>
            </w:tcBorders>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SHA-256</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UTN-FRM</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tc>
          <w:tcPr>
            <w:tcBorders>
              <w:top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0FD">
      <w:pPr>
        <w:spacing w:after="0" w:before="0" w:lineRule="auto"/>
        <w:rPr/>
      </w:pPr>
      <w:r>
        <w:rPr>
          <w:rtl w:val="0"/>
        </w:rPr>
      </w:r>
    </w:p>
    <w:p w:rsidR="00000000" w:rsidDel="00000000" w:rsidP="00000000" w:rsidRDefault="00000000" w:rsidRPr="00000000">
      <w:pPr>
        <w:pStyle w:val="Heading1"/>
      </w:pPr>
      <w:r>
        <w:rPr>
          <w:b w:val="1"/>
          <w:bCs w:val="1"/>
        </w:rPr>
        <w:t xml:space="preserve">GUÍA DE LECTURA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 todo lo que resume se desarrolla en el lugar que cita.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417" w:top="1417" w:left="1701" w:right="1134" w:header="708" w:footer="708"/>
          <w:pgNumType w:start="1" w:fmt="lowerRoman"/>
          <w:titlePg w:val="1"/>
        </w:sect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no en el cuerpo. El Anexo L transcribe los procedimientos de recálculo, las fuentes de las Figuras 9 y 10 y las órdenes que comprueban los datos del repositorio. El Anexo M hace corresponder la lista de triage con la revisión 3 de NIST SP 800-61.</w:t>
      </w:r>
    </w:p>
    <w:p w:rsidR="00000000" w:rsidDel="00000000" w:rsidP="00000000" w:rsidRDefault="00000000" w:rsidRPr="00000000" w14:paraId="000000FE">
      <w:pPr>
        <w:pStyle w:val="Heading1"/>
        <w:pageBreakBefore w:val="0"/>
      </w:pPr>
      <w:r>
        <w:rPr>
          <w:b w:val="1"/>
          <w:bCs w:val="1"/>
        </w:rPr>
        <w:t xml:space="preserve">CAPÍTULO 1. INTRODUCCIÓN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00">
      <w:pPr>
        <w:pStyle w:val="Heading2"/>
      </w:pPr>
      <w:r>
        <w:rPr>
          <w:b w:val="1"/>
          <w:bCs w:val="1"/>
        </w:rPr>
        <w:t xml:space="preserve">1.1 Contexto del problema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insertó una puerta trasera en XZ Utils alterando progresivamente el repositorio oficial. Un ingeniero ajeno al proyecto la descubrió por casualidad, a partir de una anomalía menor de rendimiento (Freund, 2024), y la agencia estadounidense de ciberseguridad emitió una alerta el mismo día (Cybersecurity and Infrastructure Security Agency, 2024).</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El apartado 2.4 analiza su alcance.</w:t>
      </w:r>
    </w:p>
    <w:bookmarkStart w:colFirst="0" w:colLast="0" w:name="evnipvgv1mur" w:id="10"/>
    <w:bookmarkEnd w:id="10"/>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05">
      <w:pPr>
        <w:pStyle w:val="Heading2"/>
      </w:pPr>
      <w:r>
        <w:rPr>
          <w:b w:val="1"/>
          <w:bCs w:val="1"/>
        </w:rPr>
        <w:t xml:space="preserve">1.2 Planteamiento del problema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2r1l5yl5so5m" w:id="11"/>
    <w:bookmarkEnd w:id="11"/>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La detección reactiva tiene aquí el alcance de «tiempo real» que fija el apartado 1.6.</w:t>
      </w:r>
    </w:p>
    <w:p w:rsidR="00000000" w:rsidDel="00000000" w:rsidP="00000000" w:rsidRDefault="00000000" w:rsidRPr="00000000" w14:paraId="0000010B">
      <w:pPr>
        <w:pStyle w:val="Heading2"/>
      </w:pPr>
      <w:r>
        <w:rPr>
          <w:b w:val="1"/>
          <w:bCs w:val="1"/>
        </w:rPr>
        <w:t xml:space="preserve">1.3 Justificación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—que no lo respaldan con una revisión sistemática—, está poco sistematizado en español.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Reemplaza el encuestamiento por detección reactiva con fanotify y descarta MD5 en favor de SHA-256. Conserva cifrado en el anfitrión el contenido restaurable de los archivos vigilados, mientras el servidor central guarda metadatos, hashes y resoluciones; ese cifrado no protege frente al compromiso privilegiado del anfitrión, porque el secreto maestro reside en él (apartado 2.10).</w:t>
      </w:r>
    </w:p>
    <w:bookmarkStart w:colFirst="0" w:colLast="0" w:name="n05vhygsdu7x" w:id="12"/>
    <w:bookmarkEnd w:id="12"/>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 n8n a enrutar notificaciones y somete cada cambio a validación humana, que resuelve la concurrencia. El resultado deja de ser un verificador periódico y pasa a ser una plataforma distribuida de detección y respuesta.</w:t>
      </w:r>
    </w:p>
    <w:p w:rsidR="00000000" w:rsidDel="00000000" w:rsidP="00000000" w:rsidRDefault="00000000" w:rsidRPr="00000000" w14:paraId="00000110">
      <w:pPr>
        <w:pStyle w:val="Heading2"/>
      </w:pPr>
      <w:r>
        <w:rPr>
          <w:b w:val="1"/>
          <w:bCs w:val="1"/>
        </w:rPr>
        <w:t xml:space="preserve">1.4 Objetivo general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yk1kv6cc3vf" w:id="13"/>
    <w:bookmarkEnd w:id="13"/>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w:t>
      </w:r>
    </w:p>
    <w:p w:rsidR="00000000" w:rsidDel="00000000" w:rsidP="00000000" w:rsidRDefault="00000000" w:rsidRPr="00000000" w14:paraId="00000113">
      <w:pPr>
        <w:pStyle w:val="Heading2"/>
      </w:pPr>
      <w:r>
        <w:rPr>
          <w:b w:val="1"/>
          <w:bCs w:val="1"/>
        </w:rPr>
        <w:t xml:space="preserve">1.5 Objetivos específicos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15">
      <w:pPr>
        <w:numPr>
          <w:ilvl w:val="0"/>
          <w:numId w:val="1"/>
        </w:numPr>
        <w:ind w:left="720" w:hanging="480"/>
        <w:rPr/>
      </w:pPr>
      <w:r>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16">
      <w:pPr>
        <w:numPr>
          <w:ilvl w:val="0"/>
          <w:numId w:val="1"/>
        </w:numPr>
        <w:ind w:left="720" w:hanging="480"/>
        <w:rPr/>
      </w:pPr>
      <w:r>
        <w:rPr>
          <w:rtl w:val="0"/>
        </w:rPr>
        <w:t xml:space="preserve">Caracterizar el estado del arte de las soluciones de monitoreo de integridad de archivos disponibles en el bienio 2024-2026, con sus fortalezas y limitaciones.</w:t>
      </w:r>
    </w:p>
    <w:p w:rsidR="00000000" w:rsidDel="00000000" w:rsidP="00000000" w:rsidRDefault="00000000" w:rsidRPr="00000000" w14:paraId="00000117">
      <w:pPr>
        <w:numPr>
          <w:ilvl w:val="0"/>
          <w:numId w:val="1"/>
        </w:numPr>
        <w:ind w:left="720" w:hanging="480"/>
        <w:rPr/>
      </w:pPr>
      <w:r>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18">
      <w:pPr>
        <w:numPr>
          <w:ilvl w:val="0"/>
          <w:numId w:val="1"/>
        </w:numPr>
        <w:ind w:left="720" w:hanging="480"/>
        <w:rPr/>
      </w:pPr>
      <w:r>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19">
      <w:pPr>
        <w:numPr>
          <w:ilvl w:val="0"/>
          <w:numId w:val="1"/>
        </w:numPr>
        <w:ind w:left="720" w:hanging="480"/>
        <w:rPr/>
      </w:pPr>
      <w:r>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1A">
      <w:pPr>
        <w:numPr>
          <w:ilvl w:val="0"/>
          <w:numId w:val="1"/>
        </w:numPr>
        <w:ind w:left="720" w:hanging="480"/>
        <w:rPr/>
      </w:pPr>
      <w:r>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1B">
      <w:pPr>
        <w:numPr>
          <w:ilvl w:val="0"/>
          <w:numId w:val="1"/>
        </w:numPr>
        <w:ind w:left="720" w:hanging="480"/>
        <w:rPr/>
      </w:pPr>
      <w:r>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1C">
      <w:pPr>
        <w:numPr>
          <w:ilvl w:val="0"/>
          <w:numId w:val="1"/>
        </w:numPr>
        <w:ind w:left="720" w:hanging="480"/>
        <w:rPr/>
      </w:pPr>
      <w:r>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1D">
      <w:pPr>
        <w:numPr>
          <w:ilvl w:val="0"/>
          <w:numId w:val="1"/>
        </w:numPr>
        <w:ind w:left="720" w:hanging="480"/>
        <w:rPr/>
      </w:pPr>
      <w:r>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1E">
      <w:pPr>
        <w:numPr>
          <w:ilvl w:val="0"/>
          <w:numId w:val="1"/>
        </w:numPr>
        <w:ind w:left="720" w:hanging="480"/>
        <w:rPr/>
      </w:pPr>
      <w:r>
        <w:rPr>
          <w:rtl w:val="0"/>
        </w:rPr>
        <w:t xml:space="preserve">Especificar la política de notificaciones, con n8n como orquestador principal y canales alternativos automáticos.</w:t>
      </w:r>
    </w:p>
    <w:bookmarkStart w:colFirst="0" w:colLast="0" w:name="96pfss215o9u" w:id="14"/>
    <w:bookmarkEnd w:id="14"/>
    <w:p w:rsidR="00000000" w:rsidDel="00000000" w:rsidP="00000000" w:rsidRDefault="00000000" w:rsidRPr="00000000" w14:paraId="0000011F">
      <w:pPr>
        <w:numPr>
          <w:ilvl w:val="0"/>
          <w:numId w:val="1"/>
        </w:numPr>
        <w:ind w:left="720" w:hanging="480"/>
        <w:rPr/>
      </w:pPr>
      <w:r>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20">
      <w:pPr>
        <w:pStyle w:val="Heading2"/>
      </w:pPr>
      <w:r>
        <w:rPr>
          <w:b w:val="1"/>
          <w:bCs w:val="1"/>
        </w:rPr>
        <w:t xml:space="preserve">1.6 Hipótesis y criterios de aceptación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Ajustes posteriores al registro.</w:t>
      </w:r>
      <w:r>
        <w:rPr>
          <w:b w:val="0"/>
          <w:bCs w:val="0"/>
          <w:rtl w:val="0"/>
        </w:rPr>
        <w:t xml:space="preserve"> Los autores precisaron la redacción de cinco criterios después de registrarlos. La última columna de la Tabla 1 rotula cada ajuste como «Antes de todo dato» o «Posterior a datos»; solo los primeros sirven para declarar que un criterio se cumple. Los posteriores a datos son dos. La preservación conserva, por eso, su definición original, y el apartado 5.6 declara que la lista de triage se redujo de trece a once tareas, lo que bajó el resultado de 84,6 a 81,8 %. La columna marca, con el mismo rótulo, dos lecturas posteriores a datos que la Tabla 26 no usa para dictaminar: la de los falsos negativos y la de los criterios de siete historias. El Anexo K detalla la secuencia.</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
      <w:tr>
        <w:trPr>
          <w:cantSplit w:val="1"/>
          <w:tblHeader w:val="1"/>
        </w:trPr>
        <w:tc>
          <w:tcPr>
            <w:tcW w:w="2500" w:type="dxa"/>
            <w:vAlign w:val="bottom"/>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W w:w="1150" w:type="dxa"/>
            <w:vAlign w:val="bottom"/>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Pr>
                <w:rtl w:val="0"/>
              </w:rPr>
            </w:r>
          </w:p>
        </w:tc>
        <w:tc>
          <w:tcPr>
            <w:tcW w:w="2430" w:type="dxa"/>
            <w:vAlign w:val="bottom"/>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Pr>
                <w:rtl w:val="0"/>
              </w:rPr>
            </w:r>
          </w:p>
        </w:tc>
        <w:tc>
          <w:tcPr>
            <w:tcW w:w="2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W w:w="1150" w:type="dxa"/>
            <w:tcBorders>
              <w:top w:color="808080" w:space="0" w:sz="4" w:val="single"/>
              <w:bottom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W w:w="2430" w:type="dxa"/>
            <w:tcBorders>
              <w:top w:color="808080" w:space="0" w:sz="4" w:val="single"/>
              <w:bottom w:color="80808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W w:w="1150" w:type="dxa"/>
            <w:tcBorders>
              <w:top w:color="808080" w:space="0" w:sz="4" w:val="single"/>
              <w:bottom w:color="808080"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W w:w="2430" w:type="dxa"/>
            <w:tcBorders>
              <w:top w:color="808080" w:space="0" w:sz="4" w:val="single"/>
              <w:bottom w:color="80808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W w:w="1150" w:type="dxa"/>
            <w:tcBorders>
              <w:top w:color="808080" w:space="0" w:sz="4" w:val="single"/>
              <w:bottom w:color="808080"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W w:w="2430" w:type="dxa"/>
            <w:tcBorders>
              <w:top w:color="808080" w:space="0" w:sz="4" w:val="single"/>
              <w:bottom w:color="808080" w:space="0" w:sz="4" w:val="single"/>
            </w:tcBorders>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W w:w="1150" w:type="dxa"/>
            <w:tcBorders>
              <w:top w:color="808080" w:space="0" w:sz="4" w:val="single"/>
              <w:bottom w:color="808080" w:space="0" w:sz="4" w:val="single"/>
            </w:tcBorders>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W w:w="2430" w:type="dxa"/>
            <w:tcBorders>
              <w:top w:color="808080" w:space="0" w:sz="4" w:val="single"/>
              <w:bottom w:color="808080"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W w:w="1150" w:type="dxa"/>
            <w:tcBorders>
              <w:top w:color="808080" w:space="0" w:sz="4" w:val="single"/>
              <w:bottom w:color="808080" w:space="0" w:sz="4" w:val="single"/>
            </w:tcBorders>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W w:w="2430" w:type="dxa"/>
            <w:tcBorders>
              <w:top w:color="808080" w:space="0" w:sz="4" w:val="single"/>
              <w:bottom w:color="808080" w:space="0" w:sz="4" w:val="single"/>
            </w:tcBorders>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W w:w="1150" w:type="dxa"/>
            <w:tcBorders>
              <w:top w:color="808080" w:space="0" w:sz="4" w:val="single"/>
              <w:bottom w:color="808080" w:space="0" w:sz="4" w:val="single"/>
            </w:tcBorders>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W w:w="2430" w:type="dxa"/>
            <w:tcBorders>
              <w:top w:color="808080" w:space="0" w:sz="4" w:val="single"/>
              <w:bottom w:color="808080" w:space="0" w:sz="4" w:val="single"/>
            </w:tcBorders>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rPr>
        <w:tc>
          <w:tcPr>
            <w:tcW w:w="2500" w:type="dxa"/>
            <w:tcBorders>
              <w:top w:color="808080" w:space="0" w:sz="4" w:val="single"/>
              <w:bottom w:color="80808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W w:w="1150" w:type="dxa"/>
            <w:tcBorders>
              <w:top w:color="808080" w:space="0" w:sz="4" w:val="single"/>
              <w:bottom w:color="808080" w:space="0" w:sz="4" w:val="single"/>
            </w:tcBorders>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W w:w="2430" w:type="dxa"/>
            <w:tcBorders>
              <w:top w:color="808080" w:space="0" w:sz="4" w:val="single"/>
              <w:bottom w:color="808080" w:space="0" w:sz="4" w:val="single"/>
            </w:tcBorders>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rPr>
        <w:tc>
          <w:tcPr>
            <w:tcW w:w="2500" w:type="dxa"/>
            <w:tcBorders>
              <w:top w:color="80808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W w:w="1150" w:type="dxa"/>
            <w:tcBorders>
              <w:top w:color="808080" w:space="0" w:sz="4" w:val="single"/>
            </w:tcBorders>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W w:w="2430" w:type="dxa"/>
            <w:tcBorders>
              <w:top w:color="808080" w:space="0" w:sz="4" w:val="single"/>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W w:w="2900" w:type="dxa"/>
            <w:tcBorders>
              <w:top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miaeb4rt4je6" w:id="15"/>
    <w:bookmarkEnd w:id="15"/>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rótulo «Antes de todo dato» señala un ajuste válido para dictaminar, y «Posterior a datos», uno que no sirve para declarar un criterio cumplido;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p>
    <w:bookmarkStart w:colFirst="0" w:colLast="0" w:name="kxj0azjxonp1" w:id="16"/>
    <w:bookmarkEnd w:id="16"/>
    <w:p w:rsidR="00000000" w:rsidDel="00000000" w:rsidP="00000000" w:rsidRDefault="00000000" w:rsidRPr="00000000" w14:paraId="00000142">
      <w:pPr>
        <w:pStyle w:val="Heading2"/>
      </w:pPr>
      <w:r>
        <w:rPr>
          <w:b w:val="1"/>
          <w:bCs w:val="1"/>
        </w:rPr>
        <w:t xml:space="preserve">1.7 Alcance y limitaciones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43">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(apartado 6.5).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51kfwvvaudw5" w:id="17"/>
    <w:bookmarkEnd w:id="17"/>
    <w:p w:rsidR="00000000" w:rsidDel="00000000" w:rsidP="00000000" w:rsidRDefault="00000000" w:rsidRPr="00000000" w14:paraId="00000149">
      <w:pPr>
        <w:pStyle w:val="Heading1"/>
      </w:pPr>
      <w:r>
        <w:rPr>
          <w:b w:val="1"/>
          <w:bCs w:val="1"/>
        </w:rPr>
        <w:t xml:space="preserve">CAPÍTULO 2. MARCO TEÓRICO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4B">
      <w:pPr>
        <w:pStyle w:val="Heading2"/>
      </w:pPr>
      <w:r>
        <w:rPr>
          <w:b w:val="1"/>
          <w:bCs w:val="1"/>
        </w:rPr>
        <w:t xml:space="preserve">2.1 Seguridad informática y la tríada CIA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Su énfasis pasó de proteger físicamente sistemas centralizados a proteger el perímetro y, hoy, a la arquitectura de confianza cero. Su premisa es que ningún activo ni cuenta recibe confianza implícita por su ubicación física o de red (Rose et al., 2020).</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cmcdgw1my7j" w:id="18"/>
    <w:bookmarkEnd w:id="18"/>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4F">
      <w:pPr>
        <w:pStyle w:val="Heading2"/>
      </w:pPr>
      <w:r>
        <w:rPr>
          <w:b w:val="1"/>
          <w:bCs w:val="1"/>
        </w:rPr>
        <w:t xml:space="preserve">2.2 Funciones hash criptográficas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he5o0oib22z1" w:id="19"/>
    <w:bookmarkEnd w:id="19"/>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SHA-1, en cambio, quedó obsoleto con el primer ataque práctico de colisión de prefijo elegido (Leurent &amp; Peyrin, 2020), y los estándares actuales proscriben su uso para integridad. Funciones recientes como BLAKE3 mejoran el rendimiento y quedan como línea de evaluación futura.</w:t>
      </w:r>
    </w:p>
    <w:p w:rsidR="00000000" w:rsidDel="00000000" w:rsidP="00000000" w:rsidRDefault="00000000" w:rsidRPr="00000000" w14:paraId="00000153">
      <w:pPr>
        <w:pStyle w:val="Heading2"/>
      </w:pPr>
      <w:r>
        <w:rPr>
          <w:b w:val="1"/>
          <w:bCs w:val="1"/>
        </w:rPr>
        <w:t xml:space="preserve">2.3 Monitoreo de Integridad de Archivos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de forma continua, recalculando las huellas periódicamente o ante eventos del sistema operativo y comparándolas con la línea base.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se11wstqy8ob" w:id="20"/>
    <w:bookmarkEnd w:id="20"/>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uguuijw36s55" w:id="21"/>
    <w:bookmarkEnd w:id="21"/>
    <w:p w:rsidR="00000000" w:rsidDel="00000000" w:rsidP="00000000" w:rsidRDefault="00000000" w:rsidRPr="00000000" w14:paraId="00000158">
      <w:pPr>
        <w:pStyle w:val="Heading2"/>
      </w:pPr>
      <w:r>
        <w:rPr>
          <w:b w:val="1"/>
          <w:bCs w:val="1"/>
        </w:rPr>
        <w:t xml:space="preserve">2.4 Marco normativo argentino aplicable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p>
    <w:tbl>
      <w:tblPr>
        <w:tblStyle w:val="Table3"/>
        <w:tblW w:w="9070.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rPr>
        <w:tc>
          <w:tcPr>
            <w:tcBorders>
              <w:top w:color="808080" w:space="0" w:sz="4" w:val="single"/>
            </w:tcBorders>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p>
    <w:p w:rsidR="00000000" w:rsidDel="00000000" w:rsidP="00000000" w:rsidRDefault="00000000" w:rsidRPr="00000000" w14:paraId="00000190">
      <w:pPr>
        <w:pStyle w:val="Heading2"/>
      </w:pPr>
      <w:r>
        <w:rPr>
          <w:b w:val="1"/>
          <w:bCs w:val="1"/>
        </w:rPr>
        <w:t xml:space="preserve">2.5 Estado del arte de soluciones FIM</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fuera del alcance económico típico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que resuelve la concurrencia y una copia del contenido restaurable cifrada en reposo en el anfitrión.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 resume la comparación, con la evidencia empírica publicada que los autores encontraron para cada enfoque.</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p>
    <w:tbl>
      <w:tblPr>
        <w:tblStyle w:val="Table4"/>
        <w:tblW w:w="8889.0"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sólo sobre cambios de archivos; 100 % de detección (Sutanto &amp; Rakhman, 2025)</w:t>
            </w:r>
          </w:p>
        </w:tc>
      </w:tr>
      <w:tr>
        <w:trPr>
          <w:cantSplit w:val="1"/>
        </w:trPr>
        <w:tc>
          <w:tcPr>
            <w:tcBorders>
              <w:top w:color="808080" w:space="0" w:sz="4" w:val="single"/>
              <w:bottom w:color="80808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rPr>
        <w:tc>
          <w:tcPr>
            <w:tcBorders>
              <w:top w:color="808080" w:space="0" w:sz="4" w:val="single"/>
              <w:bottom w:color="80808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rPr>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16rekekdodha" w:id="22"/>
    <w:bookmarkEnd w:id="22"/>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figura en marcos internacionales,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B1">
      <w:pPr>
        <w:pStyle w:val="Heading2"/>
      </w:pPr>
      <w:r>
        <w:rPr>
          <w:b w:val="1"/>
          <w:bCs w:val="1"/>
        </w:rPr>
        <w:t xml:space="preserve">2.6 Subsistemas del núcleo Linux para detección de eventos de archivo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g4qpuxlavpyv" w:id="23"/>
    <w:bookmarkEnd w:id="23"/>
    <w:p w:rsidR="00000000" w:rsidDel="00000000" w:rsidP="00000000" w:rsidRDefault="00000000" w:rsidRPr="00000000" w14:paraId="000001B8">
      <w:pPr>
        <w:pStyle w:val="Heading2"/>
      </w:pPr>
      <w:r>
        <w:rPr>
          <w:b w:val="1"/>
          <w:bCs w:val="1"/>
        </w:rPr>
        <w:t xml:space="preserve">2.7 Paradigma SOAR y orquestación con n8n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qesyo37vbpa" w:id="24"/>
    <w:bookmarkEnd w:id="24"/>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w:t>
      </w:r>
    </w:p>
    <w:p w:rsidR="00000000" w:rsidDel="00000000" w:rsidP="00000000" w:rsidRDefault="00000000" w:rsidRPr="00000000" w14:paraId="000001BB">
      <w:pPr>
        <w:pStyle w:val="Heading2"/>
      </w:pPr>
      <w:r>
        <w:rPr>
          <w:b w:val="1"/>
          <w:bCs w:val="1"/>
        </w:rPr>
        <w:t xml:space="preserve">2.8 Stack backend: FastAPI, SQLModel y PostgreSQL</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kdgceu38ep0" w:id="25"/>
    <w:bookmarkEnd w:id="25"/>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BE">
      <w:pPr>
        <w:pStyle w:val="Heading2"/>
      </w:pPr>
      <w:r>
        <w:rPr>
          <w:b w:val="1"/>
          <w:bCs w:val="1"/>
        </w:rPr>
        <w:t xml:space="preserve">2.9 Mensajería con Valkey Streams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ef89k1h3nuq" w:id="26"/>
    <w:bookmarkEnd w:id="26"/>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1C2">
      <w:pPr>
        <w:pStyle w:val="Heading2"/>
      </w:pPr>
      <w:r>
        <w:rPr>
          <w:b w:val="1"/>
          <w:bCs w:val="1"/>
        </w:rPr>
        <w:t xml:space="preserve">2.10 Primitivas criptográficas adoptadas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5as4vwf6usjn" w:id="27"/>
    <w:bookmarkEnd w:id="27"/>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1CA">
      <w:pPr>
        <w:pStyle w:val="Heading2"/>
      </w:pPr>
      <w:r>
        <w:rPr>
          <w:b w:val="1"/>
          <w:bCs w:val="1"/>
        </w:rPr>
        <w:t xml:space="preserve">2.11 Zero Trust y raíz de confianza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adopta, como síntesis propia, tres pautas de uso extendido: verificar de forma explícita, conceder el privilegio mínimo y asumir que el compromiso ya ocurrió. Atiende sobre todo dos pilares: los dispositivos, con certificados mutuos, y los datos, con verificación continua, línea base cifrada y comandos firmados.</w:t>
      </w:r>
    </w:p>
    <w:bookmarkStart w:colFirst="0" w:colLast="0" w:name="bncis5j2nrfb" w:id="28"/>
    <w:bookmarkEnd w:id="28"/>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ri7j9mjk5x31" w:id="29"/>
    <w:bookmarkEnd w:id="29"/>
    <w:p w:rsidR="00000000" w:rsidDel="00000000" w:rsidP="00000000" w:rsidRDefault="00000000" w:rsidRPr="00000000" w14:paraId="000001CD">
      <w:pPr>
        <w:pStyle w:val="Heading2"/>
      </w:pPr>
      <w:r>
        <w:rPr>
          <w:b w:val="1"/>
          <w:bCs w:val="1"/>
        </w:rPr>
        <w:t xml:space="preserve">2.12 Modelo de amenazas STRIDE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p>
    <w:tbl>
      <w:tblPr>
        <w:tblStyle w:val="Table5"/>
        <w:tblW w:w="8980.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Pr>
                <w:rtl w:val="0"/>
              </w:rPr>
            </w:r>
          </w:p>
        </w:tc>
        <w:tc>
          <w:tcPr>
            <w:vAlign w:val="bottom"/>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Pr>
                <w:rtl w:val="0"/>
              </w:rPr>
            </w:r>
          </w:p>
        </w:tc>
        <w:tc>
          <w:tcPr>
            <w:vAlign w:val="bottom"/>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rPr>
        <w:tc>
          <w:tcPr>
            <w:tcBorders>
              <w:top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rPr>
        <w:tc>
          <w:tcPr>
            <w:tcBorders>
              <w:top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p>
    <w:bookmarkStart w:colFirst="0" w:colLast="0" w:name="wjkj2mtpdz7s" w:id="30"/>
    <w:bookmarkEnd w:id="30"/>
    <w:p w:rsidR="00000000" w:rsidDel="00000000" w:rsidP="00000000" w:rsidRDefault="00000000" w:rsidRPr="00000000" w14:paraId="000001E9">
      <w:pPr>
        <w:pStyle w:val="Heading2"/>
      </w:pPr>
      <w:r>
        <w:rPr>
          <w:b w:val="1"/>
          <w:bCs w:val="1"/>
        </w:rPr>
        <w:t xml:space="preserve">2.13 Organización modular y disciplina transaccional</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9t41fzm6a7w" w:id="31"/>
    <w:bookmarkEnd w:id="31"/>
    <w:p w:rsidR="00000000" w:rsidDel="00000000" w:rsidP="00000000" w:rsidRDefault="00000000" w:rsidRPr="00000000" w14:paraId="000001EE">
      <w:pPr>
        <w:pStyle w:val="Heading1"/>
      </w:pPr>
      <w:r>
        <w:rPr>
          <w:b w:val="1"/>
          <w:bCs w:val="1"/>
        </w:rPr>
        <w:t xml:space="preserve">CAPÍTULO 3. MARCO METODOLÓGICO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
      <w:tr>
        <w:trPr>
          <w:cantSplit w:val="1"/>
          <w:tblHeader w:val="1"/>
        </w:trPr>
        <w:tc>
          <w:tcPr>
            <w:tcW w:w="17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p>
        </w:tc>
        <w:tc>
          <w:tcPr>
            <w:tcW w:w="15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p>
        </w:tc>
        <w:tc>
          <w:tcPr>
            <w:tcW w:w="288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p>
        </w:tc>
        <w:tc>
          <w:tcPr>
            <w:tcW w:w="2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rPr>
        <w:tc>
          <w:tcPr>
            <w:tcW w:w="17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W w:w="1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W w:w="28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p>
    <w:p w:rsidR="00000000" w:rsidDel="00000000" w:rsidP="00000000" w:rsidRDefault="00000000" w:rsidRPr="00000000" w14:paraId="000001F2">
      <w:pPr>
        <w:pStyle w:val="Heading2"/>
      </w:pPr>
      <w:r>
        <w:rPr>
          <w:b w:val="1"/>
          <w:bCs w:val="1"/>
        </w:rPr>
        <w:t xml:space="preserve">3.1 Tipo de investigación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wurw5v42vuxx" w:id="32"/>
    <w:bookmarkEnd w:id="32"/>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1F6">
      <w:pPr>
        <w:pStyle w:val="Heading2"/>
      </w:pPr>
      <w:r>
        <w:rPr>
          <w:b w:val="1"/>
          <w:bCs w:val="1"/>
        </w:rPr>
        <w:t xml:space="preserve">3.2 Enfoque metodológico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secuencia fue la siguiente. Los autores implementaron primero 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el sistema y antes de obtener cualquier dato de medición.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ba5pnoyboa5q" w:id="33"/>
    <w:bookmarkEnd w:id="33"/>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1FB">
      <w:pPr>
        <w:pStyle w:val="Heading2"/>
      </w:pPr>
      <w:r>
        <w:rPr>
          <w:b w:val="1"/>
          <w:bCs w:val="1"/>
        </w:rPr>
        <w:t xml:space="preserve">3.3 Diseño experimental con grupo de control</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c1m7cac09kpg" w:id="34"/>
    <w:bookmarkEnd w:id="34"/>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1FE">
      <w:pPr>
        <w:pStyle w:val="Heading2"/>
      </w:pPr>
      <w:r>
        <w:rPr>
          <w:b w:val="1"/>
          <w:bCs w:val="1"/>
        </w:rPr>
        <w:t xml:space="preserve">3.4 Variables e indicadores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p>
    <w:tbl>
      <w:tblPr>
        <w:tblStyle w:val="Table6"/>
        <w:tblW w:w="8888.0" w:type="dxa"/>
        <w:jc w:val="left"/>
        <w:tblBorders>
          <w:top w:color="000000" w:space="0" w:sz="8" w:val="single"/>
          <w:bottom w:color="000000" w:space="0" w:sz="8" w:val="single"/>
          <w:insideH w:color="808080" w:space="0" w:sz="4" w:val="single"/>
        </w:tblBorders>
        <w:tblLayout w:type="fixed"/>
        <w:tblLook w:val="0000"/>
      </w:tblPr>
      <w:tblGrid>
        <w:gridCol w:w="1255"/>
        <w:gridCol w:w="2851"/>
        <w:gridCol w:w="684"/>
        <w:gridCol w:w="969"/>
        <w:gridCol w:w="1256"/>
        <w:gridCol w:w="684"/>
        <w:gridCol w:w="1189"/>
        <w:tblGridChange w:id="0">
          <w:tblGrid>
            <w:gridCol w:w="1255"/>
            <w:gridCol w:w="2851"/>
            <w:gridCol w:w="684"/>
            <w:gridCol w:w="969"/>
            <w:gridCol w:w="1256"/>
            <w:gridCol w:w="684"/>
            <w:gridCol w:w="1189"/>
          </w:tblGrid>
        </w:tblGridChange>
      </w:tblGrid>
      <w:tr>
        <w:trPr>
          <w:cantSplit w:val="1"/>
          <w:tblHeader w:val="1"/>
        </w:trPr>
        <w:tc>
          <w:tcPr>
            <w:tcBorders>
              <w:bottom w:color="808080" w:space="0" w:sz="4" w:val="single"/>
            </w:tcBorders>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bottom w:color="808080" w:space="0" w:sz="4" w:val="single"/>
            </w:tcBorders>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Pr>
                <w:rtl w:val="0"/>
              </w:rPr>
            </w:r>
          </w:p>
        </w:tc>
        <w:tc>
          <w:tcPr>
            <w:tcBorders>
              <w:bottom w:color="808080" w:space="0" w:sz="4" w:val="single"/>
            </w:tcBorders>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Pr>
                <w:rtl w:val="0"/>
              </w:rPr>
            </w:r>
          </w:p>
        </w:tc>
        <w:tc>
          <w:tcPr>
            <w:tcBorders>
              <w:bottom w:color="808080" w:space="0" w:sz="4" w:val="single"/>
            </w:tcBorders>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bottom w:color="808080" w:space="0" w:sz="4" w:val="single"/>
            </w:tcBorders>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Pr>
                <w:rtl w:val="0"/>
              </w:rPr>
            </w:r>
          </w:p>
        </w:tc>
        <w:tc>
          <w:tcPr>
            <w:tcBorders>
              <w:bottom w:color="808080" w:space="0" w:sz="4" w:val="single"/>
            </w:tcBorders>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tcBorders>
              <w:bottom w:color="808080" w:space="0" w:sz="4" w:val="single"/>
            </w:tcBorders>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rPr>
        <w:tc>
          <w:tcPr>
            <w:tcBorders>
              <w:top w:color="808080" w:space="0" w:sz="4" w:val="single"/>
              <w:bottom w:color="808080" w:space="0" w:sz="4" w:val="single"/>
            </w:tcBorders>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Pr>
                <w:sz w:val="20"/>
                <w:szCs w:val="20"/>
                <w:rtl w:val="0"/>
              </w:rPr>
              <w:t xml:space="preserve">y 5.ª</w:t>
            </w:r>
            <w:r>
              <w:rPr>
                <w:rtl w:val="0"/>
              </w:rPr>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§5.2; §5.5</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rPr>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80</w:t>
            </w:r>
            <w:r>
              <w:rPr>
                <w:rtl w:val="0"/>
              </w:rPr>
            </w:r>
          </w:p>
        </w:tc>
        <w:tc>
          <w:tcPr>
            <w:tcBorders>
              <w:top w:color="808080" w:space="0" w:sz="4" w:val="single"/>
              <w:bottom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rPr>
        <w:tc>
          <w:tcPr>
            <w:tcBorders>
              <w:top w:color="808080" w:space="0" w:sz="4" w:val="single"/>
              <w:bottom w:color="808080" w:space="0" w:sz="4" w:val="single"/>
            </w:tcBorders>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rPr>
        <w:tc>
          <w:tcPr>
            <w:tcBorders>
              <w:top w:color="808080" w:space="0" w:sz="4" w:val="single"/>
              <w:bottom w:color="808080" w:space="0" w:sz="4" w:val="single"/>
            </w:tcBorders>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rPr>
        <w:tc>
          <w:tcPr>
            <w:tcBorders>
              <w:top w:color="808080" w:space="0" w:sz="4" w:val="single"/>
              <w:bottom w:color="808080" w:space="0" w:sz="4" w:val="single"/>
            </w:tcBorders>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rPr>
        <w:tc>
          <w:tcPr>
            <w:tcBorders>
              <w:top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porcentuales</w:t>
            </w:r>
          </w:p>
        </w:tc>
        <w:tc>
          <w:tcPr>
            <w:tcBorders>
              <w:top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bookmarkStart w:colFirst="0" w:colLast="0" w:name="iqgyet4e0tw2" w:id="35"/>
    <w:bookmarkEnd w:id="35"/>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Tamaño de la muestra de latencia.</w:t>
      </w:r>
      <w:r>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p>
    <w:p w:rsidR="00000000" w:rsidDel="00000000" w:rsidP="00000000" w:rsidRDefault="00000000" w:rsidRPr="00000000" w14:paraId="0000024C">
      <w:pPr>
        <w:pStyle w:val="Heading2"/>
      </w:pPr>
      <w:r>
        <w:rPr>
          <w:b w:val="1"/>
          <w:bCs w:val="1"/>
        </w:rPr>
        <w:t xml:space="preserve">3.5 Herramientas utilizadas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usa el registro estructurado en JSON con structlog, en consultas SQL sobre PostgreSQL y en scripts de shell que ejecutan las baterías. El procesamiento usa pandas para percentiles y agregaciones.</w:t>
      </w:r>
    </w:p>
    <w:bookmarkStart w:colFirst="0" w:colLast="0" w:name="rrde6exog60" w:id="36"/>
    <w:bookmarkEnd w:id="36"/>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Completan la batería verificadores estáticos de tipos y de estilo.</w:t>
      </w:r>
    </w:p>
    <w:p w:rsidR="00000000" w:rsidDel="00000000" w:rsidP="00000000" w:rsidRDefault="00000000" w:rsidRPr="00000000" w14:paraId="00000252">
      <w:pPr>
        <w:pStyle w:val="Heading2"/>
      </w:pPr>
      <w:r>
        <w:rPr>
          <w:b w:val="1"/>
          <w:bCs w:val="1"/>
        </w:rPr>
        <w:t xml:space="preserve">3.6 Técnicas de recolección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resolución de nanosegundos no implica una exactitud de ese orden. La latencia objetivo es (a)→(c), pero el arnés mide (b)→(c): el agente estampa detected_at después de leer el evento, resolver la ruta y consultar /proc (agent/detector.py). El intervalo medido excluye, así, la permanencia en la cola del núcleo y es una cota inferior de la latencia real.</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w:t>
      </w:r>
    </w:p>
    <w:bookmarkStart w:colFirst="0" w:colLast="0" w:name="tsr6owe20xck" w:id="37"/>
    <w:bookmarkEnd w:id="37"/>
    <w:p w:rsidR="00000000" w:rsidDel="00000000" w:rsidP="00000000" w:rsidRDefault="00000000" w:rsidRPr="00000000" w14:paraId="0000025A">
      <w:pPr>
        <w:pStyle w:val="Heading2"/>
      </w:pPr>
      <w:r>
        <w:rPr>
          <w:b w:val="1"/>
          <w:bCs w:val="1"/>
        </w:rPr>
        <w:t xml:space="preserve">3.7 Protocolo experimental</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ejecutadas sobre un equipo físico con un Intel Core i7 de decimotercera generación, 32 GiB de RAM, NVMe de 1 TB y Ubuntu 26.04.1 LTS, que aloja el servidor central en Docker Compose. El agente corre como servicio nativo bajo systemd en una máquina virtual multipass del mismo equipo, enlazada por su red virtual, y el grupo de control escanea el mismo directorio que el agente, con su propia línea base. La Tabla 7 reúne el entorno.</w:t>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p>
    <w:tbl>
      <w:tblPr>
        <w:tblStyle w:val="Table7"/>
        <w:tblW w:w="8889.0"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otlud5jb9trr" w:id="38"/>
    <w:bookmarkEnd w:id="38"/>
    <w:bookmarkStart w:colFirst="0" w:colLast="0" w:name="ka5mdxeyuxck" w:id="39"/>
    <w:bookmarkEnd w:id="39"/>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p>
    <w:p w:rsidR="00000000" w:rsidDel="00000000" w:rsidP="00000000" w:rsidRDefault="00000000" w:rsidRPr="00000000" w14:paraId="7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80">
      <w:pPr>
        <w:pStyle w:val="Heading2"/>
      </w:pPr>
      <w:r>
        <w:rPr>
          <w:b w:val="1"/>
          <w:bCs w:val="1"/>
        </w:rPr>
        <w:t xml:space="preserve">3.8 Gestión del proceso de desarrollo y verificación de consistencia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redacción la produjo la herramienta de inteligencia artificial, salvo el apartado 7.5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Esta versión las corrige en las Tablas 9 y 30, en el Anexo D y en el apartado 3.3.</w:t>
      </w:r>
    </w:p>
    <w:bookmarkStart w:colFirst="0" w:colLast="0" w:name="a0xm4xb9o9g" w:id="40"/>
    <w:bookmarkEnd w:id="40"/>
    <w:p w:rsidR="00000000" w:rsidDel="00000000" w:rsidP="00000000" w:rsidRDefault="00000000" w:rsidRPr="00000000" w14:paraId="00000286">
      <w:pPr>
        <w:pStyle w:val="Heading1"/>
      </w:pPr>
      <w:r>
        <w:rPr>
          <w:b w:val="1"/>
          <w:bCs w:val="1"/>
        </w:rPr>
        <w:t xml:space="preserve">CAPÍTULO 4. DESARROLLO DE LA INVESTIGACIÓN</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88">
      <w:pPr>
        <w:pStyle w:val="Heading2"/>
      </w:pPr>
      <w:r>
        <w:rPr>
          <w:b w:val="1"/>
          <w:bCs w:val="1"/>
        </w:rPr>
        <w:t xml:space="preserve">4.1 Arquitectura general y distribución física</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096953" cy="2187874"/>
            <wp:effectExtent b="0" l="0" r="0" t="0"/>
            <wp:docPr id="1" name="image7.png" descr="Figura 1. Arquitectura del sistema: agentes nativos en anfitriones Linux detectan cambios con fanotify y envían eventos por Valkey Streams con TLS a un servidor central con backend FastAPI, PostgreSQL, n8n y la consola React; el canal agente-backend usa TLS mutuo."/>
            <a:graphic>
              <a:graphicData uri="http://schemas.openxmlformats.org/drawingml/2006/picture">
                <pic:pic>
                  <pic:nvPicPr>
                    <pic:cNvPr id="0" name="image7.png"/>
                    <pic:cNvPicPr preferRelativeResize="0"/>
                  </pic:nvPicPr>
                  <pic:blipFill>
                    <a:blip r:embed="rId7">
                      <a:extLst>
                        <a:ext uri="{96DAC541-7B7A-43D3-8B79-37D633B846F1}">
                          <asvg:svgBlip xmlns:asvg="http://schemas.microsoft.com/office/drawing/2016/SVG/main" r:embed="rIdSvgfig1"/>
                        </a:ext>
                      </a:extLst>
                    </a:blip>
                    <a:srcRect b="0" l="0" r="0" t="0"/>
                    <a:stretch>
                      <a:fillRect/>
                    </a:stretch>
                  </pic:blipFill>
                  <pic:spPr>
                    <a:xfrm>
                      <a:off x="0" y="0"/>
                      <a:ext cx="6096953" cy="2187874"/>
                    </a:xfrm>
                    <a:prstGeom prst="rect"/>
                    <a:ln/>
                  </pic:spPr>
                </pic:pic>
              </a:graphicData>
            </a:graphic>
          </wp:inline>
        </w:drawing>
      </w:r>
      <w:r>
        <w:rPr>
          <w:rtl w:val="0"/>
        </w:rPr>
      </w:r>
    </w:p>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el stack con sus versiones.</w:t>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Stack tecnológico por componente</w:t>
      </w:r>
    </w:p>
    <w:tbl>
      <w:tblPr>
        <w:tblStyle w:val="Table8"/>
        <w:tblW w:w="8888.0"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Pr>
                <w:rtl w:val="0"/>
              </w:rPr>
            </w:r>
          </w:p>
        </w:tc>
        <w:tc>
          <w:tcPr>
            <w:vAlign w:val="bottom"/>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nativo: python3 del anfitrión</w:t>
            </w:r>
          </w:p>
        </w:tc>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2AF">
            <w:pPr>
              <w:rPr/>
            </w:pP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Pr>
                <w:rtl w:val="0"/>
              </w:rPr>
            </w:r>
          </w:p>
        </w:tc>
        <w:tc>
          <w:tcPr>
            <w:tcBorders>
              <w:top w:color="808080" w:space="0" w:sz="4" w:val="single"/>
              <w:bottom w:color="808080" w:space="0" w:sz="4" w:val="single"/>
            </w:tcBorders>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rPr>
        <w:tc>
          <w:tcPr>
            <w:tcBorders>
              <w:top w:color="808080" w:space="0" w:sz="4" w:val="single"/>
            </w:tcBorders>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wje5rpyiyd7" w:id="41"/>
    <w:bookmarkEnd w:id="41"/>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el python3 del anfitrión. El agente no depende de envoltorios de terceros para fanotify (apartado 2.6).</w:t>
      </w:r>
    </w:p>
    <w:bookmarkStart w:colFirst="0" w:colLast="0" w:name="b8m5xjgj2yvy" w:id="42"/>
    <w:bookmarkEnd w:id="42"/>
    <w:p w:rsidR="00000000" w:rsidDel="00000000" w:rsidP="00000000" w:rsidRDefault="00000000" w:rsidRPr="00000000" w14:paraId="000002E2">
      <w:pPr>
        <w:pStyle w:val="Heading2"/>
      </w:pPr>
      <w:r>
        <w:rPr>
          <w:b w:val="1"/>
          <w:bCs w:val="1"/>
        </w:rPr>
        <w:t xml:space="preserve">4.2 Esquema de persistencia</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 La cadena de eventos superados admite, además, una compactación: cuando una ruta acumula más de diez, el backend depura los más antiguos, con la misma salvedad.</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id="3" name="image10.png" descr="Figura 2. Modelo entidad-relación de las once tablas de PostgreSQL, con events en el centro, su referencia al agente, al operador que lo resuelve y a su evento padre."/>
            <a:graphic>
              <a:graphicData uri="http://schemas.openxmlformats.org/drawingml/2006/picture">
                <pic:pic>
                  <pic:nvPicPr>
                    <pic:cNvPr id="0" name="image10.png"/>
                    <pic:cNvPicPr preferRelativeResize="0"/>
                  </pic:nvPicPr>
                  <pic:blipFill>
                    <a:blip r:embed="rId8">
                      <a:extLst>
                        <a:ext uri="{96DAC541-7B7A-43D3-8B79-37D633B846F1}">
                          <asvg:svgBlip xmlns:asvg="http://schemas.microsoft.com/office/drawing/2016/SVG/main" r:embed="rIdSvgfig2"/>
                        </a:ext>
                      </a:extLst>
                    </a:blip>
                    <a:srcRect b="0" l="0" r="0" t="0"/>
                    <a:stretch>
                      <a:fillRect/>
                    </a:stretch>
                  </pic:blipFill>
                  <pic:spPr>
                    <a:xfrm>
                      <a:off x="0" y="0"/>
                      <a:ext cx="5695950" cy="2964811"/>
                    </a:xfrm>
                    <a:prstGeom prst="rect"/>
                    <a:ln/>
                  </pic:spPr>
                </pic:pic>
              </a:graphicData>
            </a:graphic>
          </wp:inline>
        </w:drawing>
      </w:r>
      <w:r>
        <w:rPr>
          <w:rtl w:val="0"/>
        </w:rPr>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p>
    <w:tbl>
      <w:tblPr>
        <w:tblStyle w:val="Table9"/>
        <w:tblW w:w="8979.0" w:type="dxa"/>
        <w:jc w:val="left"/>
        <w:tblBorders>
          <w:top w:color="000000" w:space="0" w:sz="8" w:val="single"/>
          <w:bottom w:color="000000" w:space="0" w:sz="8" w:val="single"/>
          <w:insideH w:color="808080" w:space="0" w:sz="4" w:val="single"/>
        </w:tblBorders>
        <w:tblLayout w:type="fixed"/>
        <w:tblLook w:val="0020"/>
      </w:tblPr>
      <w:tblGrid>
        <w:gridCol w:w="818"/>
        <w:gridCol w:w="8161"/>
        <w:tblGridChange w:id="0">
          <w:tblGrid>
            <w:gridCol w:w="818"/>
            <w:gridCol w:w="8161"/>
          </w:tblGrid>
        </w:tblGridChange>
      </w:tblGrid>
      <w:tr>
        <w:trPr>
          <w:cantSplit w:val="1"/>
          <w:tblHeader w:val="1"/>
        </w:trPr>
        <w:tc>
          <w:tcPr>
            <w:vAlign w:val="bottom"/>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Pr>
                <w:rtl w:val="0"/>
              </w:rPr>
            </w:r>
          </w:p>
        </w:tc>
        <w:tc>
          <w:tcPr>
            <w:vAlign w:val="bottom"/>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rPr>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rPr>
        <w:tc>
          <w:tcPr>
            <w:tcBorders>
              <w:top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p>
    <w:p w:rsidR="00000000" w:rsidDel="00000000" w:rsidP="00000000" w:rsidRDefault="00000000" w:rsidRPr="00000000" w14:paraId="00000305">
      <w:pPr>
        <w:pStyle w:val="Heading2"/>
      </w:pPr>
      <w:r>
        <w:rPr>
          <w:b w:val="1"/>
          <w:bCs w:val="1"/>
        </w:rPr>
        <w:t xml:space="preserve">4.3 Flujo del agente de monitoreo</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3 organiza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85" cy="3334645"/>
            <wp:effectExtent b="0" l="0" r="0" t="0"/>
            <wp:docPr id="2" name="image4.png" descr="Figura 3. Flujo del agente en tres fases: arranque secuencial con reconciliación de la línea base, operación que procesa los eventos de fanotify según las reglas, y sincronización concurrente de latidos, confirmaciones y cola en orden FIFO."/>
            <a:graphic>
              <a:graphicData uri="http://schemas.openxmlformats.org/drawingml/2006/picture">
                <pic:pic>
                  <pic:nvPicPr>
                    <pic:cNvPr id="0" name="image4.png"/>
                    <pic:cNvPicPr preferRelativeResize="0"/>
                  </pic:nvPicPr>
                  <pic:blipFill>
                    <a:blip r:embed="rId9">
                      <a:extLst>
                        <a:ext uri="{96DAC541-7B7A-43D3-8B79-37D633B846F1}">
                          <asvg:svgBlip xmlns:asvg="http://schemas.microsoft.com/office/drawing/2016/SVG/main" r:embed="rIdSvgfig3"/>
                        </a:ext>
                      </a:extLst>
                    </a:blip>
                    <a:srcRect b="0" l="0" r="0" t="0"/>
                    <a:stretch>
                      <a:fillRect/>
                    </a:stretch>
                  </pic:blipFill>
                  <pic:spPr>
                    <a:xfrm>
                      <a:off x="0" y="0"/>
                      <a:ext cx="5760085" cy="3334645"/>
                    </a:xfrm>
                    <a:prstGeom prst="rect"/>
                    <a:ln/>
                  </pic:spPr>
                </pic:pic>
              </a:graphicData>
            </a:graphic>
          </wp:inline>
        </w:drawing>
      </w:r>
      <w:r>
        <w:rPr>
          <w:rtl w:val="0"/>
        </w:rPr>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tres fases de operación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arranque es secuencial; las fases 2 y 3 son concurrentes, con primitivas asyncio.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Los recuadros amarillos señalan los dos pasos incorporados en v5.1-tesis: la reconciliación de la línea base al arrancar y la republicación de la cola en orden FIFO estricto tras un corte.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p>
    <w:tbl>
      <w:tblPr>
        <w:tblStyle w:val="Table10"/>
        <w:tblW w:w="8888.0"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Pr>
                <w:rtl w:val="0"/>
              </w:rPr>
            </w:r>
          </w:p>
        </w:tc>
        <w:tc>
          <w:tcPr>
            <w:vAlign w:val="bottom"/>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rPr>
        <w:tc>
          <w:tcPr>
            <w:tcBorders>
              <w:top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z9j2fmnu6gco" w:id="43"/>
            <w:bookmarkEnd w:id="43"/>
            <w:r>
              <w:rPr>
                <w:rtl w:val="0"/>
              </w:rPr>
            </w:r>
          </w:p>
        </w:tc>
      </w:tr>
    </w:tbl>
    <w:p w:rsidR="00000000" w:rsidDel="00000000" w:rsidP="00000000" w:rsidRDefault="00000000" w:rsidRPr="00000000" w14:paraId="00000320">
      <w:pPr>
        <w:pStyle w:val="Heading2"/>
      </w:pPr>
      <w:r>
        <w:rPr>
          <w:b w:val="1"/>
          <w:bCs w:val="1"/>
        </w:rPr>
        <w:t xml:space="preserve">4.4 Motor de decisión, cadena superseded y protocolo ACK</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id="5" name="image6.png" descr="Figura 4. Secuencia del protocolo de entrega: el agente publica el evento firmado, el backend lo consume, lo persiste sin duplicados y confirma con XACK y event_ack, y el agente borra la entrada de su cola local."/>
            <a:graphic>
              <a:graphicData uri="http://schemas.openxmlformats.org/drawingml/2006/picture">
                <pic:pic>
                  <pic:nvPicPr>
                    <pic:cNvPr id="0" name="image6.png"/>
                    <pic:cNvPicPr preferRelativeResize="0"/>
                  </pic:nvPicPr>
                  <pic:blipFill>
                    <a:blip r:embed="rId10">
                      <a:extLst>
                        <a:ext uri="{96DAC541-7B7A-43D3-8B79-37D633B846F1}">
                          <asvg:svgBlip xmlns:asvg="http://schemas.microsoft.com/office/drawing/2016/SVG/main" r:embed="rIdSvgfig4"/>
                        </a:ext>
                      </a:extLst>
                    </a:blip>
                    <a:srcRect b="0" l="0" r="0" t="0"/>
                    <a:stretch>
                      <a:fillRect/>
                    </a:stretch>
                  </pic:blipFill>
                  <pic:spPr>
                    <a:xfrm>
                      <a:off x="0" y="0"/>
                      <a:ext cx="5334000" cy="2394565"/>
                    </a:xfrm>
                    <a:prstGeom prst="rect"/>
                    <a:ln/>
                  </pic:spPr>
                </pic:pic>
              </a:graphicData>
            </a:graphic>
          </wp:inline>
        </w:drawing>
      </w:r>
      <w:r>
        <w:rPr>
          <w:rtl w:val="0"/>
        </w:rPr>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El diagrama se generó con inteligencia artificial a partir de su fuente versionada en tesis/figuras/, y los autores lo revisaron contra el sistema (apartado 9.1.2). La fuente tesis/figuras/fig4.mmd no fija una tipografía, y el texto se incrusta convertido a trazos.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pPr>
        <w:numPr>
          <w:ilvl w:val="0"/>
          <w:numId w:val="2"/>
        </w:numPr>
        <w:ind w:left="720" w:hanging="480"/>
        <w:rPr/>
      </w:pPr>
      <w:r>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pPr>
        <w:numPr>
          <w:ilvl w:val="0"/>
          <w:numId w:val="2"/>
        </w:numPr>
        <w:ind w:left="720" w:hanging="480"/>
        <w:rPr/>
      </w:pPr>
      <w:r>
        <w:rPr>
          <w:rtl w:val="0"/>
        </w:rPr>
        <w:t xml:space="preserve">El servicio verifica las precondiciones: el evento está en pending y la función de validación de transiciones admite pasar a approved.</w:t>
      </w:r>
    </w:p>
    <w:p w:rsidR="00000000" w:rsidDel="00000000" w:rsidP="00000000" w:rsidRDefault="00000000" w:rsidRPr="00000000">
      <w:pPr>
        <w:numPr>
          <w:ilvl w:val="0"/>
          <w:numId w:val="2"/>
        </w:numPr>
        <w:ind w:left="720" w:hanging="480"/>
        <w:rPr/>
      </w:pPr>
      <w:r>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pPr>
        <w:numPr>
          <w:ilvl w:val="0"/>
          <w:numId w:val="2"/>
        </w:numPr>
        <w:ind w:left="720" w:hanging="480"/>
        <w:rPr/>
      </w:pPr>
      <w:r>
        <w:rPr>
          <w:rtl w:val="0"/>
        </w:rPr>
        <w:t xml:space="preserve">Incrementa el contador de versión del conjunto de reglas.</w:t>
      </w:r>
    </w:p>
    <w:p w:rsidR="00000000" w:rsidDel="00000000" w:rsidP="00000000" w:rsidRDefault="00000000" w:rsidRPr="00000000">
      <w:pPr>
        <w:numPr>
          <w:ilvl w:val="0"/>
          <w:numId w:val="2"/>
        </w:numPr>
        <w:ind w:left="720" w:hanging="480"/>
        <w:rPr/>
      </w:pPr>
      <w:r>
        <w:rPr>
          <w:rtl w:val="0"/>
        </w:rPr>
        <w:t xml:space="preserve">Actualiza la entrada de línea base del par ruta-agente con el hash que informa el propio evento.</w:t>
      </w:r>
    </w:p>
    <w:p w:rsidR="00000000" w:rsidDel="00000000" w:rsidP="00000000" w:rsidRDefault="00000000" w:rsidRPr="00000000">
      <w:pPr>
        <w:numPr>
          <w:ilvl w:val="0"/>
          <w:numId w:val="2"/>
        </w:numPr>
        <w:ind w:left="720" w:hanging="480"/>
        <w:rPr/>
      </w:pPr>
      <w:r>
        <w:rPr>
          <w:rtl w:val="0"/>
        </w:rPr>
        <w:t xml:space="preserve">Registra la acción en la tabla de auditoría, con el identificador del operador.</w:t>
      </w:r>
    </w:p>
    <w:p w:rsidR="00000000" w:rsidDel="00000000" w:rsidP="00000000" w:rsidRDefault="00000000" w:rsidRPr="00000000">
      <w:pPr>
        <w:numPr>
          <w:ilvl w:val="0"/>
          <w:numId w:val="2"/>
        </w:numPr>
        <w:ind w:left="720" w:hanging="480"/>
        <w:rPr/>
      </w:pPr>
      <w:r>
        <w:rPr>
          <w:rtl w:val="0"/>
        </w:rPr>
        <w:t xml:space="preserve">Inserta en la bandeja de salida transaccional el comando baseline_update, con su payload firmado mediante HMAC-SHA256.</w:t>
      </w:r>
    </w:p>
    <w:p w:rsidR="00000000" w:rsidDel="00000000" w:rsidP="00000000" w:rsidRDefault="00000000" w:rsidRPr="00000000">
      <w:pPr>
        <w:numPr>
          <w:ilvl w:val="0"/>
          <w:numId w:val="2"/>
        </w:numPr>
        <w:ind w:left="720" w:hanging="480"/>
        <w:rPr/>
      </w:pPr>
      <w:r>
        <w:rPr>
          <w:rtl w:val="0"/>
        </w:rPr>
        <w:t xml:space="preserve">Confirma la transacción; si una operación anterior falla, la transacción se revierte por completo y el comando no existe.</w:t>
      </w:r>
    </w:p>
    <w:p w:rsidR="00000000" w:rsidDel="00000000" w:rsidP="00000000" w:rsidRDefault="00000000" w:rsidRPr="00000000">
      <w:pPr>
        <w:numPr>
          <w:ilvl w:val="0"/>
          <w:numId w:val="2"/>
        </w:numPr>
        <w:ind w:left="720" w:hanging="480"/>
        <w:rPr/>
      </w:pPr>
      <w:r>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2C">
      <w:pPr>
        <w:pStyle w:val="Heading2"/>
      </w:pPr>
      <w:r>
        <w:rPr>
          <w:b w:val="1"/>
          <w:bCs w:val="1"/>
        </w:rPr>
        <w:t xml:space="preserve">4.5 Flujo del backend: lifecycle formal, bloqueo optimista y anti-replay</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id="4" name="image5.png" descr="Figura 5. Máquina de estados del evento: pending pasa a approved, rejected o superseded; auto_restored, quarantined y alert_only son estados terminales que crea el agente."/>
            <a:graphic>
              <a:graphicData uri="http://schemas.openxmlformats.org/drawingml/2006/picture">
                <pic:pic>
                  <pic:nvPicPr>
                    <pic:cNvPr id="0" name="image5.png"/>
                    <pic:cNvPicPr preferRelativeResize="0"/>
                  </pic:nvPicPr>
                  <pic:blipFill>
                    <a:blip r:embed="rId11">
                      <a:extLst>
                        <a:ext uri="{96DAC541-7B7A-43D3-8B79-37D633B846F1}">
                          <asvg:svgBlip xmlns:asvg="http://schemas.microsoft.com/office/drawing/2016/SVG/main" r:embed="rIdSvgfig5"/>
                        </a:ext>
                      </a:extLst>
                    </a:blip>
                    <a:srcRect b="0" l="0" r="0" t="0"/>
                    <a:stretch>
                      <a:fillRect/>
                    </a:stretch>
                  </pic:blipFill>
                  <pic:spPr>
                    <a:xfrm>
                      <a:off x="0" y="0"/>
                      <a:ext cx="5334000" cy="2959365"/>
                    </a:xfrm>
                    <a:prstGeom prst="rect"/>
                    <a:ln/>
                  </pic:spPr>
                </pic:pic>
              </a:graphicData>
            </a:graphic>
          </wp:inline>
        </w:drawing>
      </w:r>
      <w:r>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p>
    <w:tbl>
      <w:tblPr>
        <w:tblStyle w:val="Table11"/>
        <w:tblW w:w="8889.0"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Pr>
                <w:rtl w:val="0"/>
              </w:rPr>
            </w:r>
          </w:p>
        </w:tc>
        <w:tc>
          <w:tcPr>
            <w:vAlign w:val="bottom"/>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Pr>
                <w:rtl w:val="0"/>
              </w:rPr>
            </w:r>
          </w:p>
        </w:tc>
        <w:tc>
          <w:tcPr>
            <w:vAlign w:val="bottom"/>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rPr>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bottom w:color="808080" w:space="0" w:sz="4" w:val="single"/>
            </w:tcBorders>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rPr>
        <w:tc>
          <w:tcPr>
            <w:tcBorders>
              <w:top w:color="808080" w:space="0" w:sz="4" w:val="single"/>
            </w:tcBorders>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icb27ziqv4v5" w:id="44"/>
    <w:bookmarkEnd w:id="44"/>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53">
      <w:pPr>
        <w:pStyle w:val="Heading2"/>
      </w:pPr>
      <w:r>
        <w:rPr>
          <w:b w:val="1"/>
          <w:bCs w:val="1"/>
        </w:rPr>
        <w:t xml:space="preserve">4.6 Frontend administrativo y hardening web</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470150"/>
            <wp:effectExtent b="0" l="0" r="0" t="0"/>
            <wp:docPr id="7" name="image2.png" descr="Figura 6. Captura del panel de la consola con contadores de eventos por estado, estado de agentes e infraestructura y aviso de notificaciones pendientes."/>
            <a:graphic>
              <a:graphicData uri="http://schemas.openxmlformats.org/drawingml/2006/picture">
                <pic:pic>
                  <pic:nvPicPr>
                    <pic:cNvPr id="0" name="image2.png"/>
                    <pic:cNvPicPr preferRelativeResize="0"/>
                  </pic:nvPicPr>
                  <pic:blipFill>
                    <a:blip r:embed="rId12"/>
                    <a:srcRect b="689" l="0" r="0" t="689"/>
                    <a:stretch>
                      <a:fillRect/>
                    </a:stretch>
                  </pic:blipFill>
                  <pic:spPr>
                    <a:xfrm>
                      <a:off x="0" y="0"/>
                      <a:ext cx="5334000" cy="2470150"/>
                    </a:xfrm>
                    <a:prstGeom prst="rect"/>
                    <a:ln/>
                  </pic:spPr>
                </pic:pic>
              </a:graphicData>
            </a:graphic>
          </wp:inline>
        </w:drawing>
      </w:r>
      <w:r>
        <w:rPr>
          <w:rtl w:val="0"/>
        </w:rPr>
      </w:r>
    </w:p>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Dashboard con contadores por estado, estado de agentes e infraestructura, y aviso de notificaciones pendientes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Es una captura de pantalla, sin intervención de la herramienta de inteligencia artificial.</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87600"/>
            <wp:effectExtent b="0" l="0" r="0" t="0"/>
            <wp:docPr id="6" name="image3.png" descr="Figura 7. Captura de la lista de eventos de la consola, con filtros por estado, severidad, ruta y fechas y un control para incluir eventos superseded."/>
            <a:graphic>
              <a:graphicData uri="http://schemas.openxmlformats.org/drawingml/2006/picture">
                <pic:pic>
                  <pic:nvPicPr>
                    <pic:cNvPr id="0" name="image3.png"/>
                    <pic:cNvPicPr preferRelativeResize="0"/>
                  </pic:nvPicPr>
                  <pic:blipFill>
                    <a:blip r:embed="rId13"/>
                    <a:srcRect b="2856" l="0" r="0" t="2856"/>
                    <a:stretch>
                      <a:fillRect/>
                    </a:stretch>
                  </pic:blipFill>
                  <pic:spPr>
                    <a:xfrm>
                      <a:off x="0" y="0"/>
                      <a:ext cx="5334000" cy="2387600"/>
                    </a:xfrm>
                    <a:prstGeom prst="rect"/>
                    <a:ln/>
                  </pic:spPr>
                </pic:pic>
              </a:graphicData>
            </a:graphic>
          </wp:inline>
        </w:drawing>
      </w:r>
      <w:r>
        <w:rPr>
          <w:rtl w:val="0"/>
        </w:rPr>
      </w:r>
    </w:p>
    <w:p w:rsidR="00000000" w:rsidDel="00000000" w:rsidP="00000000" w:rsidRDefault="00000000" w:rsidRPr="00000000" w14:paraId="000003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Lista de eventos con controles de filtrado y de inclusión de eventos superseded</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anterior a la corrida evaluada y ajena a ella. Los eventos visibles son detection_gap, rotulados «Brecha de detección» porque su ruta es nula, y proceden de desbordamientos de la cola del núcleo en esa captura; no son resultados de la evaluación, que no registró ninguno (apartado 5.2). La vista filtra por estado, severidad, prefijo de ruta y fechas, e incluye los eventos superseded mediante un control separado. La captura no muestra una cadena de eventos superados, cuya evidencia funcional figura en el Anexo G. Es una captura de pantalla, sin intervención de la herramienta de inteligencia artificial.</w:t>
      </w:r>
    </w:p>
    <w:p w:rsidR="00000000" w:rsidDel="00000000" w:rsidP="00000000" w:rsidRDefault="00000000" w:rsidRPr="00000000" w14:paraId="0000035E">
      <w:pPr>
        <w:pStyle w:val="Heading2"/>
      </w:pPr>
      <w:r>
        <w:rPr>
          <w:b w:val="1"/>
          <w:bCs w:val="1"/>
        </w:rPr>
        <w:t xml:space="preserve">4.7 Orquestación de notificaciones con alternativas automáticas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39828" cy="4208572"/>
            <wp:effectExtent b="0" l="0" r="0" t="0"/>
            <wp:docPr id="9" name="image1.png" descr="Figura 8. Cascada de notificación: el backend intenta n8n y, si falla o no está configurado, recurre a SMTP directo, a un webhook alternativo y finalmente al registro de la alerta fallida."/>
            <a:graphic>
              <a:graphicData uri="http://schemas.openxmlformats.org/drawingml/2006/picture">
                <pic:pic>
                  <pic:nvPicPr>
                    <pic:cNvPr id="0" name="image1.png"/>
                    <pic:cNvPicPr preferRelativeResize="0"/>
                  </pic:nvPicPr>
                  <pic:blipFill>
                    <a:blip r:embed="rId14">
                      <a:extLst>
                        <a:ext uri="{96DAC541-7B7A-43D3-8B79-37D633B846F1}">
                          <asvg:svgBlip xmlns:asvg="http://schemas.microsoft.com/office/drawing/2016/SVG/main" r:embed="rIdSvgfig8"/>
                        </a:ext>
                      </a:extLst>
                    </a:blip>
                    <a:srcRect b="0" l="0" r="0" t="0"/>
                    <a:stretch>
                      <a:fillRect/>
                    </a:stretch>
                  </pic:blipFill>
                  <pic:spPr>
                    <a:xfrm>
                      <a:off x="0" y="0"/>
                      <a:ext cx="6239828" cy="4208572"/>
                    </a:xfrm>
                    <a:prstGeom prst="rect"/>
                    <a:ln/>
                  </pic:spPr>
                </pic:pic>
              </a:graphicData>
            </a:graphic>
          </wp:inline>
        </w:drawing>
      </w:r>
      <w:r>
        <w:rPr>
          <w:rtl w:val="0"/>
        </w:rPr>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NotificationDispatcher: cascada de alternativas automáticas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El diagrama se generó con inteligencia artificial a partir de su fuente versionada en tesis/figuras/, y los autores lo revisaron contra el sistema (apartado 9.1.2). El texto, en DejaVu Sans, se incrusta convertido a trazos.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p>
    <w:tbl>
      <w:tblPr>
        <w:tblStyle w:val="Table12"/>
        <w:tblW w:w="8889.0"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Pr>
                <w:rtl w:val="0"/>
              </w:rPr>
            </w:r>
          </w:p>
        </w:tc>
        <w:tc>
          <w:tcPr>
            <w:vAlign w:val="bottom"/>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Pr>
                <w:rtl w:val="0"/>
              </w:rPr>
            </w:r>
          </w:p>
        </w:tc>
        <w:tc>
          <w:tcPr>
            <w:vAlign w:val="bottom"/>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Dirección del webhook de n8n configurada; un intento inicial y tres reintentos.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n8n no configurado, o fallo en los cuatro intentos; requiere SMTP configurado.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rPr>
        <w:tc>
          <w:tcPr>
            <w:tcBorders>
              <w:top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5hqged7ojk5z" w:id="45"/>
            <w:bookmarkEnd w:id="45"/>
            <w:r>
              <w:rPr>
                <w:rtl w:val="0"/>
              </w:rPr>
            </w:r>
          </w:p>
        </w:tc>
      </w:tr>
    </w:tbl>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p>
    <w:p w:rsidR="00000000" w:rsidDel="00000000" w:rsidP="00000000" w:rsidRDefault="00000000" w:rsidRPr="00000000" w14:paraId="0000037D">
      <w:pPr>
        <w:pStyle w:val="Heading2"/>
      </w:pPr>
      <w:r>
        <w:rPr>
          <w:b w:val="1"/>
          <w:bCs w:val="1"/>
        </w:rPr>
        <w:t xml:space="preserve">4.8 Seguridad criptográfica del sistema</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p>
    <w:tbl>
      <w:tblPr>
        <w:tblStyle w:val="Table13"/>
        <w:tblW w:w="8889.0"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c>
          <w:tcPr>
            <w:vAlign w:val="bottom"/>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Pr>
                <w:rtl w:val="0"/>
              </w:rPr>
            </w:r>
          </w:p>
        </w:tc>
        <w:tc>
          <w:tcPr>
            <w:vAlign w:val="bottom"/>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rPr>
        <w:tc>
          <w:tcPr>
            <w:tcBorders>
              <w:top w:color="808080" w:space="0" w:sz="4" w:val="single"/>
            </w:tcBorders>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3A0">
      <w:pPr>
        <w:pStyle w:val="Heading2"/>
      </w:pPr>
      <w:r>
        <w:rPr>
          <w:b w:val="1"/>
          <w:bCs w:val="1"/>
        </w:rPr>
        <w:t xml:space="preserve">4.9 Organización del código y estrategia de verificación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ordena nueve operaciones (apartado 4.4): las precondiciones anteceden a la actualización optimista, la auditoría y la inserción del comando en la bandeja de salida transaccional preceden a la confirmación, y la publicación la sigue. La publicación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registran 811 pruebas del agente, con 1 omitida; 1.106 del backend, con 4 omitidas; y 298 de la consola, sin fallas ni errores en ninguna (Tabla 23). Una corrida posterior sobre la misma etiqueta midió la cobertura de líneas: 82,09 % en el agente, 94,98 % en backend/app y 88,33 % en la consola, que registra además 77,30 % de funciones y 84,02 % de ramas.</w:t>
      </w:r>
    </w:p>
    <w:p w:rsidR="00000000" w:rsidDel="00000000" w:rsidP="00000000" w:rsidRDefault="00000000" w:rsidRPr="00000000" w14:paraId="000003A7">
      <w:pPr>
        <w:pStyle w:val="Heading2"/>
      </w:pPr>
      <w:r>
        <w:rPr>
          <w:b w:val="1"/>
          <w:bCs w:val="1"/>
        </w:rPr>
        <w:t xml:space="preserve">4.10 Contenedorización del servidor central y despliegue del agente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lfr4c0y6p9du" w:id="46"/>
    <w:bookmarkEnd w:id="46"/>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3AB">
      <w:pPr>
        <w:pStyle w:val="Heading2"/>
      </w:pPr>
      <w:r>
        <w:rPr>
          <w:b w:val="1"/>
          <w:bCs w:val="1"/>
        </w:rPr>
        <w:t xml:space="preserve">4.11 Operaciones y observabilidad</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z4ah8st67nba" w:id="47"/>
    <w:bookmarkEnd w:id="47"/>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iuc951q3d9cb" w:id="48"/>
    <w:bookmarkEnd w:id="48"/>
    <w:p w:rsidR="00000000" w:rsidDel="00000000" w:rsidP="00000000" w:rsidRDefault="00000000" w:rsidRPr="00000000" w14:paraId="000003B0">
      <w:pPr>
        <w:pStyle w:val="Heading2"/>
      </w:pPr>
      <w:r>
        <w:rPr>
          <w:b w:val="1"/>
          <w:bCs w:val="1"/>
        </w:rPr>
        <w:t xml:space="preserve">4.12 Estado del sistema y auditoría interna de consistencia</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3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p>
    <w:tbl>
      <w:tblPr>
        <w:tblStyle w:val="Table14"/>
        <w:tblW w:w="8889.0"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c>
          <w:tcPr>
            <w:vAlign w:val="bottom"/>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rPr>
        <w:tc>
          <w:tcPr>
            <w:tcBorders>
              <w:top w:color="808080" w:space="0" w:sz="4" w:val="single"/>
              <w:bottom w:color="808080" w:space="0" w:sz="4" w:val="single"/>
            </w:tcBorders>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rPr>
        <w:tc>
          <w:tcPr>
            <w:tcBorders>
              <w:top w:color="808080" w:space="0" w:sz="4" w:val="single"/>
              <w:bottom w:color="808080" w:space="0" w:sz="4" w:val="single"/>
            </w:tcBorders>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 128 al 2 de julio de 2026</w:t>
            </w:r>
          </w:p>
        </w:tc>
        <w:tc>
          <w:tcPr>
            <w:tcBorders>
              <w:top w:color="808080" w:space="0" w:sz="4" w:val="single"/>
              <w:bottom w:color="808080" w:space="0" w:sz="4" w:val="single"/>
            </w:tcBorders>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Trazabilidad regla → implementación → prueba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rPr>
        <w:tc>
          <w:tcPr>
            <w:tcBorders>
              <w:top w:color="808080" w:space="0" w:sz="4" w:val="single"/>
            </w:tcBorders>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4.9 y Anexo F).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Trazabilidad de los criterios hasta el código.</w:t>
      </w:r>
      <w:r>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p>
    <w:p w:rsidR="00000000" w:rsidDel="00000000" w:rsidP="00000000" w:rsidRDefault="00000000" w:rsidRPr="00000000" w14:paraId="000003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
      <w:tr>
        <w:trPr>
          <w:cantSplit w:val="1"/>
          <w:tblHeader w:val="1"/>
        </w:trPr>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p>
        </w:tc>
        <w:tc>
          <w:tcPr>
            <w:tcW w:w="23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p>
        </w:tc>
        <w:tc>
          <w:tcPr>
            <w:tcW w:w="23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p>
        </w:tc>
        <w:tc>
          <w:tcPr>
            <w:tcW w:w="24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rPr>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W w:w="23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W w:w="24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Correcciones incorporadas en v5.1-tesis.</w:t>
      </w:r>
      <w:r>
        <w:rPr>
          <w:rtl w:val="0"/>
        </w:rPr>
        <w:t xml:space="preserve"> Antes de etiquetar la versión evaluada, diez cambios especificados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el apartado 8.1 declara pendiente un plazo configurable.</w:t>
      </w:r>
    </w:p>
    <w:bookmarkStart w:colFirst="0" w:colLast="0" w:name="h6o40surjms5" w:id="49"/>
    <w:bookmarkEnd w:id="49"/>
    <w:p w:rsidR="00000000" w:rsidDel="00000000" w:rsidP="00000000" w:rsidRDefault="00000000" w:rsidRPr="00000000" w14:paraId="000003DA">
      <w:pPr>
        <w:pStyle w:val="Heading1"/>
      </w:pPr>
      <w:r>
        <w:rPr>
          <w:b w:val="1"/>
          <w:bCs w:val="1"/>
        </w:rPr>
        <w:t xml:space="preserve">CAPÍTULO 5. RESULTADOS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transcribe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
      <w:tr>
        <w:trPr>
          <w:cantSplit w:val="1"/>
          <w:tblHeader w:val="1"/>
        </w:trPr>
        <w:tc>
          <w:tcPr>
            <w:tcW w:w="11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p>
        </w:tc>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p>
        </w:tc>
        <w:tc>
          <w:tcPr>
            <w:tcW w:w="13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p>
        </w:tc>
        <w:tc>
          <w:tcPr>
            <w:tcW w:w="23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p>
        </w:tc>
        <w:tc>
          <w:tcPr>
            <w:tcW w:w="23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rPr>
        <w:tc>
          <w:tcPr>
            <w:tcW w:w="11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W w:w="1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W w:w="23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W w:w="23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p>
    <w:p w:rsidR="00000000" w:rsidDel="00000000" w:rsidP="00000000" w:rsidRDefault="00000000" w:rsidRPr="00000000" w14:paraId="000003DC">
      <w:pPr>
        <w:pStyle w:val="Heading2"/>
      </w:pPr>
      <w:r>
        <w:rPr>
          <w:b w:val="1"/>
          <w:bCs w:val="1"/>
        </w:rPr>
        <w:t xml:space="preserve">5.1 Condiciones de la evaluación de referencia</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consigna el SHA-256 de cada uno de sus archivos (Anexo F.1).</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3E5">
      <w:pPr>
        <w:pStyle w:val="Heading2"/>
      </w:pPr>
      <w:r>
        <w:rPr>
          <w:b w:val="1"/>
          <w:bCs w:val="1"/>
        </w:rPr>
        <w:t xml:space="preserve">5.2 Latencia de detección</w:t>
      </w:r>
    </w:p>
    <w:p w:rsidR="00000000" w:rsidDel="00000000" w:rsidP="00000000" w:rsidRDefault="00000000" w:rsidRPr="00000000" w14:paraId="000003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p>
    <w:tbl>
      <w:tblPr>
        <w:tblStyle w:val="Table15"/>
        <w:tblW w:w="8889.0"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rPr>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Pr>
                <w:rtl w:val="0"/>
              </w:rPr>
            </w:r>
          </w:p>
        </w:tc>
        <w:tc>
          <w:tcPr>
            <w:tcBorders>
              <w:top w:color="808080" w:space="0" w:sz="4" w:val="single"/>
              <w:bottom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Pr>
                <w:rtl w:val="0"/>
              </w:rPr>
            </w:r>
          </w:p>
        </w:tc>
        <w:tc>
          <w:tcPr>
            <w:tcBorders>
              <w:top w:color="808080" w:space="0" w:sz="4" w:val="single"/>
              <w:bottom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Pr>
                <w:rtl w:val="0"/>
              </w:rPr>
            </w:r>
          </w:p>
        </w:tc>
        <w:tc>
          <w:tcPr>
            <w:tcBorders>
              <w:top w:color="808080" w:space="0" w:sz="4" w:val="single"/>
              <w:bottom w:color="808080" w:space="0" w:sz="4" w:val="single"/>
            </w:tcBorders>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Pr>
                <w:rtl w:val="0"/>
              </w:rPr>
            </w:r>
          </w:p>
        </w:tc>
        <w:tc>
          <w:tcPr>
            <w:tcBorders>
              <w:top w:color="808080" w:space="0" w:sz="4" w:val="single"/>
              <w:bottom w:color="808080" w:space="0" w:sz="4" w:val="single"/>
            </w:tcBorders>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Pr>
                <w:rtl w:val="0"/>
              </w:rPr>
            </w:r>
          </w:p>
        </w:tc>
        <w:tc>
          <w:tcPr>
            <w:tcBorders>
              <w:top w:color="808080" w:space="0" w:sz="4" w:val="single"/>
              <w:bottom w:color="808080" w:space="0" w:sz="4" w:val="single"/>
            </w:tcBorders>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Gungsuh" w:cs="Gungsuh" w:eastAsia="Gungsuh" w:hAnsi="Gungsuh"/>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Brechas de detección.</w:t>
      </w:r>
      <w:r>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 Los detection_gap de la Figura 7 proceden de una captura anterior y ajena a la corrida.</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Cambios con el agente detenido.</w:t>
      </w:r>
      <w:r>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36">
      <w:pPr>
        <w:pStyle w:val="Heading2"/>
      </w:pPr>
      <w:r>
        <w:rPr>
          <w:b w:val="1"/>
          <w:bCs w:val="1"/>
        </w:rPr>
        <w:t xml:space="preserve">5.3 Comparación pareada con el grupo de control</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p>
    <w:tbl>
      <w:tblPr>
        <w:tblStyle w:val="Table16"/>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rPr>
        <w:tc>
          <w:tcPr>
            <w:tcBorders>
              <w:top w:color="808080" w:space="0" w:sz="4" w:val="single"/>
              <w:bottom w:color="808080" w:space="0" w:sz="4" w:val="single"/>
            </w:tcBorders>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p>
    <w:p w:rsidR="00000000" w:rsidDel="00000000" w:rsidP="00000000" w:rsidRDefault="00000000" w:rsidRPr="00000000" w14:paraId="0000046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p>
    <w:tbl>
      <w:tblPr>
        <w:tblStyle w:val="Table17"/>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sólo por el artefacto; c: detectada sólo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transcribe el código que reproduce los dos intervalos y el contraste de McNemar.</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esa relación fija la mayor parte de la diferencia,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p>
    <w:p w:rsidR="00000000" w:rsidDel="00000000" w:rsidP="00000000" w:rsidRDefault="00000000" w:rsidRPr="00000000" w14:paraId="0000048F">
      <w:pPr>
        <w:pStyle w:val="Heading2"/>
      </w:pPr>
      <w:r>
        <w:rPr>
          <w:b w:val="1"/>
          <w:bCs w:val="1"/>
        </w:rPr>
        <w:t xml:space="preserve">5.4 Tiempo de notificación</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4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p>
    <w:tbl>
      <w:tblPr>
        <w:tblStyle w:val="Table18"/>
        <w:tblW w:w="8889.0"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rPr>
        <w:tc>
          <w:tcPr>
            <w:tcBorders>
              <w:top w:color="808080" w:space="0" w:sz="4" w:val="single"/>
              <w:bottom w:color="808080" w:space="0" w:sz="4" w:val="single"/>
            </w:tcBorders>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rPr>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rPr>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sólo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4D0">
      <w:pPr>
        <w:pStyle w:val="Heading2"/>
      </w:pPr>
      <w:r>
        <w:rPr>
          <w:b w:val="1"/>
          <w:bCs w:val="1"/>
        </w:rPr>
        <w:t xml:space="preserve">5.5 Resiliencia ante un corte del intermediario de mensajería</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4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p>
    <w:tbl>
      <w:tblPr>
        <w:tblStyle w:val="Table19"/>
        <w:tblW w:w="8889.0"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rPr>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rPr>
        <w:tc>
          <w:tcPr>
            <w:tcBorders>
              <w:top w:color="808080" w:space="0" w:sz="4" w:val="single"/>
              <w:bottom w:color="808080" w:space="0" w:sz="4" w:val="single"/>
            </w:tcBorders>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rPr>
        <w:tc>
          <w:tcPr>
            <w:tcBorders>
              <w:top w:color="808080" w:space="0" w:sz="4" w:val="single"/>
              <w:bottom w:color="808080" w:space="0" w:sz="4" w:val="single"/>
            </w:tcBorders>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Pr>
                <w:rtl w:val="0"/>
              </w:rPr>
            </w:r>
          </w:p>
        </w:tc>
        <w:tc>
          <w:tcPr>
            <w:tcBorders>
              <w:top w:color="808080" w:space="0" w:sz="4" w:val="single"/>
              <w:bottom w:color="808080" w:space="0" w:sz="4" w:val="single"/>
            </w:tcBorders>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Pr>
                <w:rtl w:val="0"/>
              </w:rPr>
            </w:r>
          </w:p>
        </w:tc>
        <w:tc>
          <w:tcPr>
            <w:tcBorders>
              <w:top w:color="808080" w:space="0" w:sz="4" w:val="single"/>
              <w:bottom w:color="808080" w:space="0" w:sz="4" w:val="single"/>
            </w:tcBorders>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Pr>
                <w:rtl w:val="0"/>
              </w:rPr>
            </w:r>
          </w:p>
        </w:tc>
        <w:tc>
          <w:tcPr>
            <w:tcBorders>
              <w:top w:color="808080" w:space="0" w:sz="4" w:val="single"/>
              <w:bottom w:color="808080" w:space="0" w:sz="4" w:val="single"/>
            </w:tcBorders>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rPr>
        <w:tc>
          <w:tcPr>
            <w:tcBorders>
              <w:top w:color="808080" w:space="0" w:sz="4" w:val="single"/>
              <w:bottom w:color="808080" w:space="0" w:sz="4" w:val="single"/>
            </w:tcBorders>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06">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p>
    <w:p w:rsidR="00000000" w:rsidDel="00000000" w:rsidP="00000000" w:rsidRDefault="00000000" w:rsidRPr="00000000">
      <w:pPr>
        <w:spacing w:after="200" w:line="360" w:lineRule="auto"/>
        <w:jc w:val="both"/>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p>
    <w:p w:rsidR="00000000" w:rsidDel="00000000" w:rsidP="00000000" w:rsidRDefault="00000000" w:rsidRPr="00000000" w14:paraId="00000507">
      <w:pPr>
        <w:pStyle w:val="Heading2"/>
      </w:pPr>
      <w:r>
        <w:rPr>
          <w:b w:val="1"/>
          <w:bCs w:val="1"/>
        </w:rPr>
        <w:t xml:space="preserve">5.6 Cobertura de automatización del triage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p>
    <w:tbl>
      <w:tblPr>
        <w:tblStyle w:val="Table20"/>
        <w:tblW w:w="8980.0" w:type="dxa"/>
        <w:jc w:val="left"/>
        <w:tblBorders>
          <w:top w:color="000000" w:space="0" w:sz="8" w:val="single"/>
          <w:bottom w:color="000000" w:space="0" w:sz="8" w:val="single"/>
          <w:insideH w:color="808080" w:space="0" w:sz="4" w:val="single"/>
        </w:tblBorders>
        <w:tblLayout w:type="fixed"/>
        <w:tblLook w:val="0020"/>
      </w:tblPr>
      <w:tblGrid>
        <w:gridCol w:w="193"/>
        <w:gridCol w:w="1673"/>
        <w:gridCol w:w="1346"/>
        <w:gridCol w:w="414"/>
        <w:gridCol w:w="5354"/>
        <w:tblGridChange w:id="0">
          <w:tblGrid>
            <w:gridCol w:w="193"/>
            <w:gridCol w:w="1673"/>
            <w:gridCol w:w="1346"/>
            <w:gridCol w:w="414"/>
            <w:gridCol w:w="5354"/>
          </w:tblGrid>
        </w:tblGridChange>
      </w:tblGrid>
      <w:tr>
        <w:trPr>
          <w:cantSplit w:val="1"/>
          <w:tblHeader w:val="1"/>
        </w:trPr>
        <w:tc>
          <w:tcPr>
            <w:vAlign w:val="bottom"/>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Pr>
                <w:rtl w:val="0"/>
              </w:rPr>
            </w:r>
          </w:p>
        </w:tc>
        <w:tc>
          <w:tcPr>
            <w:vAlign w:val="bottom"/>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Pr>
                <w:rtl w:val="0"/>
              </w:rPr>
            </w:r>
          </w:p>
        </w:tc>
        <w:tc>
          <w:tcPr>
            <w:vAlign w:val="bottom"/>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Pr>
                <w:rtl w:val="0"/>
              </w:rPr>
            </w:r>
          </w:p>
        </w:tc>
        <w:tc>
          <w:tcPr>
            <w:vAlign w:val="bottom"/>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rPr>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rPr>
        <w:tc>
          <w:tcPr>
            <w:tcBorders>
              <w:top w:color="808080" w:space="0" w:sz="4" w:val="single"/>
              <w:bottom w:color="808080" w:space="0" w:sz="4" w:val="single"/>
            </w:tcBorders>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rPr>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rPr>
        <w:tc>
          <w:tcPr>
            <w:tcBorders>
              <w:top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54A">
            <w:pPr>
              <w:widowControl w:val="1"/>
              <w:spacing w:after="200" w:before="0" w:line="360" w:lineRule="auto"/>
              <w:jc w:val="left"/>
              <w:rPr>
                <w:rFonts w:ascii="Times New Roman" w:cs="Times New Roman" w:eastAsia="Times New Roman" w:hAnsi="Times New Roman"/>
                <w:sz w:val="24"/>
                <w:szCs w:val="24"/>
              </w:rPr>
            </w:pPr>
            <w:r>
              <w:rPr>
                <w:rFonts w:ascii="Gungsuh" w:cs="Gungsuh" w:eastAsia="Gungsuh" w:hAnsi="Gungsuh"/>
                <w:sz w:val="24"/>
                <w:szCs w:val="24"/>
                <w:rtl w:val="0"/>
              </w:rPr>
              <w:t xml:space="preserve">Umbral ≥ 80 %: cumple.</w:t>
            </w:r>
            <w:r>
              <w:rPr>
                <w:rtl w:val="0"/>
              </w:rPr>
            </w:r>
          </w:p>
          <w:p w:rsidR="00000000" w:rsidDel="00000000" w:rsidP="00000000" w:rsidRDefault="00000000" w:rsidRPr="00000000" w14:paraId="0000054B">
            <w:pPr>
              <w:widowControl w:val="1"/>
              <w:spacing w:after="200" w:before="0" w:line="360" w:lineRule="auto"/>
              <w:jc w:val="left"/>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p>
    <w:bookmarkStart w:colFirst="0" w:colLast="0" w:name="vhmdrx6imf3l" w:id="50"/>
    <w:bookmarkEnd w:id="50"/>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54F">
      <w:pPr>
        <w:pStyle w:val="Heading2"/>
      </w:pPr>
      <w:r>
        <w:rPr>
          <w:b w:val="1"/>
          <w:bCs w:val="1"/>
        </w:rPr>
        <w:t xml:space="preserve">5.7 Suites de pruebas y cobertura de las historias de usuario</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23 consigna las suites del candidato v5.1-tesis, ejecutadas dentro de la corrida unificada.</w:t>
      </w:r>
    </w:p>
    <w:p w:rsidR="00000000" w:rsidDel="00000000" w:rsidP="00000000" w:rsidRDefault="00000000" w:rsidRPr="00000000" w14:paraId="0000055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p>
    <w:tbl>
      <w:tblPr>
        <w:tblStyle w:val="Table21"/>
        <w:tblW w:w="8889.0"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rPr>
        <w:tc>
          <w:tcPr>
            <w:tcBorders>
              <w:top w:color="808080" w:space="0" w:sz="4" w:val="single"/>
              <w:bottom w:color="808080" w:space="0" w:sz="4" w:val="single"/>
            </w:tcBorders>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5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p>
    <w:tbl>
      <w:tblPr>
        <w:tblStyle w:val="Table22"/>
        <w:tblW w:w="8889.0"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rPr>
        <w:tc>
          <w:tcPr>
            <w:tcBorders>
              <w:top w:color="808080" w:space="0" w:sz="4" w:val="single"/>
              <w:bottom w:color="808080" w:space="0" w:sz="4" w:val="single"/>
            </w:tcBorders>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6aeedqthfxnn" w:id="51"/>
    <w:bookmarkEnd w:id="51"/>
    <w:bookmarkStart w:colFirst="0" w:colLast="0" w:name="w9spzv8it68o" w:id="52"/>
    <w:bookmarkEnd w:id="52"/>
    <w:bookmarkStart w:colFirst="0" w:colLast="0" w:name="4e1m1of7o56g" w:id="53"/>
    <w:bookmarkEnd w:id="53"/>
    <w:p w:rsidR="00000000" w:rsidDel="00000000" w:rsidP="00000000" w:rsidRDefault="00000000" w:rsidRPr="00000000" w14:paraId="00000594">
      <w:pPr>
        <w:pStyle w:val="Heading2"/>
      </w:pPr>
      <w:r>
        <w:rPr>
          <w:b w:val="1"/>
          <w:bCs w:val="1"/>
        </w:rPr>
        <w:t xml:space="preserve">5.8 Caracterización del mapeo de memoria</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p>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p>
    <w:tbl>
      <w:tblPr>
        <w:tblStyle w:val="Table23"/>
        <w:tblW w:w="8889.0"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p>
        </w:tc>
        <w:tc>
          <w:tcPr>
            <w:tcBorders>
              <w:top w:color="808080" w:space="0" w:sz="4" w:val="single"/>
              <w:bottom w:color="808080" w:space="0" w:sz="4" w:val="single"/>
            </w:tcBorders>
            <w:vAlign w:val="bottom"/>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Gungsuh" w:cs="Gungsuh" w:eastAsia="Gungsuh" w:hAnsi="Gungsuh"/>
                <w:b w:val="1"/>
                <w:bCs w:val="1"/>
                <w:i w:val="0"/>
                <w:iCs w:val="0"/>
                <w:smallCaps w:val="0"/>
                <w:strike w:val="0"/>
                <w:color w:val="000000"/>
                <w:sz w:val="20"/>
                <w:szCs w:val="20"/>
                <w:u w:val="none"/>
                <w:shd w:fill="auto" w:val="clear"/>
                <w:vertAlign w:val="baseline"/>
                <w:rtl w:val="0"/>
              </w:rPr>
              <w:t xml:space="preserve">detected_at − inicio: mín. / mediana / máx. (ms)</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rPr>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Pr>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rPr>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rPr>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rPr>
        <w:tc>
          <w:tcPr>
            <w:tcBorders>
              <w:top w:color="808080" w:space="0" w:sz="4" w:val="single"/>
              <w:bottom w:color="808080" w:space="0" w:sz="4" w:val="single"/>
            </w:tcBorders>
          </w:tcPr>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rPr>
        <w:tc>
          <w:tcPr>
            <w:tcBorders>
              <w:top w:color="808080" w:space="0" w:sz="4" w:val="single"/>
              <w:bottom w:color="808080" w:space="0" w:sz="4" w:val="single"/>
            </w:tcBorders>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rPr>
        <w:tc>
          <w:tcPr>
            <w:tcBorders>
              <w:top w:color="808080" w:space="0" w:sz="4" w:val="single"/>
              <w:bottom w:color="808080" w:space="0" w:sz="4" w:val="single"/>
            </w:tcBorders>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5D9">
      <w:pPr>
        <w:pStyle w:val="Heading2"/>
      </w:pPr>
      <w:r>
        <w:rPr>
          <w:b w:val="1"/>
          <w:bCs w:val="1"/>
        </w:rPr>
        <w:t xml:space="preserve">5.9 Síntesis de criterios de aceptación</w:t>
      </w:r>
    </w:p>
    <w:p w:rsidR="00000000" w:rsidDel="00000000" w:rsidP="00000000" w:rsidRDefault="00000000" w:rsidRPr="00000000" w14:paraId="000005D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p>
    <w:tbl>
      <w:tblPr>
        <w:tblStyle w:val="Table24"/>
        <w:tblW w:w="8889.0"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r>
              <w:rPr>
                <w:rtl w:val="0"/>
              </w:rPr>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80 %</w:t>
            </w:r>
            <w:r>
              <w:rPr>
                <w:rtl w:val="0"/>
              </w:rPr>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09">
      <w:pPr>
        <w:pStyle w:val="Heading1"/>
      </w:pPr>
      <w:r>
        <w:rPr>
          <w:b w:val="1"/>
          <w:bCs w:val="1"/>
        </w:rPr>
        <w:t xml:space="preserve">CAPÍTULO 6. DISCUSIÓN</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0B">
      <w:pPr>
        <w:pStyle w:val="Heading2"/>
      </w:pPr>
      <w:r>
        <w:rPr>
          <w:b w:val="1"/>
          <w:bCs w:val="1"/>
        </w:rPr>
        <w:t xml:space="preserve">6.1 Interpretación de los resultados obtenidos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evaluación de la versión v5.1-tesis representa el escenario más cercano al despliegue recomendado: incorpora un agente nativo, mantiene n8n activo hacia un capturador SMTP local, aplica el límite de ingesta del producto, purga la línea base entre repeticiones y verifica la procedencia antes de medir (según el apartado 3.7). Aunque la Tabla 26 dictamina el resultado de cada criterio y concluye que la hipótesis conjunta no se corrobora, este apartado busca ir más allá de ese veredicto. Para ello, el análisis se estructura en torno a tres interrogantes fundamentales: qué evidencian los datos, qué limitaciones presentan y qué explicaciones alternativas admiten.</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respuesta a la interrogante planteada en el apartado 1.2, los resultados evidencian con claridad la proporción de carga que el control periódico omite. Al medir por operación, la omisión rondó entre el 80,4 % y el 85,6 %, causada principalmente por el colapso de modificaciones sucesivas o por cambios que se deshicieron antes de que ocurriera el escaneo (Tabla 18). Si se contabiliza por archivo, la ceguera se situó entre el 25,6 % y el 49,8 %. Esto demuestra empíricamente que frente a cambios dinámicos, el escaneo periódico no solo es lento, sino "ciego", logrando así cuantificar dicha ventana de ceguera sobre la carga ensayada.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Por otro lado, la latencia de la solución propuesta es aproximadamente cuatro órdenes de magnitud inferior a la del control. No obstante, este contraste por sí solo no valida la tesis, ya que cualquier arquitectura de naturaleza reactiva superaría inherentemente a un escaneo configurado cada quince minutos. Aun así, la latencia obtenida se encuentra dentro del orden de magnitud documentado en la literatura para la detección mediante eventos del núcleo. Por ejemplo, herramientas como Peeler reportan medias de 115 ms (Ahmed et al., 2021); Falco, Tetragon y Tracee oscilan entre 0,42 y 1,62 s (Syairozi &amp; Arizal, 2025); y Wazuh promedia 3.033 ms en diferentes escenarios de ataque (Sutanto &amp; Rakhman, 2025). Dado que estos trabajos miden desde el inicio del ataque hasta la alerta, la comparación sirve para contextualizar la magnitud del tiempo de respuesta, no para afirmar estrictamente que este artefacto sea más rápido (Tabla 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el plano de datos, la versión v5.1-tesis logró persistir todo el volumen encolado, respetando el orden y sin registrar duplicados. Un aspecto técnico a destacar es que el control anti-replay no haya rechazado eventos: si se hubiera implementado una ventana basada de forma estricta en el instante de detección, se habría rechazado masivamente cualquier cola acumulada por más de cinco minutos (apartado 4.5). En cuanto a las notificaciones, se entregaron todas las alertas, aunque sujetas a esperar su turno en una cadena de n8n que entrega entre 32 y 34 notificaciones por segundo. Esto confirma que el límite reside aguas abajo del backend —específicamente en la cadena de n8n y SMTP— y no en el backend propiamente dicho (apartado 5.4).</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inferior al segundo es válida únicamente en condiciones de operación habitual (apartado 5.2); basta un evento masivo, como una actualización de paquetes del sistema, para superar esa marca. En el plano de control, el tiempo de drenaje arrojó resultados no concluyentes (apartado 5.5). Además, se identificó que la indisponibilidad del intermediario Valkey inhabilita por completo la superficie autenticada del backend (apartado 6.6). Este último punto representa una vulnerabilidad operativa severa: para un organismo sujeto a la Disposición 1/2026, un sistema que preserva la evidencia pero impide consultarla durante un incidente no satisface los requisitos de continuidad operativa.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 estas limitaciones se suma un alcance restringido en las pruebas, las cuales proceden de un único agente en una máquina virtual, con tres repeticiones por batería (apartado 5.1). Si bien estos datos garantizan la consistencia, el orden y la preservación de lo encolado, y demuestran que la arquitectura atiende la ventana de ceguera bajo las condiciones ensayadas, carecen de validez externa (apartado 6.5) para extrapolar afirmaciones sobre despliegues distribuidos, cargas sostenidas de alta intensidad o volúmenes mayores.</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Existen tres resultados cuyo comportamiento podría explicarse por factores ajenos al diseño de la plataforma: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proporción de cambios detectados: Esta métrica no cuenta con una contraparte publicada para compararse directamente y depende de manera crítica de los parámetros de la carga inyectada (donde la cota R·S/n determina gran parte de la diferencia observada frente al control demostrativo, apartado 5.3). Para otorgarle mayor validez a esta comparación, sería necesario incorporar un comparador de mercado real y realizar un barrido sistemático variando el período y el número de rutas (apartados 6.7 y 8.1).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cobertura del proceso de triage: El sistema superó el umbral de éxito por apenas una tarea de diferencia. Sin embargo, la lista de criterios fue elaborada y aplicada por los propios autores, y su reducción (de trece a once tareas) ocurrió después de obtener el primer resultado (apartado 1.6). Por lo tanto, no se puede descartar que la propia construcción de la métrica haya condicionado el éxito. Asimismo, las dos tareas que permanecen manuales son aquellas que requieren juicio experto, lo que evidencia que el diseño no elimina al operador, sino que le reserva la decisión.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cota de latencia obtenida: Esta resultó ser un subproducto de la configuración general y no una propiedad del mecanismo de detección. Aunque el agente observa los eventos casi instantáneamente, el backend los acepta e ingiere al ritmo que le impone su propio límite. Del mismo modo, afirmar que es preferible contar con una alerta tardía pero registrada en lugar de una alerta perdida constituye un juicio sobre el diseño, no un parámetro técnico riguroso evaluable mediante la Tabla 1.</w:t>
      </w:r>
    </w:p>
    <w:p w:rsidR="00000000" w:rsidDel="00000000" w:rsidP="00000000" w:rsidRDefault="00000000" w:rsidRPr="00000000" w14:paraId="00000614">
      <w:pPr>
        <w:pStyle w:val="Heading2"/>
      </w:pPr>
      <w:r>
        <w:rPr>
          <w:b w:val="1"/>
          <w:bCs w:val="1"/>
        </w:rPr>
        <w:t xml:space="preserve">6.2 Contribuciones diferenciales del diseño</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formalmente la concurrencia.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resolución de concurrencia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Frente al comparador clásico, el sistema gana detección reactiva del contenido y pierde control de metadatos, y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La restricción del modo clásico y el reporte del directorio padre con el nombre están documentados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7nfjj1mos12e" w:id="54"/>
    <w:bookmarkEnd w:id="54"/>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1B">
      <w:pPr>
        <w:pStyle w:val="Heading2"/>
      </w:pPr>
      <w:r>
        <w:rPr>
          <w:b w:val="1"/>
          <w:bCs w:val="1"/>
        </w:rPr>
        <w:t xml:space="preserve">6.3 Adecuación al marco normativo argentino</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el Centro Nacional de Ciberseguridad haya entrado en funciones y dictado su Disposición 1/2026 (Centro Nacional de Ciberseguridad, 2026) puede volver más visible, para los organismos alcanzados, para qué sirven controles como este. La trazabilidad entre lo que el sistema detecta y lo que resuelve una persona puede aportar registros del tipo que ese régimen requiere, con los límites de integridad del registro (apartado 4.11). El sistema no sustituye, en cambio, los planes de contingencia ni los centros alternativos que la disposición exige.</w:t>
      </w:r>
    </w:p>
    <w:bookmarkStart w:colFirst="0" w:colLast="0" w:name="y6hmxel34xxy" w:id="55"/>
    <w:bookmarkEnd w:id="55"/>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1F">
      <w:pPr>
        <w:pStyle w:val="Heading2"/>
      </w:pPr>
      <w:r>
        <w:rPr>
          <w:b w:val="1"/>
          <w:bCs w:val="1"/>
        </w:rPr>
        <w:t xml:space="preserve">6.4 Amenazas a la validez interna y de constructo</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La validez interna enfrenta ocho amenazas. Este apartado las ordena por su gravedad para el dictamen, es decir, por la posibilidad de que cambien el estado de un criterio de la Tabla 26, e indica en cada caso cuál.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criterios sin volumen de referencia.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concentración de roles.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el propio instrumento.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variabilidad limitada.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sesgos de instrumentación.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custodia de la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seis registros de suites (Anexo F.1). La alteración comenzó el 22 de septiembre de 2026 y pasó inadvertida hasta la auditoría de los 35 manifiestos, en octubre. Ninguna guarda la impidió: la revelaron los propios manifiestos al verificarse. Los paquetes de v5.1-tesis no se vieron afectados. La corrida unificada verifica 112 de 112 archivos, y las complementarias, 59 de 59. La copia de custodia del 5 de octubre verifica todos sus archivos salvo el bundle y el árbol de la versión, que el repositorio excluye por su tamaño. Los tres paquetes sin manifiesto están versionados desde el 3 de octubre de 2026, y el hash de sus commits sella su contenido desde esa fecha. El Anexo L.5 consigna, además, el SHA-256 de cada archivo, y desde el 18 de octubre de 2026 los tres tienen su manifiesto (P-8); ningún sello fija su estado antes de octubre. En entrega-tesis, por tanto, la custodia detectaba la alteración, pero no la prevenía. En entrega-tesis-v8 los originales se restauraron desde el historial, y el arnés aborta si el destino, o un directorio superior, ya contiene un manifiesto (P-9), de modo que la integridad de un paquete sellado ya no depende solo de verificarlo. No cambia ningún dictamen de v5.1-tesis, cuyos paquetes verifican sus manifiestos, pero condiciona la verificabilidad de todos.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contaminación entre repeticiones.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sincronización de relojes.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Cardo" w:cs="Cardo" w:eastAsia="Cardo" w:hAnsi="Cardo"/>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27">
      <w:pPr>
        <w:pStyle w:val="Heading2"/>
      </w:pPr>
      <w:r>
        <w:rPr>
          <w:b w:val="1"/>
          <w:bCs w:val="1"/>
        </w:rPr>
        <w:t xml:space="preserve">6.5 Amenazas a la validez externa</w:t>
      </w:r>
    </w:p>
    <w:bookmarkStart w:colFirst="0" w:colLast="0" w:name="9rvnsfmcfbf" w:id="56"/>
    <w:bookmarkEnd w:id="56"/>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La primera es la generalización a sistemas de archivos distribuidos, orquestadores de contenedores o volúmenes masivos, que quedan fuera del alcance. La segunda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tercera es la escala: la evaluación validó los criterios sobre directorios acotados y a baja tasa de eventos, no sobre sistemas de archivos completos ni bajo actividad intensa. La amenaza residual principal es el compromiso del núcleo (apartado 2.11).</w:t>
      </w:r>
    </w:p>
    <w:p w:rsidR="00000000" w:rsidDel="00000000" w:rsidP="00000000" w:rsidRDefault="00000000" w:rsidRPr="00000000" w14:paraId="00000629">
      <w:pPr>
        <w:pStyle w:val="Heading2"/>
      </w:pPr>
      <w:r>
        <w:rPr>
          <w:b w:val="1"/>
          <w:bCs w:val="1"/>
        </w:rPr>
        <w:t xml:space="preserve">6.6 Limitaciones tecnológicas del stack adoptado</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q9ivled004lw" w:id="57"/>
    <w:bookmarkEnd w:id="57"/>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El límite de ingesta pertenece a la misma categoría: protege al backend, pero acota la validez de la latencia y abre el vector de inundación (apartado 4.11).</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 En las contraseñas, Argon2id con parámetros fijos puede resultar desmedido o insuficiente según el hardware, limitación que la medición al arrancar mitiga sin eliminar.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no definió una política de degradación ante la indisponibilidad de Valkey. Fallar abierto restablecería el acceso a costa de la revocación de tokens; fallar cerrado, como hoy, la preserva a costa del acceso. En la consola persiste un defecto menor: ofrece aprobar o rechazar eventos alert_only, operación que el backend rechaza con HTTP 409.</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wabl51r6ji71" w:id="58"/>
    <w:bookmarkEnd w:id="58"/>
    <w:p w:rsidR="00000000" w:rsidDel="00000000" w:rsidP="00000000" w:rsidRDefault="00000000" w:rsidRPr="00000000" w14:paraId="0000062E">
      <w:pPr>
        <w:pStyle w:val="Heading2"/>
      </w:pPr>
      <w:r>
        <w:rPr>
          <w:b w:val="1"/>
          <w:bCs w:val="1"/>
        </w:rPr>
        <w:t xml:space="preserve">6.7 Posicionamiento respecto de Falco y Tetragon</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desarrolló Isovalent y luego Cisco. Ofrecen más granularidad que esta propuesta sobre procesos, red y actividad de usuario, y Tetragon puede aplicar restricciones en el núcleo.</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
      <w:tr>
        <w:trPr>
          <w:cantSplit w:val="1"/>
          <w:tblHeader w:val="1"/>
        </w:trPr>
        <w:tc>
          <w:tcPr>
            <w:tcW w:w="2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p>
        </w:tc>
        <w:tc>
          <w:tcPr>
            <w:tcW w:w="19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p>
        </w:tc>
        <w:tc>
          <w:tcPr>
            <w:tcW w:w="20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p>
        </w:tc>
        <w:tc>
          <w:tcPr>
            <w:tcW w:w="21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rPr>
        <w:tc>
          <w:tcPr>
            <w:tcW w:w="2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W w:w="19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W w:w="20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y luego por Cisco</w:t>
            </w:r>
          </w:p>
        </w:tc>
        <w:tc>
          <w:tcPr>
            <w:tcW w:w="2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cuya diferencia queda fijada en buena parte por la cota R·S/n (apartado 5.3).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mldo8kumxeqe" w:id="59"/>
    <w:bookmarkEnd w:id="59"/>
    <w:p w:rsidR="00000000" w:rsidDel="00000000" w:rsidP="00000000" w:rsidRDefault="00000000" w:rsidRPr="00000000" w14:paraId="00000631">
      <w:pPr>
        <w:pStyle w:val="Heading1"/>
      </w:pPr>
      <w:r>
        <w:rPr>
          <w:b w:val="1"/>
          <w:bCs w:val="1"/>
        </w:rPr>
        <w:t xml:space="preserve">CAPÍTULO 7. CONCLUSIONES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3hgn9gt5plid" w:id="60"/>
    <w:bookmarkEnd w:id="60"/>
    <w:p w:rsidR="00000000" w:rsidDel="00000000" w:rsidP="00000000" w:rsidRDefault="00000000" w:rsidRPr="00000000" w14:paraId="00000633">
      <w:pPr>
        <w:pStyle w:val="Heading2"/>
      </w:pPr>
      <w:r>
        <w:rPr>
          <w:b w:val="1"/>
          <w:bCs w:val="1"/>
        </w:rPr>
        <w:t xml:space="preserve">7.1 Cumplimiento de los objetivos formulados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63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objetivo → evidencia documental → resultado → limitación</w:t>
      </w:r>
    </w:p>
    <w:tbl>
      <w:tblPr>
        <w:tblStyle w:val="Table25"/>
        <w:tblW w:w="9070.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rPr>
        <w:tc>
          <w:tcPr>
            <w:tcBorders>
              <w:top w:color="808080" w:space="0" w:sz="4" w:val="single"/>
              <w:bottom w:color="808080" w:space="0" w:sz="4" w:val="single"/>
            </w:tcBorders>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Pr>
                <w:rtl w:val="0"/>
              </w:rPr>
            </w:r>
          </w:p>
        </w:tc>
        <w:tc>
          <w:tcPr>
            <w:tcBorders>
              <w:top w:color="808080" w:space="0" w:sz="4" w:val="single"/>
              <w:bottom w:color="808080" w:space="0" w:sz="4" w:val="single"/>
            </w:tcBorders>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rPr>
        <w:tc>
          <w:tcPr>
            <w:tcBorders>
              <w:top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66D">
      <w:pPr>
        <w:pStyle w:val="Heading3"/>
      </w:pPr>
      <w:r>
        <w:rPr>
          <w:b w:val="1"/>
          <w:bCs w:val="1"/>
        </w:rPr>
        <w:t xml:space="preserve">7.1.1 Respuesta a la pregunta de investigación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674">
      <w:pPr>
        <w:pStyle w:val="Heading2"/>
      </w:pPr>
      <w:r>
        <w:rPr>
          <w:b w:val="1"/>
          <w:bCs w:val="1"/>
        </w:rPr>
        <w:t xml:space="preserve">7.2 Contribución teórica</w:t>
      </w:r>
    </w:p>
    <w:bookmarkStart w:colFirst="0" w:colLast="0" w:name="a8huuw6sriaj" w:id="61"/>
    <w:bookmarkEnd w:id="61"/>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es un caso ilustrativo de que una arquitectura distribuida con componentes abiertos de Python y JavaScript puede servir a la seguridad operacional en contextos de recursos limitados. Esa lectura excede lo que el diseño experimental permite afirmar y queda como un argumento de aplicabilidad no validado.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w:t>
      </w:r>
    </w:p>
    <w:p w:rsidR="00000000" w:rsidDel="00000000" w:rsidP="00000000" w:rsidRDefault="00000000" w:rsidRPr="00000000" w14:paraId="00000676">
      <w:pPr>
        <w:pStyle w:val="Heading2"/>
      </w:pPr>
      <w:r>
        <w:rPr>
          <w:b w:val="1"/>
          <w:bCs w:val="1"/>
        </w:rPr>
        <w:t xml:space="preserve">7.3 Contribución metodológica</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(apartado 6.4).</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w:t>
      </w:r>
    </w:p>
    <w:bookmarkStart w:colFirst="0" w:colLast="0" w:name="k3bofblo1alo" w:id="62"/>
    <w:bookmarkEnd w:id="62"/>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El dictamen del trabajo contra varios de sus propios criterios, sin reformularlos después de medir, forma parte del mismo aporte.</w:t>
      </w:r>
    </w:p>
    <w:p w:rsidR="00000000" w:rsidDel="00000000" w:rsidP="00000000" w:rsidRDefault="00000000" w:rsidRPr="00000000" w14:paraId="0000067A">
      <w:pPr>
        <w:pStyle w:val="Heading2"/>
      </w:pPr>
      <w:r>
        <w:rPr>
          <w:b w:val="1"/>
          <w:bCs w:val="1"/>
        </w:rPr>
        <w:t xml:space="preserve">7.4 Contribución práctica y normativa</w:t>
      </w:r>
    </w:p>
    <w:bookmarkStart w:colFirst="0" w:colLast="0" w:name="l377tdw70qog" w:id="63"/>
    <w:bookmarkEnd w:id="63"/>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El trabajo no acredita validación multianfitrión, proveedores comerciales, alta disponibilidad ni aptitud productiva.</w:t>
      </w:r>
    </w:p>
    <w:p w:rsidR="00000000" w:rsidDel="00000000" w:rsidP="00000000" w:rsidRDefault="00000000" w:rsidRPr="00000000" w14:paraId="0000067C">
      <w:pPr>
        <w:pStyle w:val="Heading2"/>
      </w:pPr>
      <w:r>
        <w:rPr>
          <w:b w:val="1"/>
          <w:bCs w:val="1"/>
        </w:rPr>
        <w:t xml:space="preserve">7.5 Contribución formativa</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4dp1lij67m0i" w:id="64"/>
    <w:bookmarkEnd w:id="64"/>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8lz87786xifj" w:id="65"/>
    <w:bookmarkEnd w:id="65"/>
    <w:p w:rsidR="00000000" w:rsidDel="00000000" w:rsidP="00000000" w:rsidRDefault="00000000" w:rsidRPr="00000000" w14:paraId="0000067F">
      <w:pPr>
        <w:pStyle w:val="Heading2"/>
      </w:pPr>
      <w:r>
        <w:rPr>
          <w:b w:val="1"/>
          <w:bCs w:val="1"/>
        </w:rPr>
        <w:t xml:space="preserve">7.6 Reconocimiento de limitaciones</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El cifrado local no protege frente al compromiso privilegiado del anfitrión (apartado 2.10). La custodia de la evidencia conserva defectos, ninguno de los cuales sustenta cifras de v5.1-tesis: tres de los 38 manifiestos de tesis/cierre/evidencia/ no verifican íntegros, y las tres trazas de resiliencia de v2.0-tesis son copias de una misma corrida de diagnóstico. Los registros que las corridas de v2.0-tesis y v3.0-tesis sobrescribieron en el paquete sellado de v1.0-tesis se restauraron desde el historial, y el arnés ya no escribe en un paquete sellado (apartado 6.4, Anexo F.1 y P-9). Los defectos conocidos de v5.1-tesis figuran en el apartado 6.6, y corregirlos exige una versión nueva y repetir la validación. La hipótesis conjunta no se corrobora, y el trabajo no establece la aptitud productiva.</w:t>
      </w:r>
    </w:p>
    <w:bookmarkStart w:colFirst="0" w:colLast="0" w:name="q4be0eogdsuj" w:id="66"/>
    <w:bookmarkEnd w:id="66"/>
    <w:p w:rsidR="00000000" w:rsidDel="00000000" w:rsidP="00000000" w:rsidRDefault="00000000" w:rsidRPr="00000000" w14:paraId="00000686">
      <w:pPr>
        <w:pStyle w:val="Heading1"/>
      </w:pPr>
      <w:r>
        <w:rPr>
          <w:b w:val="1"/>
          <w:bCs w:val="1"/>
        </w:rPr>
        <w:t xml:space="preserve">CAPÍTULO 8. RECOMENDACIONES Y TRABAJO FUTURO</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688">
      <w:pPr>
        <w:pStyle w:val="Heading2"/>
      </w:pPr>
      <w:r>
        <w:rPr>
          <w:b w:val="1"/>
          <w:bCs w:val="1"/>
        </w:rPr>
        <w:t xml:space="preserve">8.1 Correcciones de cierre y validación pendiente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invalida v5.1-tesis y exige etiquetar una versión nueva, v6.0-tesis, y repetir la corrida unificada.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siete.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7.6: retención del stream de comandos, acción ON DELETE en alerts.event_id, rotación de la clave de envoltura y degradación tolerante de la lista negra de tokens.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entrega-tesis-v8 y de los paquetes en Zenodo o en el repositorio institucional (Anexo F.3, P-1). Los scripts que faltaban, el sellado y la restauración de la evidencia, la corrección del arnés y el versionado del documento se publicaron en esa etiqueta (P-7 a P-12). La correspondencia de la lista de triage con la revisión 3 de NIST SP 800-61, que esta versión agrega en el Anexo M, no sustituye la clasificación de un evaluador ajeno.</w:t>
      </w:r>
    </w:p>
    <w:bookmarkStart w:colFirst="0" w:colLast="0" w:name="rzr7qvg18pbu" w:id="67"/>
    <w:bookmarkEnd w:id="67"/>
    <w:p w:rsidR="00000000" w:rsidDel="00000000" w:rsidP="00000000" w:rsidRDefault="00000000" w:rsidRPr="00000000" w14:paraId="0000068E">
      <w:pPr>
        <w:pStyle w:val="Heading2"/>
      </w:pPr>
      <w:r>
        <w:rPr>
          <w:b w:val="1"/>
          <w:bCs w:val="1"/>
        </w:rPr>
        <w:t xml:space="preserve">8.2 Alta disponibilidad del backend</w:t>
      </w:r>
    </w:p>
    <w:bookmarkStart w:colFirst="0" w:colLast="0" w:name="z2jvoweme45" w:id="68"/>
    <w:bookmarkEnd w:id="68"/>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690">
      <w:pPr>
        <w:pStyle w:val="Heading2"/>
      </w:pPr>
      <w:r>
        <w:rPr>
          <w:b w:val="1"/>
          <w:bCs w:val="1"/>
        </w:rPr>
        <w:t xml:space="preserve">8.3 Extensión de la raíz de confianza al núcleo</w:t>
      </w:r>
    </w:p>
    <w:bookmarkStart w:colFirst="0" w:colLast="0" w:name="fqs8a5swowri" w:id="69"/>
    <w:bookmarkEnd w:id="69"/>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mitigan la amenaza residual de los rootkits que identifica el modelo STRIDE.</w:t>
      </w:r>
    </w:p>
    <w:p w:rsidR="00000000" w:rsidDel="00000000" w:rsidP="00000000" w:rsidRDefault="00000000" w:rsidRPr="00000000" w14:paraId="00000692">
      <w:pPr>
        <w:pStyle w:val="Heading2"/>
      </w:pPr>
      <w:r>
        <w:rPr>
          <w:b w:val="1"/>
          <w:bCs w:val="1"/>
        </w:rPr>
        <w:t xml:space="preserve">8.4 Arquitectura híbrida con Tetragon</w:t>
      </w:r>
    </w:p>
    <w:bookmarkStart w:colFirst="0" w:colLast="0" w:name="gc4h6z8mhmc7" w:id="70"/>
    <w:bookmarkEnd w:id="70"/>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La combinación aprovecharía las fortalezas complementarias de ambos enfoques.</w:t>
      </w:r>
    </w:p>
    <w:p w:rsidR="00000000" w:rsidDel="00000000" w:rsidP="00000000" w:rsidRDefault="00000000" w:rsidRPr="00000000" w14:paraId="00000694">
      <w:pPr>
        <w:pStyle w:val="Heading2"/>
      </w:pPr>
      <w:r>
        <w:rPr>
          <w:b w:val="1"/>
          <w:bCs w:val="1"/>
        </w:rPr>
        <w:t xml:space="preserve">8.5 Respuesta automatizada activa</w:t>
      </w:r>
    </w:p>
    <w:bookmarkStart w:colFirst="0" w:colLast="0" w:name="j53xs7b0pvs6" w:id="71"/>
    <w:bookmarkEnd w:id="71"/>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tickets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696">
      <w:pPr>
        <w:pStyle w:val="Heading2"/>
      </w:pPr>
      <w:r>
        <w:rPr>
          <w:b w:val="1"/>
          <w:bCs w:val="1"/>
        </w:rPr>
        <w:t xml:space="preserve">8.6 Gestión inteligente de falsos positivos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698">
      <w:pPr>
        <w:pStyle w:val="Heading2"/>
      </w:pPr>
      <w:r>
        <w:rPr>
          <w:b w:val="1"/>
          <w:bCs w:val="1"/>
        </w:rPr>
        <w:t xml:space="preserve">8.7 Integración con ecosistemas SIEM</w:t>
      </w:r>
    </w:p>
    <w:bookmarkStart w:colFirst="0" w:colLast="0" w:name="5sbyn6ra07qh" w:id="72"/>
    <w:bookmarkEnd w:id="72"/>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69A">
      <w:pPr>
        <w:pStyle w:val="Heading2"/>
      </w:pPr>
      <w:r>
        <w:rPr>
          <w:b w:val="1"/>
          <w:bCs w:val="1"/>
        </w:rPr>
        <w:t xml:space="preserve">8.8 Empaquetado nativo y recomendaciones operativas</w:t>
      </w:r>
    </w:p>
    <w:bookmarkStart w:colFirst="0" w:colLast="0" w:name="s7yvt6svp6m" w:id="73"/>
    <w:bookmarkEnd w:id="73"/>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69C">
      <w:pPr>
        <w:pStyle w:val="Heading2"/>
      </w:pPr>
      <w:r>
        <w:rPr>
          <w:b w:val="1"/>
          <w:bCs w:val="1"/>
        </w:rPr>
        <w:t xml:space="preserve">8.9 Custodia de la clave y reconciliación de la línea base</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pe0e1btdc16h" w:id="74"/>
    <w:bookmarkEnd w:id="74"/>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9i8px0jlxya8" w:id="75"/>
    <w:bookmarkEnd w:id="75"/>
    <w:p w:rsidR="00000000" w:rsidDel="00000000" w:rsidP="00000000" w:rsidRDefault="00000000" w:rsidRPr="00000000" w14:paraId="000006A1">
      <w:pPr>
        <w:pStyle w:val="Heading2"/>
      </w:pPr>
      <w:r>
        <w:rPr>
          <w:b w:val="1"/>
          <w:bCs w:val="1"/>
        </w:rPr>
        <w:t xml:space="preserve">8.10 Atribución estable del proceso causante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uz9m8yxvt4ps" w:id="76"/>
    <w:bookmarkEnd w:id="76"/>
    <w:p w:rsidR="00000000" w:rsidDel="00000000" w:rsidP="00000000" w:rsidRDefault="00000000" w:rsidRPr="00000000" w14:paraId="000006A3">
      <w:pPr>
        <w:pStyle w:val="Heading1"/>
      </w:pPr>
      <w:r>
        <w:rPr>
          <w:b w:val="1"/>
          <w:bCs w:val="1"/>
        </w:rPr>
        <w:t xml:space="preserve">CAPÍTULO 9. CONSIDERACIONES ÉTICAS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6A5">
      <w:pPr>
        <w:pStyle w:val="Heading2"/>
      </w:pPr>
      <w:r>
        <w:rPr>
          <w:b w:val="1"/>
          <w:bCs w:val="1"/>
        </w:rPr>
        <w:t xml:space="preserve">9.1 Ética profesional</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6A7">
      <w:pPr>
        <w:pStyle w:val="Heading3"/>
      </w:pPr>
      <w:r>
        <w:rPr>
          <w:b w:val="1"/>
          <w:bCs w:val="1"/>
        </w:rPr>
        <w:t xml:space="preserve">9.1.1 Responsabilidad en la divulgación técnica</w:t>
      </w:r>
    </w:p>
    <w:bookmarkStart w:colFirst="0" w:colLast="0" w:name="3k58u9o6y0ir" w:id="77"/>
    <w:bookmarkEnd w:id="77"/>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6A9">
      <w:pPr>
        <w:pStyle w:val="Heading3"/>
      </w:pPr>
      <w:r>
        <w:rPr>
          <w:b w:val="1"/>
          <w:bCs w:val="1"/>
        </w:rPr>
        <w:t xml:space="preserve">9.1.2 Uso de herramientas de inteligencia artificial</w:t>
      </w:r>
    </w:p>
    <w:bookmarkStart w:colFirst="0" w:colLast="0" w:name="mwpyhyrk629j" w:id="78"/>
    <w:bookmarkEnd w:id="78"/>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y el Abstract, que N. Castro tradujo del Resumen con un traductor automático (Google Translate). Asistió en el diagnóstico, el diseño y la implementación de partes del código del producto, incluidos los doce cambios especificados de septiembre y octubre de 2026. Diseñó y corrigió el arnés de evaluación, escribió y ejecutó los scripts de análisis y asistió en la ejecución de las baterías de v5.0-tesis y v5.1-tesis. Generó, además, los diagramas de las Figuras 1 a 5 y 8 a 10 en todas las versiones del documento. Los autores declaran que todos los diagramas deben considerarse generados con esa asistencia. En esta versión se generan desde código fuente: las Figuras 1 a 5 y 8 a 10, desde tesis/figuras/ de la etiqueta entrega-tesis-v8; las fuentes de las Figuras 9 y 10 son las que transcribe el Anexo L.6 (P-12). En las revisiones finales, la herramienta contrastó el documento con el repositorio y los paquetes de evidencia, repitió los recálculos, transcribió sus procedimientos en el Anexo L y redactó las modificaciones. Parte de esas revisiones se hizo sin acceso al repositorio, con datos de repositorio que aportaron los autores. En las dos revisiones que precedieron a la del 16 de octubre de 2026, la herramienta contrastó todos esos datos sobre un clon del repositorio público, con las órdenes que transcribe el Anexo L.7, y todos coincidieron; en la segunda repitió, además, la verificación de rutas del Anexo F.1. La revisión del 16 de octubre se hizo sin acceso al repositorio y agregó dos datos de repositorio: el commit a7199d7 y la autoría que cita el apartado 3.8. La presente revisión, posterior ese mismo día, se hizo sobre un clon de la etiqueta entrega-tesis con los bundles de custodia incorporados. Repitió todas las órdenes del Anexo L.7, la verificación de rutas, la comprobación de los identificadores de commit y la de los manifiestos del Anexo F.1, y todas las salidas coincidieron con las consignadas, salvo una. La última orden del Anexo L.7 no devuelve «Nicolás Castro» como autor de a7199d7 y 3b62b97, como consignaba la revisión anterior, sino mncrmn2009, el nombre de la cuenta de N. Castro; el Anexo L.7 consigna ahora la salida obtenida. En esa revisión, la herramienta redactó, además, la precisión del alcance de la guarda de procedencia fuera del apartado 3.7, las entradas nuevas del glosario, la correspondencia del Anexo M y la revisión de estilo de los apartados 2.4, 3.1 a 3.4 y 6.3. La presente revisión, del 19 de octubre de 2026, acompaña la etiqueta entrega-tesis-v8. La herramienta escribió el código de los commits de esa etiqueta: los scripts del Anexo L, la corrección de φ, el sellado y la restauración de la evidencia con sus actas, las correcciones del arnés, el comando único de recálculo y sus pruebas. N. Castro aplicó cada cambio, verificó su salida contra el documento y lo commiteó con su firma (Anexo F.3). Los autores escribieron, sin asistencia de la herramienta, el Resumen y los apartados 6.1 y 7.1, y N. Castro tradujo el Abstract con Google Translate. Los textos se versionaron en tesis/autoria/ antes de incorporarse, y la herramienta los insertó sin modificarlos, salvo una oración del apartado 7.1 sobre la custodia de la evidencia, que actualizó con autorización de los autores. La herramienta contrastó la presente versión con el estado del repositorio que publica la etiqueta: repitió la verificación de rutas, la de identificadores de commit con scripts/verificar_commits.sh y la de los manifiestos, y comparó el Capítulo 5 con la evidencia y con el documento mediante scripts/recalcular_cap5.sh (Anexo F.1). Redactó, además, las modificaciones de esta revisión, entre ellas la corrección de la cita de las mediciones preliminares del 2 de julio (apartado 3.2 y Anexo F.2).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6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iCs/>
          <w:smallCaps w:val="0"/>
          <w:strike w:val="0"/>
          <w:color w:val="000000"/>
          <w:sz w:val="24"/>
          <w:szCs w:val="24"/>
          <w:u w:val="none"/>
          <w:shd w:fill="auto" w:val="clear"/>
          <w:vertAlign w:val="baseline"/>
          <w:rtl w:val="0"/>
        </w:rPr>
        <w:t xml:space="preserve">Tabla 29.</w:t>
      </w:r>
      <w:r>
        <w:rPr>
          <w:rFonts w:ascii="Times New Roman" w:cs="Times New Roman" w:eastAsia="Times New Roman" w:hAnsi="Times New Roman"/>
          <w:b w:val="0"/>
          <w:bCs w:val="0"/>
          <w:i/>
          <w:iCs/>
          <w:smallCaps w:val="0"/>
          <w:strike w:val="0"/>
          <w:color w:val="000000"/>
          <w:sz w:val="24"/>
          <w:szCs w:val="24"/>
          <w:u w:val="none"/>
          <w:shd w:fill="auto" w:val="clear"/>
          <w:vertAlign w:val="baseline"/>
          <w:rtl w:val="0"/>
        </w:rPr>
        <w:t xml:space="preserve"> Registro de uso de la inteligencia artificial generativa por capítulo y por módulo</w:t>
      </w:r>
    </w:p>
    <w:tbl>
      <w:tblPr>
        <w:tblStyle w:val="Table26"/>
        <w:tblW w:w="8889.0"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2400"/>
            <w:gridCol w:w="3000"/>
            <w:gridCol w:w="34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Capítulo o módulo</w:t>
            </w:r>
          </w:p>
        </w:tc>
        <w:tc>
          <w:tcPr>
            <w:tcBorders>
              <w:top w:color="808080" w:space="0" w:sz="4" w:val="single"/>
              <w:bottom w:color="808080" w:space="0" w:sz="4" w:val="single"/>
            </w:tcBorders>
            <w:vAlign w:val="bottom"/>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Qué produjo la herramienta</w:t>
            </w:r>
          </w:p>
        </w:tc>
        <w:tc>
          <w:tcPr>
            <w:tcBorders>
              <w:top w:color="808080" w:space="0" w:sz="4" w:val="single"/>
              <w:bottom w:color="808080" w:space="0" w:sz="4" w:val="single"/>
            </w:tcBorders>
            <w:vAlign w:val="bottom"/>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p>
        </w:tc>
        <w:tc>
          <w:tcPr>
            <w:tcBorders>
              <w:top w:color="808080" w:space="0" w:sz="4" w:val="single"/>
              <w:bottom w:color="808080" w:space="0" w:sz="4" w:val="single"/>
            </w:tcBorders>
            <w:vAlign w:val="bottom"/>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Control o decisión humana, y autor que lo revisó</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(38eec74);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apartado 7.1, escrito por N. Castro y E. González sin asistencia de IA (13c55ee); apartado 7.5</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sin ajuste retrospectivo (apartado 5.9). Revisó N. Castro; revisión conjunta</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entrega-tesis-v8, que para las Figuras 9 y 10 son las del Anexo L.6</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700000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posterior del 16 de octubre: contraste sobre un clon de entrega-tesis y corrección de la salida esperada de la última orden del Anexo L.7; precisión del alcance de la guarda de procedencia; catorce entradas del glosario; correspondencia del Anexo M (Tabla 38);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700000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del Anexo L.7, y el apartado 9.1.2 indica cuáles se incorporaron en la última revisión. La correspondencia del Anexo M no modifica la clasificación ni el dictamen de la Tabla 22. Revisaron ambos autores</w:t>
            </w:r>
          </w:p>
        </w:tc>
      </w:tr>
      <w:tr>
        <w:trPr>
          <w:cantSplit w:val="1"/>
        </w:trPr>
        <w:tc>
          <w:tcPr>
            <w:tcBorders>
              <w:top w:color="808080" w:space="0" w:sz="4" w:val="single"/>
              <w:bottom w:color="808080" w:space="0" w:sz="4" w:val="single"/>
            </w:tcBorders>
          </w:tcPr>
          <w:p w:rsidR="00000000" w:rsidDel="00000000" w:rsidP="00000000" w:rsidRDefault="00000000" w:rsidRPr="00000000" w14:paraId="700000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etiqueta entrega-tesis-v8 (18 y 19 de octubre de 2026)</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w:t>
            </w:r>
          </w:p>
        </w:tc>
        <w:tc>
          <w:tcPr>
            <w:tcBorders>
              <w:top w:color="808080" w:space="0" w:sz="4" w:val="single"/>
              <w:bottom w:color="808080" w:space="0" w:sz="4" w:val="single"/>
            </w:tcBorders>
          </w:tcPr>
          <w:p w:rsidR="00000000" w:rsidDel="00000000" w:rsidP="00000000" w:rsidRDefault="00000000" w:rsidRPr="00000000" w14:paraId="700000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y 7.1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700000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Los textos de los autores coinciden carácter por carácter con los versionados en tesis/autoria/. scripts/recalcular_cap5.sh reproduce las cifras del Capítulo 5 y las encuentra en el documento. Revisó N. Castro</w:t>
            </w:r>
          </w:p>
        </w:tc>
      </w:tr>
      <w:tr>
        <w:trPr>
          <w:cantSplit w:val="1"/>
        </w:trPr>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son capturas de la consola</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capturas</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w:t>
            </w:r>
          </w:p>
        </w:tc>
      </w:tr>
    </w:tbl>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la etiqueta entrega-tesis-v8, hechas con Claude Opus 5.5 mediante claude.ai. La columna de texto escrito por los autores se refiere al documento; el único apartado de su redacción es el 7.5. El autor que revisó cada fila corresponde al liderazgo del hito según la Tabla 36. Los controles describen mecanismos verificables en el repositorio; no sustituyen la verificación de autoría en la defensa.</w:t>
      </w:r>
    </w:p>
    <w:p w:rsidR="00000000" w:rsidDel="00000000" w:rsidP="00000000" w:rsidRDefault="00000000" w:rsidRPr="00000000" w14:paraId="000006CA">
      <w:pPr>
        <w:pStyle w:val="Heading2"/>
      </w:pPr>
      <w:r>
        <w:rPr>
          <w:b w:val="1"/>
          <w:bCs w:val="1"/>
        </w:rPr>
        <w:t xml:space="preserve">9.2 Evaluación de impacto sobre datos personales</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6CC">
      <w:pPr>
        <w:pStyle w:val="Heading3"/>
      </w:pPr>
      <w:r>
        <w:rPr>
          <w:b w:val="1"/>
          <w:bCs w:val="1"/>
        </w:rPr>
        <w:t xml:space="preserve">9.2.1 Principios orientadores del diseño y tratamiento de datos</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p>
    <w:tbl>
      <w:tblPr>
        <w:tblStyle w:val="Table27"/>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tblHeader w:val="1"/>
        </w:trPr>
        <w:tc>
          <w:tcPr>
            <w:vAlign w:val="bottom"/>
          </w:tcPr>
          <w:p w:rsidR="00000000" w:rsidDel="00000000" w:rsidP="00000000" w:rsidRDefault="00000000" w:rsidRPr="00000000" w14:paraId="000006D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6D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6D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6D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6D6">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6D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6D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Generación en el agente</w:t>
            </w:r>
            <w:r>
              <w:rPr>
                <w:rtl w:val="0"/>
              </w:rPr>
            </w:r>
          </w:p>
        </w:tc>
        <w:tc>
          <w:tcPr>
            <w:tcBorders>
              <w:top w:color="808080" w:space="0" w:sz="4" w:val="single"/>
              <w:bottom w:color="808080" w:space="0" w:sz="4" w:val="single"/>
            </w:tcBorders>
          </w:tcPr>
          <w:p w:rsidR="00000000" w:rsidDel="00000000" w:rsidP="00000000" w:rsidRDefault="00000000" w:rsidRPr="00000000" w14:paraId="000006D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Pr>
                <w:rtl w:val="0"/>
              </w:rPr>
            </w:r>
          </w:p>
        </w:tc>
        <w:tc>
          <w:tcPr>
            <w:tcBorders>
              <w:top w:color="808080" w:space="0" w:sz="4" w:val="single"/>
              <w:bottom w:color="808080" w:space="0" w:sz="4" w:val="single"/>
            </w:tcBorders>
          </w:tcPr>
          <w:p w:rsidR="00000000" w:rsidDel="00000000" w:rsidP="00000000" w:rsidRDefault="00000000" w:rsidRPr="00000000" w14:paraId="000006D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Proceso local del agente; archivos de cola con modo 0600. Los directorios de cola y de descarte se fuerzan a 0700 al iniciar, accesibles al usuario propietario y a root.</w:t>
            </w:r>
            <w:r>
              <w:rPr>
                <w:rtl w:val="0"/>
              </w:rPr>
            </w:r>
          </w:p>
        </w:tc>
        <w:tc>
          <w:tcPr>
            <w:tcBorders>
              <w:top w:color="808080" w:space="0" w:sz="4" w:val="single"/>
              <w:bottom w:color="808080" w:space="0" w:sz="4" w:val="single"/>
            </w:tcBorders>
          </w:tcPr>
          <w:p w:rsidR="00000000" w:rsidDel="00000000" w:rsidP="00000000" w:rsidRDefault="00000000" w:rsidRPr="00000000" w14:paraId="000006D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p>
        </w:tc>
        <w:tc>
          <w:tcPr>
            <w:tcBorders>
              <w:top w:color="808080" w:space="0" w:sz="4" w:val="single"/>
              <w:bottom w:color="808080" w:space="0" w:sz="4" w:val="single"/>
            </w:tcBorders>
          </w:tcPr>
          <w:p w:rsidR="00000000" w:rsidDel="00000000" w:rsidP="00000000" w:rsidRDefault="00000000" w:rsidRPr="00000000" w14:paraId="000006D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Sólo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Pr>
                <w:rtl w:val="0"/>
              </w:rPr>
            </w:r>
          </w:p>
        </w:tc>
        <w:tc>
          <w:tcPr>
            <w:tcBorders>
              <w:top w:color="808080" w:space="0" w:sz="4" w:val="single"/>
              <w:bottom w:color="808080" w:space="0" w:sz="4" w:val="single"/>
            </w:tcBorders>
          </w:tcPr>
          <w:p w:rsidR="00000000" w:rsidDel="00000000" w:rsidP="00000000" w:rsidRDefault="00000000" w:rsidRPr="00000000" w14:paraId="000006D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p>
        </w:tc>
      </w:tr>
      <w:tr>
        <w:trPr/>
        <w:tc>
          <w:tcPr>
            <w:tcBorders>
              <w:top w:color="808080" w:space="0" w:sz="4" w:val="single"/>
              <w:bottom w:color="808080" w:space="0" w:sz="4" w:val="single"/>
            </w:tcBorders>
          </w:tcPr>
          <w:p w:rsidR="00000000" w:rsidDel="00000000" w:rsidP="00000000" w:rsidRDefault="00000000" w:rsidRPr="00000000" w14:paraId="000006D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Stream events de Valkey</w:t>
            </w:r>
            <w:r>
              <w:rPr>
                <w:rtl w:val="0"/>
              </w:rPr>
            </w:r>
          </w:p>
        </w:tc>
        <w:tc>
          <w:tcPr>
            <w:tcBorders>
              <w:top w:color="808080" w:space="0" w:sz="4" w:val="single"/>
              <w:bottom w:color="808080" w:space="0" w:sz="4" w:val="single"/>
            </w:tcBorders>
          </w:tcPr>
          <w:p w:rsidR="00000000" w:rsidDel="00000000" w:rsidP="00000000" w:rsidRDefault="00000000" w:rsidRPr="00000000" w14:paraId="000006D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completo del evento, incluidos diff_text y, en binarios, los hex dumps, más sent_at y signature.</w:t>
            </w:r>
            <w:r>
              <w:rPr>
                <w:rtl w:val="0"/>
              </w:rPr>
            </w:r>
          </w:p>
        </w:tc>
        <w:tc>
          <w:tcPr>
            <w:tcBorders>
              <w:top w:color="808080" w:space="0" w:sz="4" w:val="single"/>
              <w:bottom w:color="808080" w:space="0" w:sz="4" w:val="single"/>
            </w:tcBorders>
          </w:tcPr>
          <w:p w:rsidR="00000000" w:rsidDel="00000000" w:rsidP="00000000" w:rsidRDefault="00000000" w:rsidRPr="00000000" w14:paraId="000006E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Agente productor y backend consumidor según las credenciales de despliegue.</w:t>
            </w:r>
            <w:r>
              <w:rPr>
                <w:rtl w:val="0"/>
              </w:rPr>
            </w:r>
          </w:p>
        </w:tc>
        <w:tc>
          <w:tcPr>
            <w:tcBorders>
              <w:top w:color="808080" w:space="0" w:sz="4" w:val="single"/>
              <w:bottom w:color="808080" w:space="0" w:sz="4" w:val="single"/>
            </w:tcBorders>
          </w:tcPr>
          <w:p w:rsidR="00000000" w:rsidDel="00000000" w:rsidP="00000000" w:rsidRDefault="00000000" w:rsidRPr="00000000" w14:paraId="000006E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JSON en Valkey Streams. La evaluación de v5.1-tesis usó TLS con certificado de cliente en ese transporte.</w:t>
            </w:r>
            <w:r>
              <w:rPr>
                <w:rtl w:val="0"/>
              </w:rPr>
            </w:r>
          </w:p>
        </w:tc>
        <w:tc>
          <w:tcPr>
            <w:tcBorders>
              <w:top w:color="808080" w:space="0" w:sz="4" w:val="single"/>
              <w:bottom w:color="808080" w:space="0" w:sz="4" w:val="single"/>
            </w:tcBorders>
          </w:tcPr>
          <w:p w:rsidR="00000000" w:rsidDel="00000000" w:rsidP="00000000" w:rsidRDefault="00000000" w:rsidRPr="00000000" w14:paraId="000006E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HMAC sobre el mensaje; validación de esquema, firma e instante antes de aceptar.</w:t>
            </w:r>
            <w:r>
              <w:rPr>
                <w:rtl w:val="0"/>
              </w:rPr>
            </w:r>
          </w:p>
        </w:tc>
        <w:tc>
          <w:tcPr>
            <w:tcBorders>
              <w:top w:color="808080" w:space="0" w:sz="4" w:val="single"/>
              <w:bottom w:color="808080" w:space="0" w:sz="4" w:val="single"/>
            </w:tcBorders>
          </w:tcPr>
          <w:p w:rsidR="00000000" w:rsidDel="00000000" w:rsidP="00000000" w:rsidRDefault="00000000" w:rsidRPr="00000000" w14:paraId="000006E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 Valkey en un despliegue, control organizacional de credenciales, cifrado en reposo y política verificable de trimming/retención del stream: pendientes. HMAC no debe describirse como cifrado.</w:t>
            </w:r>
            <w:r>
              <w:rPr>
                <w:rtl w:val="0"/>
              </w:rPr>
            </w:r>
          </w:p>
        </w:tc>
      </w:tr>
      <w:tr>
        <w:trPr/>
        <w:tc>
          <w:tcPr>
            <w:tcBorders>
              <w:top w:color="808080" w:space="0" w:sz="4" w:val="single"/>
            </w:tcBorders>
          </w:tcPr>
          <w:p w:rsidR="00000000" w:rsidDel="00000000" w:rsidP="00000000" w:rsidRDefault="00000000" w:rsidRPr="00000000" w14:paraId="000006E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Rechazos de ingesta</w:t>
            </w:r>
            <w:r>
              <w:rPr>
                <w:rtl w:val="0"/>
              </w:rPr>
            </w:r>
          </w:p>
        </w:tc>
        <w:tc>
          <w:tcPr>
            <w:tcBorders>
              <w:top w:color="808080" w:space="0" w:sz="4" w:val="single"/>
            </w:tcBorders>
          </w:tcPr>
          <w:p w:rsidR="00000000" w:rsidDel="00000000" w:rsidP="00000000" w:rsidRDefault="00000000" w:rsidRPr="00000000" w14:paraId="000006E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payload_dump: hasta los primeros 4 KiB del JSON rechazado. diff_text, hex_dump_before y hex_dump_after se reemplazan por un marcador antes de truncar.</w:t>
            </w:r>
            <w:r>
              <w:rPr>
                <w:rtl w:val="0"/>
              </w:rPr>
            </w:r>
          </w:p>
        </w:tc>
        <w:tc>
          <w:tcPr>
            <w:tcBorders>
              <w:top w:color="808080" w:space="0" w:sz="4" w:val="single"/>
            </w:tcBorders>
          </w:tcPr>
          <w:p w:rsidR="00000000" w:rsidDel="00000000" w:rsidP="00000000" w:rsidRDefault="00000000" w:rsidRPr="00000000" w14:paraId="000006E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Persistencia en PostgreSQL; no se identificó un endpoint REST que exponga esta tabla. Acceso administrativo directo a la base: dependiente del despliegue.</w:t>
            </w:r>
            <w:r>
              <w:rPr>
                <w:rtl w:val="0"/>
              </w:rPr>
            </w:r>
          </w:p>
        </w:tc>
        <w:tc>
          <w:tcPr>
            <w:tcBorders>
              <w:top w:color="808080" w:space="0" w:sz="4" w:val="single"/>
            </w:tcBorders>
          </w:tcPr>
          <w:p w:rsidR="00000000" w:rsidDel="00000000" w:rsidP="00000000" w:rsidRDefault="00000000" w:rsidRPr="00000000" w14:paraId="000006E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rejected_events_audit.</w:t>
            </w:r>
            <w:r>
              <w:rPr>
                <w:rtl w:val="0"/>
              </w:rPr>
            </w:r>
          </w:p>
        </w:tc>
        <w:tc>
          <w:tcPr>
            <w:tcBorders>
              <w:top w:color="808080" w:space="0" w:sz="4" w:val="single"/>
            </w:tcBorders>
          </w:tcPr>
          <w:p w:rsidR="00000000" w:rsidDel="00000000" w:rsidP="00000000" w:rsidRDefault="00000000" w:rsidRPr="00000000" w14:paraId="000006E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Límite de 4 KiB por registro y redacción del contenido del cambio.</w:t>
            </w:r>
            <w:r>
              <w:rPr>
                <w:rtl w:val="0"/>
              </w:rPr>
            </w:r>
          </w:p>
        </w:tc>
        <w:tc>
          <w:tcPr>
            <w:tcBorders>
              <w:top w:color="808080" w:space="0" w:sz="4" w:val="single"/>
            </w:tcBorders>
          </w:tcPr>
          <w:p w:rsidR="00000000" w:rsidDel="00000000" w:rsidP="00000000" w:rsidRDefault="00000000" w:rsidRPr="00000000" w14:paraId="000006E9">
            <w:pPr>
              <w:widowControl w:val="1"/>
              <w:spacing w:after="200" w:before="0" w:line="360" w:lineRule="auto"/>
              <w:jc w:val="left"/>
              <w:rPr>
                <w:rFonts w:ascii="Times New Roman" w:cs="Times New Roman" w:eastAsia="Times New Roman" w:hAnsi="Times New Roman"/>
                <w:sz w:val="24"/>
                <w:szCs w:val="24"/>
              </w:rPr>
            </w:pPr>
            <w:r>
              <w:rPr>
                <w:b w:val="0"/>
                <w:bCs w:val="0"/>
                <w:i w:val="0"/>
                <w:iCs w:val="0"/>
                <w:sz w:val="17"/>
                <w:szCs w:val="17"/>
                <w:rtl w:val="0"/>
              </w:rPr>
              <w:t xml:space="preserve">Una tarea periódica elimina los registros de más de 90 días. Queda pendiente definir el acceso.</w:t>
            </w:r>
          </w:p>
        </w:tc>
      </w:tr>
    </w:tbl>
    <w:p w:rsidR="00000000" w:rsidDel="00000000" w:rsidP="00000000" w:rsidRDefault="00000000" w:rsidRPr="00000000" w14:paraId="000006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p>
    <w:tbl>
      <w:tblPr>
        <w:tblStyle w:val="Table28"/>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tblHeader w:val="1"/>
        </w:trPr>
        <w:tc>
          <w:tcPr>
            <w:vAlign w:val="bottom"/>
          </w:tcPr>
          <w:p w:rsidR="00000000" w:rsidDel="00000000" w:rsidP="00000000" w:rsidRDefault="00000000" w:rsidRPr="00000000" w14:paraId="000006EB">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6EC">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6ED">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6EE">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6EF">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6F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6F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events del backend</w:t>
            </w:r>
            <w:r>
              <w:rPr>
                <w:rtl w:val="0"/>
              </w:rPr>
            </w:r>
          </w:p>
        </w:tc>
        <w:tc>
          <w:tcPr>
            <w:tcBorders>
              <w:top w:color="808080" w:space="0" w:sz="4" w:val="single"/>
              <w:bottom w:color="808080" w:space="0" w:sz="4" w:val="single"/>
            </w:tcBorders>
          </w:tcPr>
          <w:p w:rsidR="00000000" w:rsidDel="00000000" w:rsidP="00000000" w:rsidRDefault="00000000" w:rsidRPr="00000000" w14:paraId="000006F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hashes, diff_text, indicador binario, hex dumps de hasta 256 bytes por lado y metadatos del proceso/evento. No conserva las dos versiones completas del archivo.</w:t>
            </w:r>
            <w:r>
              <w:rPr>
                <w:rtl w:val="0"/>
              </w:rPr>
            </w:r>
          </w:p>
        </w:tc>
        <w:tc>
          <w:tcPr>
            <w:tcBorders>
              <w:top w:color="808080" w:space="0" w:sz="4" w:val="single"/>
              <w:bottom w:color="808080" w:space="0" w:sz="4" w:val="single"/>
            </w:tcBorders>
          </w:tcPr>
          <w:p w:rsidR="00000000" w:rsidDel="00000000" w:rsidP="00000000" w:rsidRDefault="00000000" w:rsidRPr="00000000" w14:paraId="000006F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GET /events/{id} exige rol administrador. El listado y la cadena de eventos no incluyen diff_text ni hex dumps; el detalle sí.</w:t>
            </w:r>
            <w:r>
              <w:rPr>
                <w:rtl w:val="0"/>
              </w:rPr>
            </w:r>
          </w:p>
        </w:tc>
        <w:tc>
          <w:tcPr>
            <w:tcBorders>
              <w:top w:color="808080" w:space="0" w:sz="4" w:val="single"/>
              <w:bottom w:color="808080" w:space="0" w:sz="4" w:val="single"/>
            </w:tcBorders>
          </w:tcPr>
          <w:p w:rsidR="00000000" w:rsidDel="00000000" w:rsidP="00000000" w:rsidRDefault="00000000" w:rsidRPr="00000000" w14:paraId="000006F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PostgreSQL. El backend vuelve a validar texto seguro y estructura de parche unificado; si el parche supera 1 MiB lo trunca con una marca explícita. Los hex dumps se validan y acotan a 4.096 caracteres.</w:t>
            </w:r>
            <w:r>
              <w:rPr>
                <w:rtl w:val="0"/>
              </w:rPr>
            </w:r>
          </w:p>
        </w:tc>
        <w:tc>
          <w:tcPr>
            <w:tcBorders>
              <w:top w:color="808080" w:space="0" w:sz="4" w:val="single"/>
              <w:bottom w:color="808080" w:space="0" w:sz="4" w:val="single"/>
            </w:tcBorders>
          </w:tcPr>
          <w:p w:rsidR="00000000" w:rsidDel="00000000" w:rsidP="00000000" w:rsidRDefault="00000000" w:rsidRPr="00000000" w14:paraId="000006F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terminales de más de 30 días se eliminan cada hora sólo si no están referenciados por audit_log.</w:t>
            </w:r>
            <w:r>
              <w:rPr>
                <w:rtl w:val="0"/>
              </w:rPr>
            </w:r>
          </w:p>
        </w:tc>
        <w:tc>
          <w:tcPr>
            <w:tcBorders>
              <w:top w:color="808080" w:space="0" w:sz="4" w:val="single"/>
              <w:bottom w:color="808080" w:space="0" w:sz="4" w:val="single"/>
            </w:tcBorders>
          </w:tcPr>
          <w:p w:rsidR="00000000" w:rsidDel="00000000" w:rsidP="00000000" w:rsidRDefault="00000000" w:rsidRPr="00000000" w14:paraId="000006F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6F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API de detalle y visor web</w:t>
            </w:r>
            <w:r>
              <w:rPr>
                <w:rtl w:val="0"/>
              </w:rPr>
            </w:r>
          </w:p>
        </w:tc>
        <w:tc>
          <w:tcPr>
            <w:tcBorders>
              <w:top w:color="808080" w:space="0" w:sz="4" w:val="single"/>
              <w:bottom w:color="808080" w:space="0" w:sz="4" w:val="single"/>
            </w:tcBorders>
          </w:tcPr>
          <w:p w:rsidR="00000000" w:rsidDel="00000000" w:rsidP="00000000" w:rsidRDefault="00000000" w:rsidRPr="00000000" w14:paraId="000006F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detalle entrega hash_expected, diff_text y, en binarios, la comparación de hashes y los hex dumps. El visor usa react-diff-viewer-continued por fragmento.</w:t>
            </w:r>
            <w:r>
              <w:rPr>
                <w:rtl w:val="0"/>
              </w:rPr>
            </w:r>
          </w:p>
        </w:tc>
        <w:tc>
          <w:tcPr>
            <w:tcBorders>
              <w:top w:color="808080" w:space="0" w:sz="4" w:val="single"/>
              <w:bottom w:color="808080" w:space="0" w:sz="4" w:val="single"/>
            </w:tcBorders>
          </w:tcPr>
          <w:p w:rsidR="00000000" w:rsidDel="00000000" w:rsidP="00000000" w:rsidRDefault="00000000" w:rsidRPr="00000000" w14:paraId="000006F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Sólo usuarios con rol administrador pueden consultar el detalle.</w:t>
            </w:r>
            <w:r>
              <w:rPr>
                <w:rtl w:val="0"/>
              </w:rPr>
            </w:r>
          </w:p>
        </w:tc>
        <w:tc>
          <w:tcPr>
            <w:tcBorders>
              <w:top w:color="808080" w:space="0" w:sz="4" w:val="single"/>
              <w:bottom w:color="808080" w:space="0" w:sz="4" w:val="single"/>
            </w:tcBorders>
          </w:tcPr>
          <w:p w:rsidR="00000000" w:rsidDel="00000000" w:rsidP="00000000" w:rsidRDefault="00000000" w:rsidRPr="00000000" w14:paraId="000006F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Respuesta HTTP y memoria de la aplicación web; el access token se mantiene en memoria según el diseño documentado.</w:t>
            </w:r>
            <w:r>
              <w:rPr>
                <w:rtl w:val="0"/>
              </w:rPr>
            </w:r>
          </w:p>
        </w:tc>
        <w:tc>
          <w:tcPr>
            <w:tcBorders>
              <w:top w:color="808080" w:space="0" w:sz="4" w:val="single"/>
              <w:bottom w:color="808080" w:space="0" w:sz="4" w:val="single"/>
            </w:tcBorders>
          </w:tcPr>
          <w:p w:rsidR="00000000" w:rsidDel="00000000" w:rsidP="00000000" w:rsidRDefault="00000000" w:rsidRPr="00000000" w14:paraId="000006F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diff no forma parte del endpoint de listado; ausencia de diff se muestra como tal y la truncación se hace visible. React escapa el texto renderizado.</w:t>
            </w:r>
            <w:r>
              <w:rPr>
                <w:rtl w:val="0"/>
              </w:rPr>
            </w:r>
          </w:p>
        </w:tc>
        <w:tc>
          <w:tcPr>
            <w:tcBorders>
              <w:top w:color="808080" w:space="0" w:sz="4" w:val="single"/>
              <w:bottom w:color="808080" w:space="0" w:sz="4" w:val="single"/>
            </w:tcBorders>
          </w:tcPr>
          <w:p w:rsidR="00000000" w:rsidDel="00000000" w:rsidP="00000000" w:rsidRDefault="00000000" w:rsidRPr="00000000" w14:paraId="000006F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Pr>
                <w:rtl w:val="0"/>
              </w:rPr>
            </w:r>
          </w:p>
        </w:tc>
      </w:tr>
      <w:tr>
        <w:trPr/>
        <w:tc>
          <w:tcPr>
            <w:tcBorders>
              <w:top w:color="808080" w:space="0" w:sz="4" w:val="single"/>
            </w:tcBorders>
          </w:tcPr>
          <w:p w:rsidR="00000000" w:rsidDel="00000000" w:rsidP="00000000" w:rsidRDefault="00000000" w:rsidRPr="00000000" w14:paraId="000006F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SSE de alertas</w:t>
            </w:r>
            <w:r>
              <w:rPr>
                <w:rtl w:val="0"/>
              </w:rPr>
            </w:r>
          </w:p>
        </w:tc>
        <w:tc>
          <w:tcPr>
            <w:tcBorders>
              <w:top w:color="808080" w:space="0" w:sz="4" w:val="single"/>
            </w:tcBorders>
          </w:tcPr>
          <w:p w:rsidR="00000000" w:rsidDel="00000000" w:rsidP="00000000" w:rsidRDefault="00000000" w:rsidRPr="00000000" w14:paraId="000006F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id, event_id interno, severidad, estado, canal, marcas de entrega/error, contador y fecha. No incluye path ni diff_text.</w:t>
            </w:r>
            <w:r>
              <w:rPr>
                <w:rtl w:val="0"/>
              </w:rPr>
            </w:r>
          </w:p>
        </w:tc>
        <w:tc>
          <w:tcPr>
            <w:tcBorders>
              <w:top w:color="808080" w:space="0" w:sz="4" w:val="single"/>
            </w:tcBorders>
          </w:tcPr>
          <w:p w:rsidR="00000000" w:rsidDel="00000000" w:rsidP="00000000" w:rsidRDefault="00000000" w:rsidRPr="00000000" w14:paraId="000006F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Endpoint restringido a rol administrador mediante JWT.</w:t>
            </w:r>
            <w:r>
              <w:rPr>
                <w:rtl w:val="0"/>
              </w:rPr>
            </w:r>
          </w:p>
        </w:tc>
        <w:tc>
          <w:tcPr>
            <w:tcBorders>
              <w:top w:color="808080" w:space="0" w:sz="4" w:val="single"/>
            </w:tcBorders>
          </w:tcPr>
          <w:p w:rsidR="00000000" w:rsidDel="00000000" w:rsidP="00000000" w:rsidRDefault="00000000" w:rsidRPr="00000000" w14:paraId="0000070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Cola efímera en memoria por suscriptor, máximo 100; ante saturación descarta el elemento nuevo.</w:t>
            </w:r>
            <w:r>
              <w:rPr>
                <w:rtl w:val="0"/>
              </w:rPr>
            </w:r>
          </w:p>
        </w:tc>
        <w:tc>
          <w:tcPr>
            <w:tcBorders>
              <w:top w:color="808080" w:space="0" w:sz="4" w:val="single"/>
            </w:tcBorders>
          </w:tcPr>
          <w:p w:rsidR="00000000" w:rsidDel="00000000" w:rsidP="00000000" w:rsidRDefault="00000000" w:rsidRPr="00000000" w14:paraId="0000070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persiste el parche ni lo replica por SSE.</w:t>
            </w:r>
            <w:r>
              <w:rPr>
                <w:rtl w:val="0"/>
              </w:rPr>
            </w:r>
          </w:p>
        </w:tc>
        <w:tc>
          <w:tcPr>
            <w:tcBorders>
              <w:top w:color="808080" w:space="0" w:sz="4" w:val="single"/>
            </w:tcBorders>
          </w:tcPr>
          <w:p w:rsidR="00000000" w:rsidDel="00000000" w:rsidP="00000000" w:rsidRDefault="00000000" w:rsidRPr="00000000" w14:paraId="0000070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token viaja como parámetro de consulta en este endpoint; su posible exposición en logs/proxies requiere tratamiento operativo: pendiente.</w:t>
            </w:r>
            <w:r>
              <w:rPr>
                <w:rtl w:val="0"/>
              </w:rPr>
            </w:r>
          </w:p>
        </w:tc>
      </w:tr>
    </w:tbl>
    <w:p w:rsidR="00000000" w:rsidDel="00000000" w:rsidP="00000000" w:rsidRDefault="00000000" w:rsidRPr="00000000" w14:paraId="000007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p>
    <w:tbl>
      <w:tblPr>
        <w:tblStyle w:val="Table29"/>
        <w:tblW w:w="13998.999999999998"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tblHeader w:val="1"/>
        </w:trPr>
        <w:tc>
          <w:tcPr>
            <w:vAlign w:val="bottom"/>
          </w:tcPr>
          <w:p w:rsidR="00000000" w:rsidDel="00000000" w:rsidP="00000000" w:rsidRDefault="00000000" w:rsidRPr="00000000" w14:paraId="0000070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70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706">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70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708">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709">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70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SMTP y webhook alternativo</w:t>
            </w:r>
            <w:r>
              <w:rPr>
                <w:rtl w:val="0"/>
              </w:rPr>
            </w:r>
          </w:p>
        </w:tc>
        <w:tc>
          <w:tcPr>
            <w:tcBorders>
              <w:top w:color="808080" w:space="0" w:sz="4" w:val="single"/>
              <w:bottom w:color="808080" w:space="0" w:sz="4" w:val="single"/>
            </w:tcBorders>
          </w:tcPr>
          <w:p w:rsidR="00000000" w:rsidDel="00000000" w:rsidP="00000000" w:rsidRDefault="00000000" w:rsidRPr="00000000" w14:paraId="0000070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Pr>
                <w:rtl w:val="0"/>
              </w:rPr>
            </w:r>
          </w:p>
        </w:tc>
        <w:tc>
          <w:tcPr>
            <w:tcBorders>
              <w:top w:color="808080" w:space="0" w:sz="4" w:val="single"/>
              <w:bottom w:color="808080" w:space="0" w:sz="4" w:val="single"/>
            </w:tcBorders>
          </w:tcPr>
          <w:p w:rsidR="00000000" w:rsidDel="00000000" w:rsidP="00000000" w:rsidRDefault="00000000" w:rsidRPr="00000000" w14:paraId="0000070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Destinatarios y operadores configurados para cada canal; no existe en el código una política organizacional de destinatarios.</w:t>
            </w:r>
            <w:r>
              <w:rPr>
                <w:rtl w:val="0"/>
              </w:rPr>
            </w:r>
          </w:p>
        </w:tc>
        <w:tc>
          <w:tcPr>
            <w:tcBorders>
              <w:top w:color="808080" w:space="0" w:sz="4" w:val="single"/>
              <w:bottom w:color="808080" w:space="0" w:sz="4" w:val="single"/>
            </w:tcBorders>
          </w:tcPr>
          <w:p w:rsidR="00000000" w:rsidDel="00000000" w:rsidP="00000000" w:rsidRDefault="00000000" w:rsidRPr="00000000" w14:paraId="0000070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y webhook reciben JSON; SMTP envía el mismo payload completo como cuerpo de texto. El backend conserva en alerts estado, canal, intentos, error y marcas temporales, no una copia adicional del payload.</w:t>
            </w:r>
            <w:r>
              <w:rPr>
                <w:rtl w:val="0"/>
              </w:rPr>
            </w:r>
          </w:p>
        </w:tc>
        <w:tc>
          <w:tcPr>
            <w:tcBorders>
              <w:top w:color="808080" w:space="0" w:sz="4" w:val="single"/>
              <w:bottom w:color="808080" w:space="0" w:sz="4" w:val="single"/>
            </w:tcBorders>
          </w:tcPr>
          <w:p w:rsidR="00000000" w:rsidDel="00000000" w:rsidP="00000000" w:rsidRDefault="00000000" w:rsidRPr="00000000" w14:paraId="0000070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última alternativa, el log, reduce los campos a severidad, event_id, path y alert_id. Los workflows exportados para correo, Slack y ticketing usan subconjuntos que incluyen al menos ruta e identificadores.</w:t>
            </w:r>
            <w:r>
              <w:rPr>
                <w:rtl w:val="0"/>
              </w:rPr>
            </w:r>
          </w:p>
        </w:tc>
        <w:tc>
          <w:tcPr>
            <w:tcBorders>
              <w:top w:color="808080" w:space="0" w:sz="4" w:val="single"/>
              <w:bottom w:color="808080" w:space="0" w:sz="4" w:val="single"/>
            </w:tcBorders>
          </w:tcPr>
          <w:p w:rsidR="00000000" w:rsidDel="00000000" w:rsidP="00000000" w:rsidRDefault="00000000" w:rsidRPr="00000000" w14:paraId="0000070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Pr>
                <w:rtl w:val="0"/>
              </w:rPr>
            </w:r>
          </w:p>
        </w:tc>
      </w:tr>
      <w:tr>
        <w:trPr/>
        <w:tc>
          <w:tcPr>
            <w:tcBorders>
              <w:top w:color="808080" w:space="0" w:sz="4" w:val="single"/>
              <w:bottom w:color="808080" w:space="0" w:sz="4" w:val="single"/>
            </w:tcBorders>
          </w:tcPr>
          <w:p w:rsidR="00000000" w:rsidDel="00000000" w:rsidP="00000000" w:rsidRDefault="00000000" w:rsidRPr="00000000" w14:paraId="0000071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Receptor controlado de la evaluación n8n</w:t>
            </w:r>
            <w:r>
              <w:rPr>
                <w:rtl w:val="0"/>
              </w:rPr>
            </w:r>
          </w:p>
        </w:tc>
        <w:tc>
          <w:tcPr>
            <w:tcBorders>
              <w:top w:color="808080" w:space="0" w:sz="4" w:val="single"/>
              <w:bottom w:color="808080" w:space="0" w:sz="4" w:val="single"/>
            </w:tcBorders>
          </w:tcPr>
          <w:p w:rsidR="00000000" w:rsidDel="00000000" w:rsidP="00000000" w:rsidRDefault="00000000" w:rsidRPr="00000000" w14:paraId="0000071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Conserva el JSON recibido, que no contiene diff_text pero sí los metadatos del payload canónico.</w:t>
            </w:r>
            <w:r>
              <w:rPr>
                <w:rtl w:val="0"/>
              </w:rPr>
            </w:r>
          </w:p>
        </w:tc>
        <w:tc>
          <w:tcPr>
            <w:tcBorders>
              <w:top w:color="808080" w:space="0" w:sz="4" w:val="single"/>
              <w:bottom w:color="808080" w:space="0" w:sz="4" w:val="single"/>
            </w:tcBorders>
          </w:tcPr>
          <w:p w:rsidR="00000000" w:rsidDel="00000000" w:rsidP="00000000" w:rsidRDefault="00000000" w:rsidRPr="00000000" w14:paraId="0000071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Laboratorio local controlado.</w:t>
            </w:r>
            <w:r>
              <w:rPr>
                <w:rtl w:val="0"/>
              </w:rPr>
            </w:r>
          </w:p>
        </w:tc>
        <w:tc>
          <w:tcPr>
            <w:tcBorders>
              <w:top w:color="808080" w:space="0" w:sz="4" w:val="single"/>
              <w:bottom w:color="808080" w:space="0" w:sz="4" w:val="single"/>
            </w:tcBorders>
          </w:tcPr>
          <w:p w:rsidR="00000000" w:rsidDel="00000000" w:rsidP="00000000" w:rsidRDefault="00000000" w:rsidRPr="00000000" w14:paraId="0000071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SQLite con notification_id único y payload_json.</w:t>
            </w:r>
            <w:r>
              <w:rPr>
                <w:rtl w:val="0"/>
              </w:rPr>
            </w:r>
          </w:p>
        </w:tc>
        <w:tc>
          <w:tcPr>
            <w:tcBorders>
              <w:top w:color="808080" w:space="0" w:sz="4" w:val="single"/>
              <w:bottom w:color="808080" w:space="0" w:sz="4" w:val="single"/>
            </w:tcBorders>
          </w:tcPr>
          <w:p w:rsidR="00000000" w:rsidDel="00000000" w:rsidP="00000000" w:rsidRDefault="00000000" w:rsidRPr="00000000" w14:paraId="0000071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Deduplicación por notification_id.</w:t>
            </w:r>
            <w:r>
              <w:rPr>
                <w:rtl w:val="0"/>
              </w:rPr>
            </w:r>
          </w:p>
        </w:tc>
        <w:tc>
          <w:tcPr>
            <w:tcBorders>
              <w:top w:color="808080" w:space="0" w:sz="4" w:val="single"/>
              <w:bottom w:color="808080" w:space="0" w:sz="4" w:val="single"/>
            </w:tcBorders>
          </w:tcPr>
          <w:p w:rsidR="00000000" w:rsidDel="00000000" w:rsidP="00000000" w:rsidRDefault="00000000" w:rsidRPr="00000000" w14:paraId="0000071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se identificó una política temporal de borrado en el receptor de prueba. No extrapolar a proveedores comerciales.</w:t>
            </w:r>
            <w:r>
              <w:rPr>
                <w:rtl w:val="0"/>
              </w:rPr>
            </w:r>
          </w:p>
        </w:tc>
      </w:tr>
      <w:tr>
        <w:trPr/>
        <w:tc>
          <w:tcPr>
            <w:tcBorders>
              <w:top w:color="808080" w:space="0" w:sz="4" w:val="single"/>
            </w:tcBorders>
          </w:tcPr>
          <w:p w:rsidR="00000000" w:rsidDel="00000000" w:rsidP="00000000" w:rsidRDefault="00000000" w:rsidRPr="00000000" w14:paraId="0000071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Logs y trazas instrumentadas revisadas</w:t>
            </w:r>
            <w:r>
              <w:rPr>
                <w:rtl w:val="0"/>
              </w:rPr>
            </w:r>
          </w:p>
        </w:tc>
        <w:tc>
          <w:tcPr>
            <w:tcBorders>
              <w:top w:color="808080" w:space="0" w:sz="4" w:val="single"/>
            </w:tcBorders>
          </w:tcPr>
          <w:p w:rsidR="00000000" w:rsidDel="00000000" w:rsidP="00000000" w:rsidRDefault="00000000" w:rsidRPr="00000000" w14:paraId="0000071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Pr>
                <w:rtl w:val="0"/>
              </w:rPr>
            </w:r>
          </w:p>
        </w:tc>
        <w:tc>
          <w:tcPr>
            <w:tcBorders>
              <w:top w:color="808080" w:space="0" w:sz="4" w:val="single"/>
            </w:tcBorders>
          </w:tcPr>
          <w:p w:rsidR="00000000" w:rsidDel="00000000" w:rsidP="00000000" w:rsidRDefault="00000000" w:rsidRPr="00000000" w14:paraId="0000071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Operadores con acceso a logs, según despliegue.</w:t>
            </w:r>
            <w:r>
              <w:rPr>
                <w:rtl w:val="0"/>
              </w:rPr>
            </w:r>
          </w:p>
        </w:tc>
        <w:tc>
          <w:tcPr>
            <w:tcBorders>
              <w:top w:color="808080" w:space="0" w:sz="4" w:val="single"/>
            </w:tcBorders>
          </w:tcPr>
          <w:p w:rsidR="00000000" w:rsidDel="00000000" w:rsidP="00000000" w:rsidRDefault="00000000" w:rsidRPr="00000000" w14:paraId="0000071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Archivos/salida de logs y paquetes de evidencia.</w:t>
            </w:r>
            <w:r>
              <w:rPr>
                <w:rtl w:val="0"/>
              </w:rPr>
            </w:r>
          </w:p>
        </w:tc>
        <w:tc>
          <w:tcPr>
            <w:tcBorders>
              <w:top w:color="808080" w:space="0" w:sz="4" w:val="single"/>
            </w:tcBorders>
          </w:tcPr>
          <w:p w:rsidR="00000000" w:rsidDel="00000000" w:rsidP="00000000" w:rsidRDefault="00000000" w:rsidRPr="00000000" w14:paraId="0000071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Pruebas de inspección sobre la detección del agente y la ingesta del backend: ningún log capturado contiene el contenido del cambio. Los paquetes recientes retiran medios binarios no sanitizables.</w:t>
            </w:r>
            <w:r>
              <w:rPr>
                <w:rtl w:val="0"/>
              </w:rPr>
            </w:r>
          </w:p>
        </w:tc>
        <w:tc>
          <w:tcPr>
            <w:tcBorders>
              <w:top w:color="808080" w:space="0" w:sz="4" w:val="single"/>
            </w:tcBorders>
          </w:tcPr>
          <w:p w:rsidR="00000000" w:rsidDel="00000000" w:rsidP="00000000" w:rsidRDefault="00000000" w:rsidRPr="00000000" w14:paraId="0000071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Pr>
                <w:rtl w:val="0"/>
              </w:rPr>
            </w:r>
          </w:p>
        </w:tc>
      </w:tr>
    </w:tbl>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p>
    <w:bookmarkStart w:colFirst="0" w:colLast="0" w:name="dgik7jp00hve" w:id="79"/>
    <w:bookmarkEnd w:id="79"/>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pgr62rhisuas" w:id="80"/>
    <w:bookmarkEnd w:id="80"/>
    <w:p w:rsidR="00000000" w:rsidDel="00000000" w:rsidP="00000000" w:rsidRDefault="00000000" w:rsidRPr="00000000" w14:paraId="0000071E">
      <w:pPr>
        <w:pStyle w:val="Heading3"/>
      </w:pPr>
      <w:r>
        <w:rPr>
          <w:b w:val="1"/>
          <w:bCs w:val="1"/>
        </w:rPr>
        <w:t xml:space="preserve">9.2.2 Adecuación a la normativa argentina</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sin atribuir adhesión a un código deontológico no identificado.</w:t>
      </w:r>
    </w:p>
    <w:bookmarkStart w:colFirst="0" w:colLast="0" w:name="j9ma5ijdgnoo" w:id="81"/>
    <w:bookmarkEnd w:id="81"/>
    <w:p w:rsidR="00000000" w:rsidDel="00000000" w:rsidP="00000000" w:rsidRDefault="00000000" w:rsidRPr="00000000" w14:paraId="00000720">
      <w:pPr>
        <w:pStyle w:val="Heading1"/>
      </w:pPr>
      <w:r>
        <w:rPr>
          <w:b w:val="1"/>
          <w:bCs w:val="1"/>
        </w:rPr>
        <w:t xml:space="preserve">CAPÍTULO 10. GLOSARIO</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3gjv2lxvog39" w:id="82"/>
    <w:bookmarkEnd w:id="82"/>
    <w:p w:rsidR="00000000" w:rsidDel="00000000" w:rsidP="00000000" w:rsidRDefault="00000000" w:rsidRPr="00000000" w14:paraId="00000722">
      <w:pPr>
        <w:pStyle w:val="Heading2"/>
      </w:pPr>
      <w:r>
        <w:rPr>
          <w:b w:val="1"/>
          <w:bCs w:val="1"/>
        </w:rPr>
        <w:t xml:space="preserve">10.1 Términos técnicos</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hashing con consumo intensivo de memoria, ganadora de la Password Hashing Competition de 2015.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es la plataforma de contenedores más difundida. Docker Compose es una herramienta complementaria que describe en un archivo YAML un conjunto de servicios conformando una aplicación multi-contenedor.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Calco del inglés polling: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de desarrollo web escrito en Python, orientado a la construcción de APIs con alto rendimiento, validación automática de datos y documentación automática conforme al estándar OpenAPI.</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 / Núcleo Linux.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relacionales de código abierto, con una larga trayectoria de estabilidad y un conjunto amplio de características avanzadas.</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interpretado y de propósito general. Se emplea en este trabajo para el agente y para el backend.</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basadas en componentes reutilizables. Desarrollada inicialmente por Facebook y actualmente de código abierto.</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y procesos de inicio adoptado por las principales distribuciones de Linux contemporáneas. El agente del presente sistema se despliega como unidad de systemd, lo que simplifica su arranque automático, reinicio ante fallo y gestión del ciclo de vida.</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reemplaza a TLS 1.2. Provee cifrado y autenticación del canal de comunicación entre dos partes, y es el mecanismo que opera detrás del protocolo HTTPS.</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c8cub2b5pkwy" w:id="83"/>
    <w:bookmarkEnd w:id="83"/>
    <w:p w:rsidR="00000000" w:rsidDel="00000000" w:rsidP="00000000" w:rsidRDefault="00000000" w:rsidRPr="00000000" w14:paraId="00000750">
      <w:pPr>
        <w:pStyle w:val="Heading2"/>
      </w:pPr>
      <w:r>
        <w:rPr>
          <w:b w:val="1"/>
          <w:bCs w:val="1"/>
        </w:rPr>
        <w:t xml:space="preserve">10.2 Instrumentos legales argentinos invocados</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y el daño informático. Véase el apartado 2.4.</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75C">
      <w:pPr>
        <w:pStyle w:val="Heading1"/>
      </w:pPr>
      <w:r>
        <w:rPr>
          <w:b w:val="1"/>
          <w:bCs w:val="1"/>
        </w:rPr>
        <w:t xml:space="preserve">CAPÍTULO 11. REFERENCIAS BIBLIOGRÁFICAS</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75E">
      <w:pPr>
        <w:spacing w:after="0" w:before="0" w:line="480" w:lineRule="auto"/>
        <w:ind w:left="720" w:hanging="720"/>
        <w:rPr/>
      </w:pPr>
      <w:r>
        <w:rPr>
          <w:rtl w:val="0"/>
        </w:rPr>
        <w:t xml:space="preserve">Agencia de Acceso a la Información Pública. (2018). </w:t>
      </w:r>
      <w:r>
        <w:rPr>
          <w:i w:val="1"/>
          <w:iCs w:val="1"/>
          <w:rtl w:val="0"/>
        </w:rPr>
        <w:t xml:space="preserve">Resolución 47/2018: Medidas de seguridad recomendadas para el tratamiento y conservación de los datos personales en medios informatizados</w:t>
      </w:r>
      <w:r>
        <w:rPr>
          <w:rtl w:val="0"/>
        </w:rPr>
        <w:t xml:space="preserve">. Boletín Oficial de la República Argentina. https://www.argentina.gob.ar/normativa/nacional/resoluci%C3%B3n-47-2018-312662/texto</w:t>
      </w:r>
    </w:p>
    <w:p w:rsidR="00000000" w:rsidDel="00000000" w:rsidP="00000000" w:rsidRDefault="00000000" w:rsidRPr="00000000" w14:paraId="0000075F">
      <w:pPr>
        <w:spacing w:after="0" w:before="0" w:line="480" w:lineRule="auto"/>
        <w:ind w:left="720" w:hanging="720"/>
        <w:rPr/>
      </w:pPr>
      <w:r>
        <w:rPr>
          <w:rtl w:val="0"/>
        </w:rPr>
        <w:t xml:space="preserve">Agencia de Acceso a la Información Pública. (2024). </w:t>
      </w:r>
      <w:r>
        <w:rPr>
          <w:i w:val="1"/>
          <w:iCs w:val="1"/>
          <w:rtl w:val="0"/>
        </w:rPr>
        <w:t xml:space="preserve">Resolución 126/2024: Clasificación de infracciones y régimen de graduación de las sanciones por infracciones a las Leyes 25.326 y 26.951</w:t>
      </w:r>
      <w:r>
        <w:rPr>
          <w:rtl w:val="0"/>
        </w:rPr>
        <w:t xml:space="preserve">. Boletín Oficial de la República Argentina. https://www.argentina.gob.ar/normativa/nacional/resoluci%C3%B3n-126-2024-399750</w:t>
      </w:r>
    </w:p>
    <w:p w:rsidR="00000000" w:rsidDel="00000000" w:rsidP="00000000" w:rsidRDefault="00000000" w:rsidRPr="00000000" w14:paraId="00000760">
      <w:pPr>
        <w:spacing w:after="0" w:before="0" w:line="480" w:lineRule="auto"/>
        <w:ind w:left="720" w:hanging="720"/>
        <w:rPr/>
      </w:pPr>
      <w:r>
        <w:rPr>
          <w:rtl w:val="0"/>
        </w:rPr>
        <w:t xml:space="preserve">Ahmed, M. E., Kim, H., Camtepe, S., &amp; Nepal, S. (2021). Peeler: Profiling kernel-level events to detect ransomware. En E. Bertino, H. Shulman, &amp; M. Waidner (Eds.), </w:t>
      </w:r>
      <w:r>
        <w:rPr>
          <w:i w:val="1"/>
          <w:iCs w:val="1"/>
          <w:rtl w:val="0"/>
        </w:rPr>
        <w:t xml:space="preserve">Computer Security – ESORICS 2021</w:t>
      </w:r>
      <w:r>
        <w:rPr>
          <w:rtl w:val="0"/>
        </w:rPr>
        <w:t xml:space="preserve"> (Lecture Notes in Computer Science, Vol. 12972, pp. 240–260). Springer. https://doi.org/10.1007/978-3-030-88418-5_12</w:t>
      </w:r>
    </w:p>
    <w:p w:rsidR="00000000" w:rsidDel="00000000" w:rsidP="00000000" w:rsidRDefault="00000000" w:rsidRPr="00000000" w14:paraId="00000761">
      <w:pPr>
        <w:spacing w:after="0" w:before="0" w:line="480" w:lineRule="auto"/>
        <w:ind w:left="720" w:hanging="720"/>
        <w:rPr/>
      </w:pPr>
      <w:r>
        <w:rPr>
          <w:rtl w:val="0"/>
        </w:rPr>
        <w:t xml:space="preserve">AIDE Project. (2019). </w:t>
      </w:r>
      <w:r>
        <w:rPr>
          <w:i w:val="1"/>
          <w:iCs w:val="1"/>
          <w:rtl w:val="0"/>
        </w:rPr>
        <w:t xml:space="preserve">AIDE manual</w:t>
      </w:r>
      <w:r>
        <w:rPr>
          <w:rtl w:val="0"/>
        </w:rPr>
        <w:t xml:space="preserve"> (versión 0.16.2) [Manual de software]. https://raw.githubusercontent.com/aide/aide/v0.16.2/doc/manual.html</w:t>
      </w:r>
    </w:p>
    <w:p w:rsidR="00000000" w:rsidDel="00000000" w:rsidP="00000000" w:rsidRDefault="00000000" w:rsidRPr="00000000" w14:paraId="00000762">
      <w:pPr>
        <w:spacing w:after="0" w:before="0" w:line="480" w:lineRule="auto"/>
        <w:ind w:left="720" w:hanging="720"/>
        <w:rPr/>
      </w:pPr>
      <w:r>
        <w:rPr>
          <w:rtl w:val="0"/>
        </w:rPr>
        <w:t xml:space="preserve">Biryukov, A., Dinu, D., Khovratovich, D., &amp; Josefsson, S. (2021). </w:t>
      </w:r>
      <w:r>
        <w:rPr>
          <w:i w:val="1"/>
          <w:iCs w:val="1"/>
          <w:rtl w:val="0"/>
        </w:rPr>
        <w:t xml:space="preserve">Argon2 memory-hard function for password hashing and proof-of-work applications</w:t>
      </w:r>
      <w:r>
        <w:rPr>
          <w:rtl w:val="0"/>
        </w:rPr>
        <w:t xml:space="preserve"> (RFC 9106). Internet Engineering Task Force. https://www.rfc-editor.org/rfc/rfc9106</w:t>
      </w:r>
    </w:p>
    <w:p w:rsidR="00000000" w:rsidDel="00000000" w:rsidP="00000000" w:rsidRDefault="00000000" w:rsidRPr="00000000" w14:paraId="00000763">
      <w:pPr>
        <w:spacing w:after="0" w:before="0" w:line="480" w:lineRule="auto"/>
        <w:ind w:left="720" w:hanging="720"/>
        <w:rPr/>
      </w:pPr>
      <w:r>
        <w:rPr>
          <w:rtl w:val="0"/>
        </w:rPr>
        <w:t xml:space="preserve">Centro Nacional de Ciberseguridad. (2026). </w:t>
      </w:r>
      <w:r>
        <w:rPr>
          <w:i w:val="1"/>
          <w:iCs w:val="1"/>
          <w:rtl w:val="0"/>
        </w:rPr>
        <w:t xml:space="preserve">Disposición 1/2026: Reglamento técnico en materia de políticas de contingencia, planes de contingencia y centros de procesamiento de datos alternativos</w:t>
      </w:r>
      <w:r>
        <w:rPr>
          <w:rtl w:val="0"/>
        </w:rPr>
        <w:t xml:space="preserve">. Boletín Oficial de la República Argentina. https://www.argentina.gob.ar/normativa/nacional/disposici%C3%B3n-1-2026-425749/texto</w:t>
      </w:r>
    </w:p>
    <w:p w:rsidR="00000000" w:rsidDel="00000000" w:rsidP="00000000" w:rsidRDefault="00000000" w:rsidRPr="00000000" w14:paraId="00000764">
      <w:pPr>
        <w:spacing w:after="0" w:before="0" w:line="480" w:lineRule="auto"/>
        <w:ind w:left="720" w:hanging="720"/>
        <w:rPr/>
      </w:pPr>
      <w:r>
        <w:rPr>
          <w:rtl w:val="0"/>
        </w:rPr>
        <w:t xml:space="preserve">Cichonski, P., Millar, T., Grance, T., &amp; Scarfone, K. (2012). </w:t>
      </w:r>
      <w:r>
        <w:rPr>
          <w:i w:val="1"/>
          <w:iCs w:val="1"/>
          <w:rtl w:val="0"/>
        </w:rPr>
        <w:t xml:space="preserve">Computer security incident handling guide</w:t>
      </w:r>
      <w:r>
        <w:rPr>
          <w:rtl w:val="0"/>
        </w:rPr>
        <w:t xml:space="preserve"> (NIST Special Publication 800-61 Rev. 2). National Institute of Standards and Technology. https://doi.org/10.6028/NIST.SP.800-61r2</w:t>
      </w:r>
    </w:p>
    <w:p w:rsidR="00000000" w:rsidDel="00000000" w:rsidP="00000000" w:rsidRDefault="00000000" w:rsidRPr="00000000" w14:paraId="00000765">
      <w:pPr>
        <w:spacing w:after="0" w:before="0" w:line="480" w:lineRule="auto"/>
        <w:ind w:left="720" w:hanging="720"/>
        <w:rPr/>
      </w:pPr>
      <w:r>
        <w:rPr>
          <w:rtl w:val="0"/>
        </w:rPr>
        <w:t xml:space="preserve">Cilium Authors. (s. f.-a). </w:t>
      </w:r>
      <w:r>
        <w:rPr>
          <w:i w:val="1"/>
          <w:iCs w:val="1"/>
          <w:rtl w:val="0"/>
        </w:rPr>
        <w:t xml:space="preserve">Real-time file integrity monitoring with Tetragon</w:t>
      </w:r>
      <w:r>
        <w:rPr>
          <w:rtl w:val="0"/>
        </w:rPr>
        <w:t xml:space="preserve">. Recuperado el 16 de septiembre de 2026, de https://tetragon.io/features/file-integrity-monitoring/</w:t>
      </w:r>
    </w:p>
    <w:p w:rsidR="00000000" w:rsidDel="00000000" w:rsidP="00000000" w:rsidRDefault="00000000" w:rsidRPr="00000000" w14:paraId="00000766">
      <w:pPr>
        <w:spacing w:after="0" w:before="0" w:line="480" w:lineRule="auto"/>
        <w:ind w:left="720" w:hanging="720"/>
        <w:rPr/>
      </w:pPr>
      <w:r>
        <w:rPr>
          <w:rtl w:val="0"/>
        </w:rPr>
        <w:t xml:space="preserve">Cilium Authors. (s. f.-b). </w:t>
      </w:r>
      <w:r>
        <w:rPr>
          <w:i w:val="1"/>
          <w:iCs w:val="1"/>
          <w:rtl w:val="0"/>
        </w:rPr>
        <w:t xml:space="preserve">Selectors</w:t>
      </w:r>
      <w:r>
        <w:rPr>
          <w:rtl w:val="0"/>
        </w:rPr>
        <w:t xml:space="preserve">. En Tetragon documentation. Recuperado el 16 de septiembre de 2026, de https://tetragon.io/docs/concepts/tracing-policy/selectors/</w:t>
      </w:r>
    </w:p>
    <w:p w:rsidR="00000000" w:rsidDel="00000000" w:rsidP="00000000" w:rsidRDefault="00000000" w:rsidRPr="00000000" w14:paraId="00000767">
      <w:pPr>
        <w:spacing w:after="0" w:before="0" w:line="480" w:lineRule="auto"/>
        <w:ind w:left="720" w:hanging="720"/>
        <w:rPr/>
      </w:pPr>
      <w:r>
        <w:rPr>
          <w:rtl w:val="0"/>
        </w:rPr>
        <w:t xml:space="preserve">Cilium Authors. (s. f.-c). </w:t>
      </w:r>
      <w:r>
        <w:rPr>
          <w:i w:val="1"/>
          <w:iCs w:val="1"/>
          <w:rtl w:val="0"/>
        </w:rPr>
        <w:t xml:space="preserve">Tetragon documentation</w:t>
      </w:r>
      <w:r>
        <w:rPr>
          <w:rtl w:val="0"/>
        </w:rPr>
        <w:t xml:space="preserve">. Recuperado el 11 de septiembre de 2026, de https://tetragon.io/docs/</w:t>
      </w:r>
    </w:p>
    <w:p w:rsidR="00000000" w:rsidDel="00000000" w:rsidP="00000000" w:rsidRDefault="00000000" w:rsidRPr="00000000" w14:paraId="00000768">
      <w:pPr>
        <w:spacing w:after="0" w:before="0" w:line="480" w:lineRule="auto"/>
        <w:ind w:left="720" w:hanging="720"/>
        <w:rPr/>
      </w:pPr>
      <w:r>
        <w:rPr>
          <w:rtl w:val="0"/>
        </w:rPr>
        <w:t xml:space="preserve">Cloud Native Computing Foundation. (2024, 29 de febrero). </w:t>
      </w:r>
      <w:r>
        <w:rPr>
          <w:i w:val="1"/>
          <w:iCs w:val="1"/>
          <w:rtl w:val="0"/>
        </w:rPr>
        <w:t xml:space="preserve">Cloud Native Computing Foundation announces Falco graduation</w:t>
      </w:r>
      <w:r>
        <w:rPr>
          <w:rtl w:val="0"/>
        </w:rPr>
        <w:t xml:space="preserve">. https://www.cncf.io/announcements/2024/02/29/cloud-native-computing-foundation-announces-falco-graduation/</w:t>
      </w:r>
    </w:p>
    <w:p w:rsidR="00000000" w:rsidDel="00000000" w:rsidP="00000000" w:rsidRDefault="00000000" w:rsidRPr="00000000" w14:paraId="00000769">
      <w:pPr>
        <w:spacing w:after="0" w:before="0" w:line="480" w:lineRule="auto"/>
        <w:ind w:left="720" w:hanging="720"/>
        <w:rPr/>
      </w:pPr>
      <w:r>
        <w:rPr>
          <w:rtl w:val="0"/>
        </w:rPr>
        <w:t xml:space="preserve">Creswell, J. W., &amp; Plano Clark, V. L. (2018). </w:t>
      </w:r>
      <w:r>
        <w:rPr>
          <w:i w:val="1"/>
          <w:iCs w:val="1"/>
          <w:rtl w:val="0"/>
        </w:rPr>
        <w:t xml:space="preserve">Designing and conducting mixed methods research</w:t>
      </w:r>
      <w:r>
        <w:rPr>
          <w:rtl w:val="0"/>
        </w:rPr>
        <w:t xml:space="preserve"> (3.ª ed.). SAGE.</w:t>
      </w:r>
    </w:p>
    <w:p w:rsidR="00000000" w:rsidDel="00000000" w:rsidP="00000000" w:rsidRDefault="00000000" w:rsidRPr="00000000" w14:paraId="0000076A">
      <w:pPr>
        <w:spacing w:after="0" w:before="0" w:line="480" w:lineRule="auto"/>
        <w:ind w:left="720" w:hanging="720"/>
        <w:rPr/>
      </w:pPr>
      <w:r>
        <w:rPr>
          <w:rtl w:val="0"/>
        </w:rPr>
        <w:t xml:space="preserve">Cybersecurity and Infrastructure Security Agency. (2024, 29 de marzo). </w:t>
      </w:r>
      <w:r>
        <w:rPr>
          <w:i w:val="1"/>
          <w:iCs w:val="1"/>
          <w:rtl w:val="0"/>
        </w:rPr>
        <w:t xml:space="preserve">Reported supply chain compromise affecting XZ Utils data compression library, CVE-2024-3094</w:t>
      </w:r>
      <w:r>
        <w:rPr>
          <w:rtl w:val="0"/>
        </w:rPr>
        <w:t xml:space="preserve">. https://www.cisa.gov/news-events/alerts/2024/03/29/reported-supply-chain-compromise-affecting-xz-utils-data-compression-library-cve-2024-3094</w:t>
      </w:r>
    </w:p>
    <w:p w:rsidR="00000000" w:rsidDel="00000000" w:rsidP="00000000" w:rsidRDefault="00000000" w:rsidRPr="00000000" w14:paraId="0000076B">
      <w:pPr>
        <w:spacing w:after="0" w:before="0" w:line="480" w:lineRule="auto"/>
        <w:ind w:left="720" w:hanging="720"/>
        <w:rPr/>
      </w:pPr>
      <w:r>
        <w:rPr>
          <w:rtl w:val="0"/>
        </w:rPr>
        <w:t xml:space="preserve">FastAPI. (s. f.). </w:t>
      </w:r>
      <w:r>
        <w:rPr>
          <w:i w:val="1"/>
          <w:iCs w:val="1"/>
          <w:rtl w:val="0"/>
        </w:rPr>
        <w:t xml:space="preserve">FastAPI documentation</w:t>
      </w:r>
      <w:r>
        <w:rPr>
          <w:rtl w:val="0"/>
        </w:rPr>
        <w:t xml:space="preserve">. Recuperado el 11 de septiembre de 2026, de https://fastapi.tiangolo.com/</w:t>
      </w:r>
    </w:p>
    <w:p w:rsidR="00000000" w:rsidDel="00000000" w:rsidP="00000000" w:rsidRDefault="00000000" w:rsidRPr="00000000" w14:paraId="0000076C">
      <w:pPr>
        <w:spacing w:after="0" w:before="0" w:line="480" w:lineRule="auto"/>
        <w:ind w:left="720" w:hanging="720"/>
        <w:rPr/>
      </w:pPr>
      <w:r>
        <w:rPr>
          <w:i w:val="0"/>
          <w:iCs w:val="0"/>
          <w:rtl w:val="0"/>
        </w:rPr>
        <w:t xml:space="preserve">Freund, A. (2024, 29 de marzo). </w:t>
      </w:r>
      <w:r>
        <w:rPr>
          <w:i w:val="1"/>
          <w:iCs w:val="1"/>
          <w:rtl w:val="0"/>
        </w:rPr>
        <w:t xml:space="preserve">Backdoor in upstream xz/liblzma leading to ssh server compromise</w:t>
      </w:r>
      <w:r>
        <w:rPr>
          <w:i w:val="0"/>
          <w:iCs w:val="0"/>
          <w:rtl w:val="0"/>
        </w:rPr>
        <w:t xml:space="preserve"> [Mensaje en lista de correo]. oss-security. https://www.openwall.com/lists/oss-security/2024/03/29/4</w:t>
      </w:r>
    </w:p>
    <w:p w:rsidR="00000000" w:rsidDel="00000000" w:rsidP="00000000" w:rsidRDefault="00000000" w:rsidRPr="00000000" w14:paraId="0000076D">
      <w:pPr>
        <w:spacing w:after="0" w:before="0" w:line="480" w:lineRule="auto"/>
        <w:ind w:left="720" w:hanging="720"/>
        <w:rPr/>
      </w:pPr>
      <w:r>
        <w:rPr>
          <w:i w:val="0"/>
          <w:iCs w:val="0"/>
          <w:rtl w:val="0"/>
        </w:rPr>
        <w:t xml:space="preserve">González, E., &amp; Castro, N. (2026). </w:t>
      </w:r>
      <w:r>
        <w:rPr>
          <w:i w:val="1"/>
          <w:iCs w:val="1"/>
          <w:rtl w:val="0"/>
        </w:rPr>
        <w:t xml:space="preserve">tesis-fim-serio: código, arnés de evaluación y paquetes de evidencia de la plataforma FIM distribuida</w:t>
      </w:r>
      <w:r>
        <w:rPr>
          <w:i w:val="0"/>
          <w:iCs w:val="0"/>
          <w:rtl w:val="0"/>
        </w:rPr>
        <w:t xml:space="preserve"> (etiqueta entrega-tesis) [Software y conjunto de datos]. GitHub. https://github.com/3zequiel3/tesis-fim-serio</w:t>
      </w:r>
    </w:p>
    <w:p w:rsidR="00000000" w:rsidDel="00000000" w:rsidP="00000000" w:rsidRDefault="00000000" w:rsidRPr="00000000" w14:paraId="0000076E">
      <w:pPr>
        <w:spacing w:after="0" w:before="0" w:line="480" w:lineRule="auto"/>
        <w:ind w:left="720" w:hanging="720"/>
        <w:rPr/>
      </w:pPr>
      <w:r>
        <w:rPr>
          <w:rtl w:val="0"/>
        </w:rPr>
        <w:t xml:space="preserve">Hevner, A. R., March, S. T., Park, J., &amp; Ram, S. (2004). Design science in information systems research. </w:t>
      </w:r>
      <w:r>
        <w:rPr>
          <w:i w:val="1"/>
          <w:iCs w:val="1"/>
          <w:rtl w:val="0"/>
        </w:rPr>
        <w:t xml:space="preserve">MIS Quarterly, 28</w:t>
      </w:r>
      <w:r>
        <w:rPr>
          <w:rtl w:val="0"/>
        </w:rPr>
        <w:t xml:space="preserve">(1), 75–105. https://doi.org/10.2307/25148625</w:t>
      </w:r>
    </w:p>
    <w:p w:rsidR="00000000" w:rsidDel="00000000" w:rsidP="00000000" w:rsidRDefault="00000000" w:rsidRPr="00000000" w14:paraId="0000076F">
      <w:pPr>
        <w:spacing w:after="0" w:before="0" w:line="480" w:lineRule="auto"/>
        <w:ind w:left="720" w:hanging="720"/>
        <w:rPr/>
      </w:pPr>
      <w:r>
        <w:rPr>
          <w:rtl w:val="0"/>
        </w:rPr>
        <w:t xml:space="preserve">Honorable Congreso de la Nación Argentina. (2000). </w:t>
      </w:r>
      <w:r>
        <w:rPr>
          <w:i w:val="1"/>
          <w:iCs w:val="1"/>
          <w:rtl w:val="0"/>
        </w:rPr>
        <w:t xml:space="preserve">Ley 25.326 de Protección de los Datos Personales</w:t>
      </w:r>
      <w:r>
        <w:rPr>
          <w:rtl w:val="0"/>
        </w:rPr>
        <w:t xml:space="preserve">. Boletín Oficial de la República Argentina. https://www.argentina.gob.ar/normativa/nacional/ley-25326-64790/texto</w:t>
      </w:r>
    </w:p>
    <w:p w:rsidR="00000000" w:rsidDel="00000000" w:rsidP="00000000" w:rsidRDefault="00000000" w:rsidRPr="00000000" w14:paraId="00000770">
      <w:pPr>
        <w:spacing w:after="0" w:before="0" w:line="480" w:lineRule="auto"/>
        <w:ind w:left="720" w:hanging="720"/>
        <w:rPr/>
      </w:pPr>
      <w:r>
        <w:rPr>
          <w:rtl w:val="0"/>
        </w:rPr>
        <w:t xml:space="preserve">Honorable Congreso de la Nación Argentina. (2008). </w:t>
      </w:r>
      <w:r>
        <w:rPr>
          <w:i w:val="1"/>
          <w:iCs w:val="1"/>
          <w:rtl w:val="0"/>
        </w:rPr>
        <w:t xml:space="preserve">Ley 26.388 de Delitos Informáticos</w:t>
      </w:r>
      <w:r>
        <w:rPr>
          <w:rtl w:val="0"/>
        </w:rPr>
        <w:t xml:space="preserve">. Boletín Oficial de la República Argentina. https://www.argentina.gob.ar/normativa/nacional/ley-26388-141790</w:t>
      </w:r>
    </w:p>
    <w:p w:rsidR="00000000" w:rsidDel="00000000" w:rsidP="00000000" w:rsidRDefault="00000000" w:rsidRPr="00000000" w14:paraId="00000771">
      <w:pPr>
        <w:spacing w:after="0" w:before="0" w:line="480" w:lineRule="auto"/>
        <w:ind w:left="720" w:hanging="720"/>
        <w:rPr/>
      </w:pPr>
      <w:r>
        <w:rPr>
          <w:rtl w:val="0"/>
        </w:rPr>
        <w:t xml:space="preserve">IBM Security. (2024). </w:t>
      </w:r>
      <w:r>
        <w:rPr>
          <w:i w:val="1"/>
          <w:iCs w:val="1"/>
          <w:rtl w:val="0"/>
        </w:rPr>
        <w:t xml:space="preserve">X-Force Threat Intelligence Index 2024</w:t>
      </w:r>
      <w:r>
        <w:rPr>
          <w:rtl w:val="0"/>
        </w:rPr>
        <w:t xml:space="preserve">. IBM. https://www.ibm.com/think/x-force/2024-x-force-threat-intelligence-index</w:t>
      </w:r>
    </w:p>
    <w:p w:rsidR="00000000" w:rsidDel="00000000" w:rsidP="00000000" w:rsidRDefault="00000000" w:rsidRPr="00000000" w14:paraId="00000772">
      <w:pPr>
        <w:spacing w:after="0" w:before="0" w:line="480" w:lineRule="auto"/>
        <w:ind w:left="720" w:hanging="720"/>
        <w:rPr/>
      </w:pPr>
      <w:r>
        <w:rPr>
          <w:rtl w:val="0"/>
        </w:rPr>
        <w:t xml:space="preserve">International Organization for Standardization. (2022). </w:t>
      </w:r>
      <w:r>
        <w:rPr>
          <w:i w:val="1"/>
          <w:iCs w:val="1"/>
          <w:rtl w:val="0"/>
        </w:rPr>
        <w:t xml:space="preserve">Information security, cybersecurity and privacy protection—Information security controls</w:t>
      </w:r>
      <w:r>
        <w:rPr>
          <w:rtl w:val="0"/>
        </w:rPr>
        <w:t xml:space="preserve"> (ISO/IEC Standard No. 27002:2022). https://www.iso.org/standard/75652.html</w:t>
      </w:r>
    </w:p>
    <w:p w:rsidR="00000000" w:rsidDel="00000000" w:rsidP="00000000" w:rsidRDefault="00000000" w:rsidRPr="00000000" w14:paraId="00000773">
      <w:pPr>
        <w:spacing w:after="0" w:before="0" w:line="480" w:lineRule="auto"/>
        <w:ind w:left="720" w:hanging="720"/>
        <w:rPr/>
      </w:pPr>
      <w:r>
        <w:rPr>
          <w:rtl w:val="0"/>
        </w:rPr>
        <w:t xml:space="preserve">Jefatura de Gabinete de Ministros. (2021). </w:t>
      </w:r>
      <w:r>
        <w:rPr>
          <w:i w:val="1"/>
          <w:iCs w:val="1"/>
          <w:rtl w:val="0"/>
        </w:rPr>
        <w:t xml:space="preserve">Decisión Administrativa 641/2021: Requisitos mínimos de seguridad de la información para organismos del Sector Público Nacional</w:t>
      </w:r>
      <w:r>
        <w:rPr>
          <w:rtl w:val="0"/>
        </w:rPr>
        <w:t xml:space="preserve">. Boletín Oficial de la República Argentina. https://www.argentina.gob.ar/normativa/nacional/decisi%C3%B3n_administrativa-641-2021-351345</w:t>
      </w:r>
    </w:p>
    <w:p w:rsidR="00000000" w:rsidDel="00000000" w:rsidP="00000000" w:rsidRDefault="00000000" w:rsidRPr="00000000" w14:paraId="00000774">
      <w:pPr>
        <w:spacing w:after="0" w:before="0" w:line="480" w:lineRule="auto"/>
        <w:ind w:left="720" w:hanging="720"/>
        <w:rPr/>
      </w:pPr>
      <w:r>
        <w:rPr>
          <w:rtl w:val="0"/>
        </w:rPr>
        <w:t xml:space="preserve">Joint Task Force. (2020). </w:t>
      </w:r>
      <w:r>
        <w:rPr>
          <w:i w:val="1"/>
          <w:iCs w:val="1"/>
          <w:rtl w:val="0"/>
        </w:rPr>
        <w:t xml:space="preserve">Security and privacy controls for information systems and organizations</w:t>
      </w:r>
      <w:r>
        <w:rPr>
          <w:rtl w:val="0"/>
        </w:rPr>
        <w:t xml:space="preserve"> (NIST Special Publication 800-53 Rev. 5). National Institute of Standards and Technology. https://doi.org/10.6028/NIST.SP.800-53r5</w:t>
      </w:r>
    </w:p>
    <w:p w:rsidR="00000000" w:rsidDel="00000000" w:rsidP="00000000" w:rsidRDefault="00000000" w:rsidRPr="00000000" w14:paraId="00000775">
      <w:pPr>
        <w:spacing w:after="0" w:before="0" w:line="480" w:lineRule="auto"/>
        <w:ind w:left="720" w:hanging="720"/>
        <w:rPr/>
      </w:pPr>
      <w:r>
        <w:rPr>
          <w:rtl w:val="0"/>
        </w:rPr>
        <w:t xml:space="preserve">Kim, G. H., &amp; Spafford, E. H. (1994). The design and implementation of Tripwire: A file system integrity checker. En </w:t>
      </w:r>
      <w:r>
        <w:rPr>
          <w:i w:val="1"/>
          <w:iCs w:val="1"/>
          <w:rtl w:val="0"/>
        </w:rPr>
        <w:t xml:space="preserve">Proceedings of the 2nd ACM Conference on Computer and Communications Security</w:t>
      </w:r>
      <w:r>
        <w:rPr>
          <w:rtl w:val="0"/>
        </w:rPr>
        <w:t xml:space="preserve"> (pp. 18–29). Association for Computing Machinery. https://doi.org/10.1145/191177.191183</w:t>
      </w:r>
    </w:p>
    <w:p w:rsidR="00000000" w:rsidDel="00000000" w:rsidP="00000000" w:rsidRDefault="00000000" w:rsidRPr="00000000" w14:paraId="00000776">
      <w:pPr>
        <w:spacing w:after="0" w:before="0" w:line="480" w:lineRule="auto"/>
        <w:ind w:left="720" w:hanging="720"/>
        <w:rPr/>
      </w:pPr>
      <w:r>
        <w:rPr>
          <w:rtl w:val="0"/>
        </w:rPr>
        <w:t xml:space="preserve">Krawczyk, H., &amp; Eronen, P. (2010). </w:t>
      </w:r>
      <w:r>
        <w:rPr>
          <w:i w:val="1"/>
          <w:iCs w:val="1"/>
          <w:rtl w:val="0"/>
        </w:rPr>
        <w:t xml:space="preserve">HMAC-based extract-and-expand key derivation function (HKDF)</w:t>
      </w:r>
      <w:r>
        <w:rPr>
          <w:rtl w:val="0"/>
        </w:rPr>
        <w:t xml:space="preserve"> (RFC 5869). Internet Engineering Task Force. https://www.rfc-editor.org/rfc/rfc5869</w:t>
      </w:r>
    </w:p>
    <w:p w:rsidR="00000000" w:rsidDel="00000000" w:rsidP="00000000" w:rsidRDefault="00000000" w:rsidRPr="00000000" w14:paraId="00000777">
      <w:pPr>
        <w:spacing w:after="0" w:before="0" w:line="480" w:lineRule="auto"/>
        <w:ind w:left="720" w:hanging="720"/>
        <w:rPr/>
      </w:pPr>
      <w:r>
        <w:rPr>
          <w:rtl w:val="0"/>
        </w:rPr>
        <w:t xml:space="preserve">Leurent, G., &amp; Peyrin, T. (2020). SHA-1 is a shambles: First chosen-prefix collision on SHA-1 and application to the PGP web of trust. En </w:t>
      </w:r>
      <w:r>
        <w:rPr>
          <w:i w:val="1"/>
          <w:iCs w:val="1"/>
          <w:rtl w:val="0"/>
        </w:rPr>
        <w:t xml:space="preserve">29th USENIX Security Symposium (USENIX Security 20)</w:t>
      </w:r>
      <w:r>
        <w:rPr>
          <w:rtl w:val="0"/>
        </w:rPr>
        <w:t xml:space="preserve"> (pp. 1839–1856). USENIX Association. https://www.usenix.org/conference/usenixsecurity20/presentation/leurent</w:t>
      </w:r>
    </w:p>
    <w:p w:rsidR="00000000" w:rsidDel="00000000" w:rsidP="00000000" w:rsidRDefault="00000000" w:rsidRPr="00000000" w14:paraId="00000778">
      <w:pPr>
        <w:spacing w:after="0" w:before="0" w:line="480" w:lineRule="auto"/>
        <w:ind w:left="720" w:hanging="720"/>
        <w:rPr/>
      </w:pPr>
      <w:r>
        <w:rPr>
          <w:rtl w:val="0"/>
        </w:rPr>
        <w:t xml:space="preserve">Linux man-pages project. (2026a). </w:t>
      </w:r>
      <w:r>
        <w:rPr>
          <w:i w:val="1"/>
          <w:iCs w:val="1"/>
          <w:rtl w:val="0"/>
        </w:rPr>
        <w:t xml:space="preserve">fanotify(7)—Monitoring filesystem events</w:t>
      </w:r>
      <w:r>
        <w:rPr>
          <w:rtl w:val="0"/>
        </w:rPr>
        <w:t xml:space="preserve"> (Linux man-pages 6.19). https://man7.org/linux/man-pages/man7/fanotify.7.html</w:t>
      </w:r>
    </w:p>
    <w:p w:rsidR="00000000" w:rsidDel="00000000" w:rsidP="00000000" w:rsidRDefault="00000000" w:rsidRPr="00000000" w14:paraId="00000779">
      <w:pPr>
        <w:spacing w:after="0" w:before="0" w:line="480" w:lineRule="auto"/>
        <w:ind w:left="720" w:hanging="720"/>
        <w:rPr/>
      </w:pPr>
      <w:r>
        <w:rPr>
          <w:rtl w:val="0"/>
        </w:rPr>
        <w:t xml:space="preserve">Linux man-pages project. (2026b). </w:t>
      </w:r>
      <w:r>
        <w:rPr>
          <w:i w:val="1"/>
          <w:iCs w:val="1"/>
          <w:rtl w:val="0"/>
        </w:rPr>
        <w:t xml:space="preserve">fanotify_init(2)—Create and initialize fanotify group</w:t>
      </w:r>
      <w:r>
        <w:rPr>
          <w:rtl w:val="0"/>
        </w:rPr>
        <w:t xml:space="preserve"> (Linux man-pages 6.19). https://man7.org/linux/man-pages/man2/fanotify_init.2.html</w:t>
      </w:r>
    </w:p>
    <w:p w:rsidR="00000000" w:rsidDel="00000000" w:rsidP="00000000" w:rsidRDefault="00000000" w:rsidRPr="00000000" w14:paraId="0000077A">
      <w:pPr>
        <w:spacing w:after="0" w:before="0" w:line="480" w:lineRule="auto"/>
        <w:ind w:left="720" w:hanging="720"/>
        <w:rPr/>
      </w:pPr>
      <w:r>
        <w:rPr>
          <w:rtl w:val="0"/>
        </w:rPr>
        <w:t xml:space="preserve">Linux man-pages project. (2026c). </w:t>
      </w:r>
      <w:r>
        <w:rPr>
          <w:i w:val="1"/>
          <w:iCs w:val="1"/>
          <w:rtl w:val="0"/>
        </w:rPr>
        <w:t xml:space="preserve">fanotify_mark(2)—Add, remove, or modify a fanotify mark on a filesystem object</w:t>
      </w:r>
      <w:r>
        <w:rPr>
          <w:rtl w:val="0"/>
        </w:rPr>
        <w:t xml:space="preserve"> (Linux man-pages 6.19). https://man7.org/linux/man-pages/man2/fanotify_mark.2.html</w:t>
      </w:r>
    </w:p>
    <w:p w:rsidR="00000000" w:rsidDel="00000000" w:rsidP="00000000" w:rsidRDefault="00000000" w:rsidRPr="00000000" w14:paraId="0000077B">
      <w:pPr>
        <w:spacing w:after="0" w:before="0" w:line="480" w:lineRule="auto"/>
        <w:ind w:left="720" w:hanging="720"/>
        <w:rPr/>
      </w:pPr>
      <w:r>
        <w:rPr>
          <w:rtl w:val="0"/>
        </w:rPr>
        <w:t xml:space="preserve">Linux man-pages project. (2026d). </w:t>
      </w:r>
      <w:r>
        <w:rPr>
          <w:i w:val="1"/>
          <w:iCs w:val="1"/>
          <w:rtl w:val="0"/>
        </w:rPr>
        <w:t xml:space="preserve">inotify(7)—Monitoring filesystem events</w:t>
      </w:r>
      <w:r>
        <w:rPr>
          <w:rtl w:val="0"/>
        </w:rPr>
        <w:t xml:space="preserve"> (Linux man-pages 6.19). https://man7.org/linux/man-pages/man7/inotify.7.html</w:t>
      </w:r>
    </w:p>
    <w:p w:rsidR="00000000" w:rsidDel="00000000" w:rsidP="00000000" w:rsidRDefault="00000000" w:rsidRPr="00000000" w14:paraId="0000077C">
      <w:pPr>
        <w:spacing w:after="0" w:before="0" w:line="480" w:lineRule="auto"/>
        <w:ind w:left="720" w:hanging="720"/>
        <w:rPr/>
      </w:pPr>
      <w:r>
        <w:rPr>
          <w:rtl w:val="0"/>
        </w:rPr>
        <w:t xml:space="preserve">Mandiant. (2024). </w:t>
      </w:r>
      <w:r>
        <w:rPr>
          <w:i w:val="1"/>
          <w:iCs w:val="1"/>
          <w:rtl w:val="0"/>
        </w:rPr>
        <w:t xml:space="preserve">M-Trends 2024: Special report</w:t>
      </w:r>
      <w:r>
        <w:rPr>
          <w:rtl w:val="0"/>
        </w:rPr>
        <w:t xml:space="preserve">. Google Cloud. https://cloud.google.com/blog/topics/threat-intelligence/m-trends-2024</w:t>
      </w:r>
    </w:p>
    <w:p w:rsidR="00000000" w:rsidDel="00000000" w:rsidP="00000000" w:rsidRDefault="00000000" w:rsidRPr="00000000" w14:paraId="0000077D">
      <w:pPr>
        <w:spacing w:after="0" w:before="0" w:line="480" w:lineRule="auto"/>
        <w:ind w:left="720" w:hanging="720"/>
        <w:rPr/>
      </w:pPr>
      <w:r>
        <w:rPr>
          <w:rtl w:val="0"/>
        </w:rPr>
        <w:t xml:space="preserve">McNemar, Q. (1947). Note on the sampling error of the difference between correlated proportions or percentages. </w:t>
      </w:r>
      <w:r>
        <w:rPr>
          <w:i w:val="1"/>
          <w:iCs w:val="1"/>
          <w:rtl w:val="0"/>
        </w:rPr>
        <w:t xml:space="preserve">Psychometrika, 12</w:t>
      </w:r>
      <w:r>
        <w:rPr>
          <w:rtl w:val="0"/>
        </w:rPr>
        <w:t xml:space="preserve">(2), 153–157. https://doi.org/10.1007/BF02295996</w:t>
      </w:r>
    </w:p>
    <w:p w:rsidR="00000000" w:rsidDel="00000000" w:rsidP="00000000" w:rsidRDefault="00000000" w:rsidRPr="00000000" w14:paraId="0000077E">
      <w:pPr>
        <w:spacing w:after="0" w:before="0" w:line="480" w:lineRule="auto"/>
        <w:ind w:left="720" w:hanging="720"/>
        <w:rPr/>
      </w:pPr>
      <w:r>
        <w:rPr>
          <w:rtl w:val="0"/>
        </w:rPr>
        <w:t xml:space="preserve">National Institute of Standards and Technology. (2015). </w:t>
      </w:r>
      <w:r>
        <w:rPr>
          <w:i w:val="1"/>
          <w:iCs w:val="1"/>
          <w:rtl w:val="0"/>
        </w:rPr>
        <w:t xml:space="preserve">Secure Hash Standard (SHS)</w:t>
      </w:r>
      <w:r>
        <w:rPr>
          <w:rtl w:val="0"/>
        </w:rPr>
        <w:t xml:space="preserve"> (FIPS PUB 180-4). https://doi.org/10.6028/NIST.FIPS.180-4</w:t>
      </w:r>
    </w:p>
    <w:p w:rsidR="00000000" w:rsidDel="00000000" w:rsidP="00000000" w:rsidRDefault="00000000" w:rsidRPr="00000000" w14:paraId="0000077F">
      <w:pPr>
        <w:spacing w:after="0" w:before="0" w:line="480" w:lineRule="auto"/>
        <w:ind w:left="720" w:hanging="720"/>
        <w:rPr/>
      </w:pPr>
      <w:r>
        <w:rPr>
          <w:rtl w:val="0"/>
        </w:rPr>
        <w:t xml:space="preserve">Nelson, A., Rekhi, S., Souppaya, M., &amp; Scarfone, K. (2025). </w:t>
      </w:r>
      <w:r>
        <w:rPr>
          <w:i w:val="1"/>
          <w:iCs w:val="1"/>
          <w:rtl w:val="0"/>
        </w:rPr>
        <w:t xml:space="preserve">Incident response recommendations and considerations for cybersecurity risk management: A CSF 2.0 community profile</w:t>
      </w:r>
      <w:r>
        <w:rPr>
          <w:rtl w:val="0"/>
        </w:rPr>
        <w:t xml:space="preserve"> (NIST Special Publication 800-61 Rev. 3). National Institute of Standards and Technology. https://doi.org/10.6028/NIST.SP.800-61r3</w:t>
      </w:r>
    </w:p>
    <w:p w:rsidR="00000000" w:rsidDel="00000000" w:rsidP="00000000" w:rsidRDefault="00000000" w:rsidRPr="00000000" w14:paraId="00000780">
      <w:pPr>
        <w:spacing w:after="0" w:before="0" w:line="480" w:lineRule="auto"/>
        <w:ind w:left="720" w:hanging="720"/>
        <w:rPr/>
      </w:pPr>
      <w:r>
        <w:rPr>
          <w:rtl w:val="0"/>
        </w:rPr>
        <w:t xml:space="preserve">Newcombe, R. G. (1998). Improved confidence intervals for the difference between binomial proportions based on paired data. </w:t>
      </w:r>
      <w:r>
        <w:rPr>
          <w:i w:val="1"/>
          <w:iCs w:val="1"/>
          <w:rtl w:val="0"/>
        </w:rPr>
        <w:t xml:space="preserve">Statistics in Medicine, 17</w:t>
      </w:r>
      <w:r>
        <w:rPr>
          <w:rtl w:val="0"/>
        </w:rPr>
        <w:t xml:space="preserve">(22), 2635–2650. https://doi.org/10.1002/%28SICI%291097-0258%2819981130%2917%3A22%3C2635%3A%3AAID-SIM954%3E3.0.CO%3B2-C</w:t>
      </w:r>
    </w:p>
    <w:p w:rsidR="00000000" w:rsidDel="00000000" w:rsidP="00000000" w:rsidRDefault="00000000" w:rsidRPr="00000000" w14:paraId="00000781">
      <w:pPr>
        <w:spacing w:after="0" w:before="0" w:line="480" w:lineRule="auto"/>
        <w:ind w:left="720" w:hanging="720"/>
        <w:rPr/>
      </w:pPr>
      <w:r>
        <w:rPr>
          <w:rtl w:val="0"/>
        </w:rPr>
        <w:t xml:space="preserve">n8n. (s. f.-a). </w:t>
      </w:r>
      <w:r>
        <w:rPr>
          <w:i w:val="1"/>
          <w:iCs w:val="1"/>
          <w:rtl w:val="0"/>
        </w:rPr>
        <w:t xml:space="preserve">n8n documentation</w:t>
      </w:r>
      <w:r>
        <w:rPr>
          <w:rtl w:val="0"/>
        </w:rPr>
        <w:t xml:space="preserve">. Recuperado el 11 de septiembre de 2026, de https://docs.n8n.io/</w:t>
      </w:r>
    </w:p>
    <w:p w:rsidR="00000000" w:rsidDel="00000000" w:rsidP="00000000" w:rsidRDefault="00000000" w:rsidRPr="00000000" w14:paraId="00000782">
      <w:pPr>
        <w:spacing w:after="0" w:before="0" w:line="480" w:lineRule="auto"/>
        <w:ind w:left="720" w:hanging="720"/>
        <w:rPr/>
      </w:pPr>
      <w:r>
        <w:rPr>
          <w:rtl w:val="0"/>
        </w:rPr>
        <w:t xml:space="preserve">n8n. (s. f.-b). </w:t>
      </w:r>
      <w:r>
        <w:rPr>
          <w:i w:val="1"/>
          <w:iCs w:val="1"/>
          <w:rtl w:val="0"/>
        </w:rPr>
        <w:t xml:space="preserve">Sustainable Use License</w:t>
      </w:r>
      <w:r>
        <w:rPr>
          <w:rtl w:val="0"/>
        </w:rPr>
        <w:t xml:space="preserve">. Recuperado el 11 de septiembre de 2026, de https://docs.n8n.io/n8n-community-license/sustainable-use-license.md</w:t>
      </w:r>
    </w:p>
    <w:p w:rsidR="00000000" w:rsidDel="00000000" w:rsidP="00000000" w:rsidRDefault="00000000" w:rsidRPr="00000000" w14:paraId="00000783">
      <w:pPr>
        <w:spacing w:after="0" w:before="0" w:line="480" w:lineRule="auto"/>
        <w:ind w:left="720" w:hanging="720"/>
        <w:rPr/>
      </w:pPr>
      <w:r>
        <w:rPr>
          <w:rtl w:val="0"/>
        </w:rPr>
        <w:t xml:space="preserve">PCI Security Standards Council. (2022). </w:t>
      </w:r>
      <w:r>
        <w:rPr>
          <w:i w:val="1"/>
          <w:iCs w:val="1"/>
          <w:rtl w:val="0"/>
        </w:rPr>
        <w:t xml:space="preserve">Payment Card Industry Data Security Standard: Requirements and testing procedures</w:t>
      </w:r>
      <w:r>
        <w:rPr>
          <w:rtl w:val="0"/>
        </w:rPr>
        <w:t xml:space="preserve"> (versión 4.0). https://www.pcisecuritystandards.org/documents/PCI-DSS-v4_0.pdf</w:t>
      </w:r>
    </w:p>
    <w:p w:rsidR="00000000" w:rsidDel="00000000" w:rsidP="00000000" w:rsidRDefault="00000000" w:rsidRPr="00000000" w14:paraId="00000784">
      <w:pPr>
        <w:spacing w:after="0" w:before="0" w:line="480" w:lineRule="auto"/>
        <w:ind w:left="720" w:hanging="720"/>
        <w:rPr/>
      </w:pPr>
      <w:r>
        <w:rPr>
          <w:rtl w:val="0"/>
        </w:rPr>
        <w:t xml:space="preserve">PCI Security Standards Council. (2024, 11 de junio). Just published: PCI DSS v4.0.1. </w:t>
      </w:r>
      <w:r>
        <w:rPr>
          <w:i w:val="1"/>
          <w:iCs w:val="1"/>
          <w:rtl w:val="0"/>
        </w:rPr>
        <w:t xml:space="preserve">PCI Perspectives</w:t>
      </w:r>
      <w:r>
        <w:rPr>
          <w:rtl w:val="0"/>
        </w:rPr>
        <w:t xml:space="preserve">. https://blog.pcisecuritystandards.org/just-published-pci-dss-v4-0-1</w:t>
      </w:r>
    </w:p>
    <w:p w:rsidR="00000000" w:rsidDel="00000000" w:rsidP="00000000" w:rsidRDefault="00000000" w:rsidRPr="00000000" w14:paraId="00000785">
      <w:pPr>
        <w:spacing w:after="0" w:before="0" w:line="480" w:lineRule="auto"/>
        <w:ind w:left="720" w:hanging="720"/>
        <w:rPr/>
      </w:pPr>
      <w:r>
        <w:rPr>
          <w:rtl w:val="0"/>
        </w:rPr>
        <w:t xml:space="preserve">Peddoju, S. K., Upadhyay, H., &amp; Lagos, L. (2020). File integrity monitoring tools: Issues, challenges, and solutions. </w:t>
      </w:r>
      <w:r>
        <w:rPr>
          <w:i w:val="1"/>
          <w:iCs w:val="1"/>
          <w:rtl w:val="0"/>
        </w:rPr>
        <w:t xml:space="preserve">Concurrency and Computation: Practice and Experience, 32</w:t>
      </w:r>
      <w:r>
        <w:rPr>
          <w:rtl w:val="0"/>
        </w:rPr>
        <w:t xml:space="preserve">(22), e5825. https://doi.org/10.1002/cpe.5825</w:t>
      </w:r>
    </w:p>
    <w:p w:rsidR="00000000" w:rsidDel="00000000" w:rsidP="00000000" w:rsidRDefault="00000000" w:rsidRPr="00000000" w14:paraId="00000786">
      <w:pPr>
        <w:spacing w:after="0" w:before="0" w:line="480" w:lineRule="auto"/>
        <w:ind w:left="720" w:hanging="720"/>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 24</w:t>
      </w:r>
      <w:r>
        <w:rPr>
          <w:rtl w:val="0"/>
        </w:rPr>
        <w:t xml:space="preserve">(3), 45–77. https://doi.org/10.2753/MIS0742-1222240302</w:t>
      </w:r>
    </w:p>
    <w:p w:rsidR="00000000" w:rsidDel="00000000" w:rsidP="00000000" w:rsidRDefault="00000000" w:rsidRPr="00000000" w14:paraId="00000787">
      <w:pPr>
        <w:spacing w:after="0" w:before="0" w:line="480" w:lineRule="auto"/>
        <w:ind w:left="720" w:hanging="720"/>
        <w:rPr/>
      </w:pPr>
      <w:r>
        <w:rPr>
          <w:rtl w:val="0"/>
        </w:rPr>
        <w:t xml:space="preserve">Poder Ejecutivo Nacional. (2025). </w:t>
      </w:r>
      <w:r>
        <w:rPr>
          <w:i w:val="1"/>
          <w:iCs w:val="1"/>
          <w:rtl w:val="0"/>
        </w:rPr>
        <w:t xml:space="preserve">Decreto de Necesidad y Urgencia 941/2025: Modificación de la Ley 25.520 y creación del Centro Nacional de Ciberseguridad</w:t>
      </w:r>
      <w:r>
        <w:rPr>
          <w:rtl w:val="0"/>
        </w:rPr>
        <w:t xml:space="preserve">. Boletín Oficial de la República Argentina. https://www.argentina.gob.ar/normativa/nacional/decreto-941-2025-422011/texto</w:t>
      </w:r>
    </w:p>
    <w:p w:rsidR="00000000" w:rsidDel="00000000" w:rsidP="00000000" w:rsidRDefault="00000000" w:rsidRPr="00000000" w14:paraId="00000788">
      <w:pPr>
        <w:spacing w:after="0" w:before="0" w:line="480" w:lineRule="auto"/>
        <w:ind w:left="720" w:hanging="720"/>
        <w:rPr/>
      </w:pPr>
      <w:r>
        <w:rPr>
          <w:rtl w:val="0"/>
        </w:rPr>
        <w:t xml:space="preserve">Poder Ejecutivo Nacional. (2026). </w:t>
      </w:r>
      <w:r>
        <w:rPr>
          <w:i w:val="1"/>
          <w:iCs w:val="1"/>
          <w:rtl w:val="0"/>
        </w:rPr>
        <w:t xml:space="preserve">Decreto 92/2026: Designación de autoridades del Centro Nacional de Ciberseguridad</w:t>
      </w:r>
      <w:r>
        <w:rPr>
          <w:rtl w:val="0"/>
        </w:rPr>
        <w:t xml:space="preserve">. Boletín Oficial de la República Argentina. https://www.argentina.gob.ar/normativa/nacional/decreto-92-2026-423015</w:t>
      </w:r>
    </w:p>
    <w:p w:rsidR="00000000" w:rsidDel="00000000" w:rsidP="00000000" w:rsidRDefault="00000000" w:rsidRPr="00000000" w14:paraId="00000789">
      <w:pPr>
        <w:spacing w:after="0" w:before="0" w:line="480" w:lineRule="auto"/>
        <w:ind w:left="720" w:hanging="720"/>
        <w:rPr/>
      </w:pPr>
      <w:r>
        <w:rPr>
          <w:rtl w:val="0"/>
        </w:rPr>
        <w:t xml:space="preserve">PostgreSQL Global Development Group. (s. f.). </w:t>
      </w:r>
      <w:r>
        <w:rPr>
          <w:i w:val="1"/>
          <w:iCs w:val="1"/>
          <w:rtl w:val="0"/>
        </w:rPr>
        <w:t xml:space="preserve">PostgreSQL 18 documentation</w:t>
      </w:r>
      <w:r>
        <w:rPr>
          <w:rtl w:val="0"/>
        </w:rPr>
        <w:t xml:space="preserve">. Recuperado el 11 de septiembre de 2026, de https://www.postgresql.org/docs/18/</w:t>
      </w:r>
    </w:p>
    <w:p w:rsidR="00000000" w:rsidDel="00000000" w:rsidP="00000000" w:rsidRDefault="00000000" w:rsidRPr="00000000" w14:paraId="0000078A">
      <w:pPr>
        <w:spacing w:after="0" w:before="0" w:line="480" w:lineRule="auto"/>
        <w:ind w:left="720" w:hanging="720"/>
        <w:rPr/>
      </w:pPr>
      <w:r>
        <w:rPr>
          <w:rtl w:val="0"/>
        </w:rPr>
        <w:t xml:space="preserve">Python Software Foundation. (s. f.). </w:t>
      </w:r>
      <w:r>
        <w:rPr>
          <w:i w:val="1"/>
          <w:iCs w:val="1"/>
          <w:rtl w:val="0"/>
        </w:rPr>
        <w:t xml:space="preserve">Python 3.13 documentation: hashlib—Secure hashes and message digests</w:t>
      </w:r>
      <w:r>
        <w:rPr>
          <w:rtl w:val="0"/>
        </w:rPr>
        <w:t xml:space="preserve">. Recuperado el 11 de septiembre de 2026, de https://docs.python.org/3.13/library/hashlib.html</w:t>
      </w:r>
    </w:p>
    <w:p w:rsidR="00000000" w:rsidDel="00000000" w:rsidP="00000000" w:rsidRDefault="00000000" w:rsidRPr="00000000" w14:paraId="0000078B">
      <w:pPr>
        <w:spacing w:after="0" w:before="0" w:line="480" w:lineRule="auto"/>
        <w:ind w:left="720" w:hanging="720"/>
        <w:rPr/>
      </w:pPr>
      <w:r>
        <w:rPr>
          <w:rtl w:val="0"/>
        </w:rPr>
        <w:t xml:space="preserve">Rescorla, E. (2018). </w:t>
      </w:r>
      <w:r>
        <w:rPr>
          <w:i w:val="1"/>
          <w:iCs w:val="1"/>
          <w:rtl w:val="0"/>
        </w:rPr>
        <w:t xml:space="preserve">The Transport Layer Security (TLS) protocol version 1.3</w:t>
      </w:r>
      <w:r>
        <w:rPr>
          <w:rtl w:val="0"/>
        </w:rPr>
        <w:t xml:space="preserve"> (RFC 8446). Internet Engineering Task Force. https://www.rfc-editor.org/rfc/rfc8446</w:t>
      </w:r>
    </w:p>
    <w:p w:rsidR="00000000" w:rsidDel="00000000" w:rsidP="00000000" w:rsidRDefault="00000000" w:rsidRPr="00000000" w14:paraId="0000078C">
      <w:pPr>
        <w:spacing w:after="0" w:before="0" w:line="480" w:lineRule="auto"/>
        <w:ind w:left="720" w:hanging="720"/>
        <w:rPr/>
      </w:pPr>
      <w:r>
        <w:rPr>
          <w:rtl w:val="0"/>
        </w:rPr>
        <w:t xml:space="preserve">Rose, S., Borchert, O., Mitchell, S., &amp; Connelly, S. (2020). </w:t>
      </w:r>
      <w:r>
        <w:rPr>
          <w:i w:val="1"/>
          <w:iCs w:val="1"/>
          <w:rtl w:val="0"/>
        </w:rPr>
        <w:t xml:space="preserve">Zero trust architecture</w:t>
      </w:r>
      <w:r>
        <w:rPr>
          <w:rtl w:val="0"/>
        </w:rPr>
        <w:t xml:space="preserve"> (NIST Special Publication 800-207). National Institute of Standards and Technology. https://doi.org/10.6028/NIST.SP.800-207</w:t>
      </w:r>
    </w:p>
    <w:p w:rsidR="00000000" w:rsidDel="00000000" w:rsidP="00000000" w:rsidRDefault="00000000" w:rsidRPr="00000000" w14:paraId="0000078D">
      <w:pPr>
        <w:spacing w:after="0" w:before="0" w:line="480" w:lineRule="auto"/>
        <w:ind w:left="720" w:hanging="720"/>
        <w:rPr/>
      </w:pPr>
      <w:r>
        <w:rPr>
          <w:rtl w:val="0"/>
        </w:rPr>
        <w:t xml:space="preserve">Secretaría de Innovación Pública. (2023). </w:t>
      </w:r>
      <w:r>
        <w:rPr>
          <w:i w:val="1"/>
          <w:iCs w:val="1"/>
          <w:rtl w:val="0"/>
        </w:rPr>
        <w:t xml:space="preserve">Resolución 44/2023: Segunda Estrategia Nacional de Ciberseguridad</w:t>
      </w:r>
      <w:r>
        <w:rPr>
          <w:rtl w:val="0"/>
        </w:rPr>
        <w:t xml:space="preserve">. Boletín Oficial de la República Argentina. https://www.argentina.gob.ar/normativa/nacional/resoluci%C3%B3n-44-2023-389245</w:t>
      </w:r>
    </w:p>
    <w:p w:rsidR="00000000" w:rsidDel="00000000" w:rsidP="00000000" w:rsidRDefault="00000000" w:rsidRPr="00000000" w14:paraId="0000078E">
      <w:pPr>
        <w:spacing w:after="0" w:before="0" w:line="480" w:lineRule="auto"/>
        <w:ind w:left="720" w:hanging="720"/>
        <w:rPr/>
      </w:pPr>
      <w:r>
        <w:rPr>
          <w:rtl w:val="0"/>
        </w:rPr>
        <w:t xml:space="preserve">Sutanto, A., &amp; Rakhman, A. (2025). Experimental evaluation of Wazuh-Grafana integration for real-time cyber threat detection in resource-constrained environments. </w:t>
      </w:r>
      <w:r>
        <w:rPr>
          <w:i w:val="1"/>
          <w:iCs w:val="1"/>
          <w:rtl w:val="0"/>
        </w:rPr>
        <w:t xml:space="preserve">Journal of Applied Informatics and Computing, 9</w:t>
      </w:r>
      <w:r>
        <w:rPr>
          <w:rtl w:val="0"/>
        </w:rPr>
        <w:t xml:space="preserve">(5), 2783–2790. https://doi.org/10.30871/jaic.v9i5.10404</w:t>
      </w:r>
    </w:p>
    <w:p w:rsidR="00000000" w:rsidDel="00000000" w:rsidP="00000000" w:rsidRDefault="00000000" w:rsidRPr="00000000" w14:paraId="0000078F">
      <w:pPr>
        <w:spacing w:after="0" w:before="0" w:line="480" w:lineRule="auto"/>
        <w:ind w:left="720" w:hanging="720"/>
        <w:rPr/>
      </w:pPr>
      <w:r>
        <w:rPr>
          <w:rtl w:val="0"/>
        </w:rPr>
        <w:t xml:space="preserve">Syairozi, A. A., &amp; Arizal. (2025). Comparative analysis of eBPF-based runtime security monitoring tools in monitoring and threat detection on Kubernetes. En </w:t>
      </w:r>
      <w:r>
        <w:rPr>
          <w:i w:val="1"/>
          <w:iCs w:val="1"/>
          <w:rtl w:val="0"/>
        </w:rPr>
        <w:t xml:space="preserve">Proceedings of the 1st International Conference on Research and Innovations in Information and Engineering Technology (RITECH 2025)</w:t>
      </w:r>
      <w:r>
        <w:rPr>
          <w:rtl w:val="0"/>
        </w:rPr>
        <w:t xml:space="preserve"> (pp. 136–141). SciTePress. https://doi.org/10.5220/0014272700004928</w:t>
      </w:r>
    </w:p>
    <w:p w:rsidR="00000000" w:rsidDel="00000000" w:rsidP="00000000" w:rsidRDefault="00000000" w:rsidRPr="00000000" w14:paraId="00000790">
      <w:pPr>
        <w:spacing w:after="0" w:before="0" w:line="480" w:lineRule="auto"/>
        <w:ind w:left="720" w:hanging="720"/>
        <w:rPr/>
      </w:pPr>
      <w:r>
        <w:rPr>
          <w:rtl w:val="0"/>
        </w:rPr>
        <w:t xml:space="preserve">The Falco Authors. (s. f.). </w:t>
      </w:r>
      <w:r>
        <w:rPr>
          <w:i w:val="1"/>
          <w:iCs w:val="1"/>
          <w:rtl w:val="0"/>
        </w:rPr>
        <w:t xml:space="preserve">Falco documentation</w:t>
      </w:r>
      <w:r>
        <w:rPr>
          <w:rtl w:val="0"/>
        </w:rPr>
        <w:t xml:space="preserve">. Recuperado el 22 de septiembre de 2026, de https://falco.org/docs/</w:t>
      </w:r>
    </w:p>
    <w:p w:rsidR="00000000" w:rsidDel="00000000" w:rsidP="00000000" w:rsidRDefault="00000000" w:rsidRPr="00000000" w14:paraId="00000791">
      <w:pPr>
        <w:spacing w:after="0" w:before="0" w:line="480" w:lineRule="auto"/>
        <w:ind w:left="720" w:hanging="720"/>
        <w:rPr/>
      </w:pPr>
      <w:r>
        <w:rPr>
          <w:rtl w:val="0"/>
        </w:rPr>
        <w:t xml:space="preserve">Valkey Contributors. (s. f.-a). </w:t>
      </w:r>
      <w:r>
        <w:rPr>
          <w:i w:val="1"/>
          <w:iCs w:val="1"/>
          <w:rtl w:val="0"/>
        </w:rPr>
        <w:t xml:space="preserve">Persistence</w:t>
      </w:r>
      <w:r>
        <w:rPr>
          <w:rtl w:val="0"/>
        </w:rPr>
        <w:t xml:space="preserve">. En Valkey documentation. Recuperado el 16 de septiembre de 2026, de https://valkey.io/topics/persistence/</w:t>
      </w:r>
    </w:p>
    <w:p w:rsidR="00000000" w:rsidDel="00000000" w:rsidP="00000000" w:rsidRDefault="00000000" w:rsidRPr="00000000" w14:paraId="00000792">
      <w:pPr>
        <w:spacing w:after="0" w:before="0" w:line="480" w:lineRule="auto"/>
        <w:ind w:left="720" w:hanging="720"/>
        <w:rPr/>
      </w:pPr>
      <w:r>
        <w:rPr>
          <w:rtl w:val="0"/>
        </w:rPr>
        <w:t xml:space="preserve">Valkey Contributors. (s. f.-b). </w:t>
      </w:r>
      <w:r>
        <w:rPr>
          <w:i w:val="1"/>
          <w:iCs w:val="1"/>
          <w:rtl w:val="0"/>
        </w:rPr>
        <w:t xml:space="preserve">Valkey documentation</w:t>
      </w:r>
      <w:r>
        <w:rPr>
          <w:rtl w:val="0"/>
        </w:rPr>
        <w:t xml:space="preserve">. Recuperado el 11 de septiembre de 2026, de https://valkey.io/docs/</w:t>
      </w:r>
    </w:p>
    <w:p w:rsidR="00000000" w:rsidDel="00000000" w:rsidP="00000000" w:rsidRDefault="00000000" w:rsidRPr="00000000" w14:paraId="00000793">
      <w:pPr>
        <w:spacing w:after="0" w:before="0" w:line="480" w:lineRule="auto"/>
        <w:ind w:left="720" w:hanging="720"/>
        <w:rPr/>
      </w:pPr>
      <w:r>
        <w:rPr>
          <w:rtl w:val="0"/>
        </w:rPr>
        <w:t xml:space="preserve">Venable, J., Pries-Heje, J., &amp; Baskerville, R. (2016). FEDS: A framework for evaluation in design science research. </w:t>
      </w:r>
      <w:r>
        <w:rPr>
          <w:i w:val="1"/>
          <w:iCs w:val="1"/>
          <w:rtl w:val="0"/>
        </w:rPr>
        <w:t xml:space="preserve">European Journal of Information Systems, 25</w:t>
      </w:r>
      <w:r>
        <w:rPr>
          <w:rtl w:val="0"/>
        </w:rPr>
        <w:t xml:space="preserve">(1), 77–89. https://doi.org/10.1057/ejis.2014.36</w:t>
      </w:r>
    </w:p>
    <w:p w:rsidR="00000000" w:rsidDel="00000000" w:rsidP="00000000" w:rsidRDefault="00000000" w:rsidRPr="00000000" w14:paraId="00000794">
      <w:pPr>
        <w:spacing w:after="0" w:before="0" w:line="480" w:lineRule="auto"/>
        <w:ind w:left="720" w:hanging="720"/>
        <w:rPr/>
      </w:pPr>
      <w:r>
        <w:rPr>
          <w:rtl w:val="0"/>
        </w:rPr>
        <w:t xml:space="preserve">Verizon Business. (2024). </w:t>
      </w:r>
      <w:r>
        <w:rPr>
          <w:i w:val="1"/>
          <w:iCs w:val="1"/>
          <w:rtl w:val="0"/>
        </w:rPr>
        <w:t xml:space="preserve">2024 Data Breach Investigations Report</w:t>
      </w:r>
      <w:r>
        <w:rPr>
          <w:rtl w:val="0"/>
        </w:rPr>
        <w:t xml:space="preserve">. Verizon. https://www.verizon.com/business/resources/reports/2024-dbir-data-breach-investigations-report.pdf</w:t>
      </w:r>
    </w:p>
    <w:p w:rsidR="00000000" w:rsidDel="00000000" w:rsidP="00000000" w:rsidRDefault="00000000" w:rsidRPr="00000000" w14:paraId="00000795">
      <w:pPr>
        <w:spacing w:after="0" w:before="0" w:line="480" w:lineRule="auto"/>
        <w:ind w:left="720" w:hanging="720"/>
        <w:rPr/>
      </w:pPr>
      <w:r>
        <w:rPr>
          <w:rtl w:val="0"/>
        </w:rPr>
        <w:t xml:space="preserve">Wazuh Inc. (s. f.-a). </w:t>
      </w:r>
      <w:r>
        <w:rPr>
          <w:i w:val="1"/>
          <w:iCs w:val="1"/>
          <w:rtl w:val="0"/>
        </w:rPr>
        <w:t xml:space="preserve">Advanced settings: File integrity monitoring</w:t>
      </w:r>
      <w:r>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796">
      <w:pPr>
        <w:spacing w:after="0" w:before="0" w:line="480" w:lineRule="auto"/>
        <w:ind w:left="720" w:hanging="720"/>
        <w:rPr/>
      </w:pPr>
      <w:r>
        <w:rPr>
          <w:rtl w:val="0"/>
        </w:rPr>
        <w:t xml:space="preserve">Wazuh Inc. (s. f.-b). </w:t>
      </w:r>
      <w:r>
        <w:rPr>
          <w:i w:val="1"/>
          <w:iCs w:val="1"/>
          <w:rtl w:val="0"/>
        </w:rPr>
        <w:t xml:space="preserve">File integrity monitoring</w:t>
      </w:r>
      <w:r>
        <w:rPr>
          <w:rtl w:val="0"/>
        </w:rPr>
        <w:t xml:space="preserve">. Recuperado el 11 de septiembre de 2026, de https://documentation.wazuh.com/current/learning-wazuh/detect-fs-changes.html</w:t>
      </w:r>
    </w:p>
    <w:p w:rsidR="00000000" w:rsidDel="00000000" w:rsidP="00000000" w:rsidRDefault="00000000" w:rsidRPr="00000000" w14:paraId="00000797">
      <w:pPr>
        <w:spacing w:after="0" w:before="0" w:line="480" w:lineRule="auto"/>
        <w:ind w:left="720" w:hanging="720"/>
        <w:rPr/>
      </w:pPr>
      <w:r>
        <w:rPr>
          <w:rtl w:val="0"/>
        </w:rPr>
        <w:t xml:space="preserve">Wazuh Inc. (s. f.-c). </w:t>
      </w:r>
      <w:r>
        <w:rPr>
          <w:i w:val="1"/>
          <w:iCs w:val="1"/>
          <w:rtl w:val="0"/>
        </w:rPr>
        <w:t xml:space="preserve">File integrity monitoring: Use cases</w:t>
      </w:r>
      <w:r>
        <w:rPr>
          <w:rtl w:val="0"/>
        </w:rPr>
        <w:t xml:space="preserve">. Recuperado el 16 de septiembre de 2026, de https://documentation.wazuh.com/current/getting-started/use-cases/file-integrity.html</w:t>
      </w:r>
    </w:p>
    <w:p w:rsidR="00000000" w:rsidDel="00000000" w:rsidP="00000000" w:rsidRDefault="00000000" w:rsidRPr="00000000" w14:paraId="00000798">
      <w:pPr>
        <w:spacing w:after="0" w:before="0" w:line="480" w:lineRule="auto"/>
        <w:ind w:left="720" w:hanging="720"/>
        <w:rPr/>
      </w:pPr>
      <w:r>
        <w:rPr>
          <w:rtl w:val="0"/>
        </w:rPr>
        <w:t xml:space="preserve">Wazuh Inc. (s. f.-d). </w:t>
      </w:r>
      <w:r>
        <w:rPr>
          <w:i w:val="1"/>
          <w:iCs w:val="1"/>
          <w:rtl w:val="0"/>
        </w:rPr>
        <w:t xml:space="preserve">How it works: File integrity monitoring</w:t>
      </w:r>
      <w:r>
        <w:rPr>
          <w:rtl w:val="0"/>
        </w:rPr>
        <w:t xml:space="preserve">. Recuperado el 16 de septiembre de 2026, de https://documentation.wazuh.com/current/user-manual/capabilities/file-integrity/how-it-works.html</w:t>
      </w:r>
    </w:p>
    <w:p w:rsidR="00000000" w:rsidDel="00000000" w:rsidP="00000000" w:rsidRDefault="00000000" w:rsidRPr="00000000" w14:paraId="00000799">
      <w:pPr>
        <w:spacing w:after="0" w:before="0" w:line="480" w:lineRule="auto"/>
        <w:ind w:left="720" w:hanging="720"/>
        <w:rPr/>
      </w:pPr>
      <w:r>
        <w:rPr>
          <w:rtl w:val="0"/>
        </w:rPr>
        <w:t xml:space="preserve">Wazuh Inc. (s. f.-e). </w:t>
      </w:r>
      <w:r>
        <w:rPr>
          <w:i w:val="1"/>
          <w:iCs w:val="1"/>
          <w:rtl w:val="0"/>
        </w:rPr>
        <w:t xml:space="preserve">Syscheck: Local configuration (ossec.conf)</w:t>
      </w:r>
      <w:r>
        <w:rPr>
          <w:rtl w:val="0"/>
        </w:rPr>
        <w:t xml:space="preserve">. Recuperado el 16 de septiembre de 2026, de https://documentation.wazuh.com/current/user-manual/reference/ossec-conf/syscheck.html</w:t>
      </w:r>
    </w:p>
    <w:p w:rsidR="00000000" w:rsidDel="00000000" w:rsidP="00000000" w:rsidRDefault="00000000" w:rsidRPr="00000000" w14:paraId="0000079A">
      <w:pPr>
        <w:spacing w:after="0" w:before="0" w:line="480" w:lineRule="auto"/>
        <w:ind w:left="720" w:hanging="720"/>
        <w:rPr/>
      </w:pPr>
      <w:r>
        <w:rPr>
          <w:rtl w:val="0"/>
        </w:rPr>
        <w:t xml:space="preserve">Wieringa, R. J. (2014). </w:t>
      </w:r>
      <w:r>
        <w:rPr>
          <w:i w:val="1"/>
          <w:iCs w:val="1"/>
          <w:rtl w:val="0"/>
        </w:rPr>
        <w:t xml:space="preserve">Design science methodology for information systems and software engineering</w:t>
      </w:r>
      <w:r>
        <w:rPr>
          <w:rtl w:val="0"/>
        </w:rPr>
        <w:t xml:space="preserve">. Springer. https://doi.org/10.1007/978-3-662-43839-8</w:t>
      </w:r>
    </w:p>
    <w:p w:rsidR="00000000" w:rsidDel="00000000" w:rsidP="00000000" w:rsidRDefault="00000000" w:rsidRPr="00000000" w14:paraId="0000079B">
      <w:pPr>
        <w:spacing w:after="0" w:before="0" w:line="480" w:lineRule="auto"/>
        <w:ind w:left="720" w:hanging="720"/>
        <w:rPr/>
      </w:pPr>
      <w:r>
        <w:rPr>
          <w:rtl w:val="0"/>
        </w:rPr>
        <w:t xml:space="preserve">Wohlin, C., Runeson, P., Höst, M., Ohlsson, M. C., Regnell, B., &amp; Wesslén, A. (2012). </w:t>
      </w:r>
      <w:r>
        <w:rPr>
          <w:i w:val="1"/>
          <w:iCs w:val="1"/>
          <w:rtl w:val="0"/>
        </w:rPr>
        <w:t xml:space="preserve">Experimentation in software engineering</w:t>
      </w:r>
      <w:r>
        <w:rPr>
          <w:rtl w:val="0"/>
        </w:rPr>
        <w:t xml:space="preserve">. Springer. https://doi.org/10.1007/978-3-642-29044-2</w:t>
      </w:r>
    </w:p>
    <w:p w:rsidR="00000000" w:rsidDel="00000000" w:rsidP="00000000" w:rsidRDefault="00000000" w:rsidRPr="00000000" w14:paraId="0000079C">
      <w:pPr>
        <w:pStyle w:val="Heading1"/>
      </w:pPr>
      <w:r>
        <w:rPr>
          <w:b w:val="1"/>
          <w:bCs w:val="1"/>
        </w:rPr>
        <w:t xml:space="preserve">CAPÍTULO 12. ANEXOS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transcribe los procedimientos de recálculo; y M hace corresponder la lista de triage con la revisión 3 de NIST SP 800-61.</w:t>
      </w:r>
    </w:p>
    <w:p w:rsidR="00000000" w:rsidDel="00000000" w:rsidP="00000000" w:rsidRDefault="00000000" w:rsidRPr="00000000" w14:paraId="0000079E">
      <w:pPr>
        <w:pStyle w:val="Heading2"/>
      </w:pPr>
      <w:r>
        <w:rPr>
          <w:b w:val="1"/>
          <w:bCs w:val="1"/>
        </w:rPr>
        <w:t xml:space="preserve">Anexo A. Flujo de procesamiento del agente</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flujo operativo del agente se describe en el apartado 4.3 y se representa en la Figura 3,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p>
    <w:p w:rsidR="00000000" w:rsidDel="00000000" w:rsidP="00000000" w:rsidRDefault="00000000" w:rsidRPr="00000000" w14:paraId="000007A0">
      <w:pPr>
        <w:pStyle w:val="Heading2"/>
      </w:pPr>
      <w:r>
        <w:rPr>
          <w:b w:val="1"/>
          <w:bCs w:val="1"/>
        </w:rPr>
        <w:t xml:space="preserve">Anexo B. Flujo de aprobación humana en el backend</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qxy3p3kxkzbs" w:id="84"/>
    <w:bookmarkEnd w:id="84"/>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7A4">
      <w:pPr>
        <w:pStyle w:val="Heading2"/>
      </w:pPr>
      <w:r>
        <w:rPr>
          <w:b w:val="1"/>
          <w:bCs w:val="1"/>
        </w:rPr>
        <w:t xml:space="preserve">Anexo C. Extracto del esquema de persistencia</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36an0mhybnzx" w:id="85"/>
    <w:bookmarkEnd w:id="85"/>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Pr>
          <w:rtl w:val="0"/>
        </w:rPr>
        <w:t xml:space="preserve">revoked_certificates (certificados mTLS revocados) y ruleset_versions (versión vigente del conjunto de reglas).</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DDL de las tablas principales.</w:t>
      </w:r>
      <w:r>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p>
    <w:p w:rsidR="00000000" w:rsidDel="00000000" w:rsidP="00000000" w:rsidRDefault="00000000" w:rsidRPr="00000000" w14:paraId="000007A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events (</w:t>
      </w:r>
      <w:r>
        <w:rPr>
          <w:rtl w:val="0"/>
        </w:rPr>
      </w:r>
    </w:p>
    <w:p w:rsidR="00000000" w:rsidDel="00000000" w:rsidP="00000000" w:rsidRDefault="00000000" w:rsidRPr="00000000" w14:paraId="000007A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B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VARCHAR NOT NULL,</w:t>
      </w:r>
      <w:r>
        <w:rPr>
          <w:rtl w:val="0"/>
        </w:rPr>
      </w:r>
    </w:p>
    <w:p w:rsidR="00000000" w:rsidDel="00000000" w:rsidP="00000000" w:rsidRDefault="00000000" w:rsidRPr="00000000" w14:paraId="000007B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7B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event_type VARCHAR NOT NULL,</w:t>
      </w:r>
      <w:r>
        <w:rPr>
          <w:rtl w:val="0"/>
        </w:rPr>
      </w:r>
    </w:p>
    <w:p w:rsidR="00000000" w:rsidDel="00000000" w:rsidP="00000000" w:rsidRDefault="00000000" w:rsidRPr="00000000" w14:paraId="000007B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w:t>
      </w:r>
      <w:r>
        <w:rPr>
          <w:rtl w:val="0"/>
        </w:rPr>
      </w:r>
    </w:p>
    <w:p w:rsidR="00000000" w:rsidDel="00000000" w:rsidP="00000000" w:rsidRDefault="00000000" w:rsidRPr="00000000" w14:paraId="000007B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hash_detected VARCHAR NOT NULL,</w:t>
      </w:r>
      <w:r>
        <w:rPr>
          <w:rtl w:val="0"/>
        </w:rPr>
      </w:r>
    </w:p>
    <w:p w:rsidR="00000000" w:rsidDel="00000000" w:rsidP="00000000" w:rsidRDefault="00000000" w:rsidRPr="00000000" w14:paraId="000007B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hash_expected VARCHAR(64),</w:t>
      </w:r>
      <w:r>
        <w:rPr>
          <w:rtl w:val="0"/>
        </w:rPr>
      </w:r>
    </w:p>
    <w:p w:rsidR="00000000" w:rsidDel="00000000" w:rsidP="00000000" w:rsidRDefault="00000000" w:rsidRPr="00000000" w14:paraId="000007B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diff_text TEXT,</w:t>
      </w:r>
      <w:r>
        <w:rPr>
          <w:rtl w:val="0"/>
        </w:rPr>
      </w:r>
    </w:p>
    <w:p w:rsidR="00000000" w:rsidDel="00000000" w:rsidP="00000000" w:rsidRDefault="00000000" w:rsidRPr="00000000" w14:paraId="000007B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is_binary BOOLEAN NOT NULL,</w:t>
      </w:r>
      <w:r>
        <w:rPr>
          <w:rtl w:val="0"/>
        </w:rPr>
      </w:r>
    </w:p>
    <w:p w:rsidR="00000000" w:rsidDel="00000000" w:rsidP="00000000" w:rsidRDefault="00000000" w:rsidRPr="00000000" w14:paraId="000007B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hex_dump_before TEXT,</w:t>
      </w:r>
      <w:r>
        <w:rPr>
          <w:rtl w:val="0"/>
        </w:rPr>
      </w:r>
    </w:p>
    <w:p w:rsidR="00000000" w:rsidDel="00000000" w:rsidP="00000000" w:rsidRDefault="00000000" w:rsidRPr="00000000" w14:paraId="000007B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hex_dump_after TEXT,</w:t>
      </w:r>
      <w:r>
        <w:rPr>
          <w:rtl w:val="0"/>
        </w:rPr>
      </w:r>
    </w:p>
    <w:p w:rsidR="00000000" w:rsidDel="00000000" w:rsidP="00000000" w:rsidRDefault="00000000" w:rsidRPr="00000000" w14:paraId="000007B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eventstatus NOT NULL,</w:t>
      </w:r>
      <w:r>
        <w:rPr>
          <w:rtl w:val="0"/>
        </w:rPr>
      </w:r>
    </w:p>
    <w:p w:rsidR="00000000" w:rsidDel="00000000" w:rsidP="00000000" w:rsidRDefault="00000000" w:rsidRPr="00000000" w14:paraId="000007B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ruleseverity NOT NULL,</w:t>
      </w:r>
      <w:r>
        <w:rPr>
          <w:rtl w:val="0"/>
        </w:rPr>
      </w:r>
    </w:p>
    <w:p w:rsidR="00000000" w:rsidDel="00000000" w:rsidP="00000000" w:rsidRDefault="00000000" w:rsidRPr="00000000" w14:paraId="000007B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is_symlink BOOLEAN NOT NULL,</w:t>
      </w:r>
      <w:r>
        <w:rPr>
          <w:rtl w:val="0"/>
        </w:rPr>
      </w:r>
    </w:p>
    <w:p w:rsidR="00000000" w:rsidDel="00000000" w:rsidP="00000000" w:rsidRDefault="00000000" w:rsidRPr="00000000" w14:paraId="000007B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symlink_target VARCHAR,</w:t>
      </w:r>
      <w:r>
        <w:rPr>
          <w:rtl w:val="0"/>
        </w:rPr>
      </w:r>
    </w:p>
    <w:p w:rsidR="00000000" w:rsidDel="00000000" w:rsidP="00000000" w:rsidRDefault="00000000" w:rsidRPr="00000000" w14:paraId="000007B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action_failed BOOLEAN NOT NULL,</w:t>
      </w:r>
      <w:r>
        <w:rPr>
          <w:rtl w:val="0"/>
        </w:rPr>
      </w:r>
    </w:p>
    <w:p w:rsidR="00000000" w:rsidDel="00000000" w:rsidP="00000000" w:rsidRDefault="00000000" w:rsidRPr="00000000" w14:paraId="000007B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action_error VARCHAR(64),</w:t>
      </w:r>
      <w:r>
        <w:rPr>
          <w:rtl w:val="0"/>
        </w:rPr>
      </w:r>
    </w:p>
    <w:p w:rsidR="00000000" w:rsidDel="00000000" w:rsidP="00000000" w:rsidRDefault="00000000" w:rsidRPr="00000000" w14:paraId="000007C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detected_offline BOOLEAN,</w:t>
      </w:r>
      <w:r>
        <w:rPr>
          <w:rtl w:val="0"/>
        </w:rPr>
      </w:r>
    </w:p>
    <w:p w:rsidR="00000000" w:rsidDel="00000000" w:rsidP="00000000" w:rsidRDefault="00000000" w:rsidRPr="00000000" w14:paraId="000007C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parent_event_id INTEGER,</w:t>
      </w:r>
      <w:r>
        <w:rPr>
          <w:rtl w:val="0"/>
        </w:rPr>
      </w:r>
    </w:p>
    <w:p w:rsidR="00000000" w:rsidDel="00000000" w:rsidP="00000000" w:rsidRDefault="00000000" w:rsidRPr="00000000" w14:paraId="000007C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version INTEGER NOT NULL,</w:t>
      </w:r>
      <w:r>
        <w:rPr>
          <w:rtl w:val="0"/>
        </w:rPr>
      </w:r>
    </w:p>
    <w:p w:rsidR="00000000" w:rsidDel="00000000" w:rsidP="00000000" w:rsidRDefault="00000000" w:rsidRPr="00000000" w14:paraId="000007C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process_pid INTEGER,</w:t>
      </w:r>
      <w:r>
        <w:rPr>
          <w:rtl w:val="0"/>
        </w:rPr>
      </w:r>
    </w:p>
    <w:p w:rsidR="00000000" w:rsidDel="00000000" w:rsidP="00000000" w:rsidRDefault="00000000" w:rsidRPr="00000000" w14:paraId="000007C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process_uid INTEGER,</w:t>
      </w:r>
      <w:r>
        <w:rPr>
          <w:rtl w:val="0"/>
        </w:rPr>
      </w:r>
    </w:p>
    <w:p w:rsidR="00000000" w:rsidDel="00000000" w:rsidP="00000000" w:rsidRDefault="00000000" w:rsidRPr="00000000" w14:paraId="000007C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process_exe VARCHAR,</w:t>
      </w:r>
      <w:r>
        <w:rPr>
          <w:rtl w:val="0"/>
        </w:rPr>
      </w:r>
    </w:p>
    <w:p w:rsidR="00000000" w:rsidDel="00000000" w:rsidP="00000000" w:rsidRDefault="00000000" w:rsidRPr="00000000" w14:paraId="000007C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detected_at TIMESTAMP WITH TIME ZONE NOT NULL,</w:t>
      </w:r>
      <w:r>
        <w:rPr>
          <w:rtl w:val="0"/>
        </w:rPr>
      </w:r>
    </w:p>
    <w:p w:rsidR="00000000" w:rsidDel="00000000" w:rsidP="00000000" w:rsidRDefault="00000000" w:rsidRPr="00000000" w14:paraId="000007C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received_at TIMESTAMP WITH TIME ZONE NOT NULL,</w:t>
      </w:r>
      <w:r>
        <w:rPr>
          <w:rtl w:val="0"/>
        </w:rPr>
      </w:r>
    </w:p>
    <w:p w:rsidR="00000000" w:rsidDel="00000000" w:rsidP="00000000" w:rsidRDefault="00000000" w:rsidRPr="00000000" w14:paraId="000007C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7C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resolved_at TIMESTAMP WITH TIME ZONE,</w:t>
      </w:r>
      <w:r>
        <w:rPr>
          <w:rtl w:val="0"/>
        </w:rPr>
      </w:r>
    </w:p>
    <w:p w:rsidR="00000000" w:rsidDel="00000000" w:rsidP="00000000" w:rsidRDefault="00000000" w:rsidRPr="00000000" w14:paraId="000007C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resolved_by INTEGER,</w:t>
      </w:r>
      <w:r>
        <w:rPr>
          <w:rtl w:val="0"/>
        </w:rPr>
      </w:r>
    </w:p>
    <w:p w:rsidR="00000000" w:rsidDel="00000000" w:rsidP="00000000" w:rsidRDefault="00000000" w:rsidRPr="00000000" w14:paraId="000007C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7C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7C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KEY(parent_event_id) REFERENCES events (id) ON DELETE SET NULL,</w:t>
      </w:r>
      <w:r>
        <w:rPr>
          <w:rtl w:val="0"/>
        </w:rPr>
      </w:r>
    </w:p>
    <w:p w:rsidR="00000000" w:rsidDel="00000000" w:rsidP="00000000" w:rsidRDefault="00000000" w:rsidRPr="00000000" w14:paraId="000007C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KEY(resolved_by) REFERENCES users (id)</w:t>
      </w:r>
      <w:r>
        <w:rPr>
          <w:rtl w:val="0"/>
        </w:rPr>
      </w:r>
    </w:p>
    <w:p w:rsidR="00000000" w:rsidDel="00000000" w:rsidP="00000000" w:rsidRDefault="00000000" w:rsidRPr="00000000" w14:paraId="000007C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7D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ix_events_agent_id ON events (agent_id);</w:t>
      </w:r>
      <w:r>
        <w:rPr>
          <w:rtl w:val="0"/>
        </w:rPr>
      </w:r>
    </w:p>
    <w:p w:rsidR="00000000" w:rsidDel="00000000" w:rsidP="00000000" w:rsidRDefault="00000000" w:rsidRPr="00000000" w14:paraId="000007D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ix_events_event_id ON events (event_id);</w:t>
      </w:r>
      <w:r>
        <w:rPr>
          <w:rtl w:val="0"/>
        </w:rPr>
      </w:r>
    </w:p>
    <w:p w:rsidR="00000000" w:rsidDel="00000000" w:rsidP="00000000" w:rsidRDefault="00000000" w:rsidRPr="00000000" w14:paraId="000007D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ix_events_path ON events (path);</w:t>
      </w:r>
      <w:r>
        <w:rPr>
          <w:rtl w:val="0"/>
        </w:rPr>
      </w:r>
    </w:p>
    <w:p w:rsidR="00000000" w:rsidDel="00000000" w:rsidP="00000000" w:rsidRDefault="00000000" w:rsidRPr="00000000" w14:paraId="000007D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ix_events_severity ON events (severity);</w:t>
      </w:r>
      <w:r>
        <w:rPr>
          <w:rtl w:val="0"/>
        </w:rPr>
      </w:r>
    </w:p>
    <w:p w:rsidR="00000000" w:rsidDel="00000000" w:rsidP="00000000" w:rsidRDefault="00000000" w:rsidRPr="00000000" w14:paraId="000007D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ix_events_status ON events (status);</w:t>
      </w:r>
      <w:r>
        <w:rPr>
          <w:rtl w:val="0"/>
        </w:rPr>
      </w:r>
    </w:p>
    <w:p w:rsidR="00000000" w:rsidDel="00000000" w:rsidP="00000000" w:rsidRDefault="00000000" w:rsidRPr="00000000" w14:paraId="000007D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7D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alerts (</w:t>
      </w:r>
      <w:r>
        <w:rPr>
          <w:rtl w:val="0"/>
        </w:rPr>
      </w:r>
    </w:p>
    <w:p w:rsidR="00000000" w:rsidDel="00000000" w:rsidP="00000000" w:rsidRDefault="00000000" w:rsidRPr="00000000" w14:paraId="000007D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D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INTEGER NOT NULL,</w:t>
      </w:r>
      <w:r>
        <w:rPr>
          <w:rtl w:val="0"/>
        </w:rPr>
      </w:r>
    </w:p>
    <w:p w:rsidR="00000000" w:rsidDel="00000000" w:rsidP="00000000" w:rsidRDefault="00000000" w:rsidRPr="00000000" w14:paraId="000007D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alertseverity NOT NULL,</w:t>
      </w:r>
      <w:r>
        <w:rPr>
          <w:rtl w:val="0"/>
        </w:rPr>
      </w:r>
    </w:p>
    <w:p w:rsidR="00000000" w:rsidDel="00000000" w:rsidP="00000000" w:rsidRDefault="00000000" w:rsidRPr="00000000" w14:paraId="000007D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 alertchannel,</w:t>
      </w:r>
      <w:r>
        <w:rPr>
          <w:rtl w:val="0"/>
        </w:rPr>
      </w:r>
    </w:p>
    <w:p w:rsidR="00000000" w:rsidDel="00000000" w:rsidP="00000000" w:rsidRDefault="00000000" w:rsidRPr="00000000" w14:paraId="000007D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delivered_at TIMESTAMP WITH TIME ZONE,</w:t>
      </w:r>
      <w:r>
        <w:rPr>
          <w:rtl w:val="0"/>
        </w:rPr>
      </w:r>
    </w:p>
    <w:p w:rsidR="00000000" w:rsidDel="00000000" w:rsidP="00000000" w:rsidRDefault="00000000" w:rsidRPr="00000000" w14:paraId="000007D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channel_accepted_at TIMESTAMP WITH TIME ZONE,</w:t>
      </w:r>
      <w:r>
        <w:rPr>
          <w:rtl w:val="0"/>
        </w:rPr>
      </w:r>
    </w:p>
    <w:p w:rsidR="00000000" w:rsidDel="00000000" w:rsidP="00000000" w:rsidRDefault="00000000" w:rsidRPr="00000000" w14:paraId="000007D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failed_at TIMESTAMP WITH TIME ZONE,</w:t>
      </w:r>
      <w:r>
        <w:rPr>
          <w:rtl w:val="0"/>
        </w:rPr>
      </w:r>
    </w:p>
    <w:p w:rsidR="00000000" w:rsidDel="00000000" w:rsidP="00000000" w:rsidRDefault="00000000" w:rsidRPr="00000000" w14:paraId="000007D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last_error VARCHAR,</w:t>
      </w:r>
      <w:r>
        <w:rPr>
          <w:rtl w:val="0"/>
        </w:rPr>
      </w:r>
    </w:p>
    <w:p w:rsidR="00000000" w:rsidDel="00000000" w:rsidP="00000000" w:rsidRDefault="00000000" w:rsidRPr="00000000" w14:paraId="000007D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retry_count INTEGER NOT NULL,</w:t>
      </w:r>
      <w:r>
        <w:rPr>
          <w:rtl w:val="0"/>
        </w:rPr>
      </w:r>
    </w:p>
    <w:p w:rsidR="00000000" w:rsidDel="00000000" w:rsidP="00000000" w:rsidRDefault="00000000" w:rsidRPr="00000000" w14:paraId="000007E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notification_id VARCHAR,</w:t>
      </w:r>
      <w:r>
        <w:rPr>
          <w:rtl w:val="0"/>
        </w:rPr>
      </w:r>
    </w:p>
    <w:p w:rsidR="00000000" w:rsidDel="00000000" w:rsidP="00000000" w:rsidRDefault="00000000" w:rsidRPr="00000000" w14:paraId="000007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attempt_count INTEGER NOT NULL,</w:t>
      </w:r>
      <w:r>
        <w:rPr>
          <w:rtl w:val="0"/>
        </w:rPr>
      </w:r>
    </w:p>
    <w:p w:rsidR="00000000" w:rsidDel="00000000" w:rsidP="00000000" w:rsidRDefault="00000000" w:rsidRPr="00000000" w14:paraId="000007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next_retry_at TIMESTAMP WITH TIME ZONE,</w:t>
      </w:r>
      <w:r>
        <w:rPr>
          <w:rtl w:val="0"/>
        </w:rPr>
      </w:r>
    </w:p>
    <w:p w:rsidR="00000000" w:rsidDel="00000000" w:rsidP="00000000" w:rsidRDefault="00000000" w:rsidRPr="00000000" w14:paraId="000007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7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7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KEY(event_id) REFERENCES events (id)</w:t>
      </w:r>
      <w:r>
        <w:rPr>
          <w:rtl w:val="0"/>
        </w:rPr>
      </w:r>
    </w:p>
    <w:p w:rsidR="00000000" w:rsidDel="00000000" w:rsidP="00000000" w:rsidRDefault="00000000" w:rsidRPr="00000000" w14:paraId="000007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7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ix_alerts_notification_id ON alerts (notification_id);</w:t>
      </w:r>
      <w:r>
        <w:rPr>
          <w:rtl w:val="0"/>
        </w:rPr>
      </w:r>
    </w:p>
    <w:p w:rsidR="00000000" w:rsidDel="00000000" w:rsidP="00000000" w:rsidRDefault="00000000" w:rsidRPr="00000000" w14:paraId="000007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7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baseline_entries (</w:t>
      </w:r>
      <w:r>
        <w:rPr>
          <w:rtl w:val="0"/>
        </w:rPr>
      </w:r>
    </w:p>
    <w:p w:rsidR="00000000" w:rsidDel="00000000" w:rsidP="00000000" w:rsidRDefault="00000000" w:rsidRPr="00000000" w14:paraId="000007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 NOT NULL,</w:t>
      </w:r>
      <w:r>
        <w:rPr>
          <w:rtl w:val="0"/>
        </w:rPr>
      </w:r>
    </w:p>
    <w:p w:rsidR="00000000" w:rsidDel="00000000" w:rsidP="00000000" w:rsidRDefault="00000000" w:rsidRPr="00000000" w14:paraId="000007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7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VARCHAR,</w:t>
      </w:r>
      <w:r>
        <w:rPr>
          <w:rtl w:val="0"/>
        </w:rPr>
      </w:r>
    </w:p>
    <w:p w:rsidR="00000000" w:rsidDel="00000000" w:rsidP="00000000" w:rsidRDefault="00000000" w:rsidRPr="00000000" w14:paraId="000007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baselinestatus NOT NULL,</w:t>
      </w:r>
      <w:r>
        <w:rPr>
          <w:rtl w:val="0"/>
        </w:rPr>
      </w:r>
    </w:p>
    <w:p w:rsidR="00000000" w:rsidDel="00000000" w:rsidP="00000000" w:rsidRDefault="00000000" w:rsidRPr="00000000" w14:paraId="000007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last_updated TIMESTAMP WITH TIME ZONE NOT NULL,</w:t>
      </w:r>
      <w:r>
        <w:rPr>
          <w:rtl w:val="0"/>
        </w:rPr>
      </w:r>
    </w:p>
    <w:p w:rsidR="00000000" w:rsidDel="00000000" w:rsidP="00000000" w:rsidRDefault="00000000" w:rsidRPr="00000000" w14:paraId="000007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ruleset_version INTEGER NOT NULL,</w:t>
      </w:r>
      <w:r>
        <w:rPr>
          <w:rtl w:val="0"/>
        </w:rPr>
      </w:r>
    </w:p>
    <w:p w:rsidR="00000000" w:rsidDel="00000000" w:rsidP="00000000" w:rsidRDefault="00000000" w:rsidRPr="00000000" w14:paraId="000007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7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UNIQUE (path, agent_id),</w:t>
      </w:r>
      <w:r>
        <w:rPr>
          <w:rtl w:val="0"/>
        </w:rPr>
      </w:r>
    </w:p>
    <w:p w:rsidR="00000000" w:rsidDel="00000000" w:rsidP="00000000" w:rsidRDefault="00000000" w:rsidRPr="00000000" w14:paraId="000007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7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7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ix_baseline_entries_agent_id ON baseline_entries (agent_id);</w:t>
      </w:r>
      <w:r>
        <w:rPr>
          <w:rtl w:val="0"/>
        </w:rPr>
      </w:r>
    </w:p>
    <w:p w:rsidR="00000000" w:rsidDel="00000000" w:rsidP="00000000" w:rsidRDefault="00000000" w:rsidRPr="00000000" w14:paraId="000007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ix_baseline_entries_path ON baseline_entries (path);</w:t>
      </w:r>
      <w:r>
        <w:rPr>
          <w:rtl w:val="0"/>
        </w:rPr>
      </w:r>
    </w:p>
    <w:p w:rsidR="00000000" w:rsidDel="00000000" w:rsidP="00000000" w:rsidRDefault="00000000" w:rsidRPr="00000000" w14:paraId="000007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7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audit_log (</w:t>
      </w:r>
      <w:r>
        <w:rPr>
          <w:rtl w:val="0"/>
        </w:rPr>
      </w:r>
    </w:p>
    <w:p w:rsidR="00000000" w:rsidDel="00000000" w:rsidP="00000000" w:rsidRDefault="00000000" w:rsidRPr="00000000" w14:paraId="000007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7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user_id INTEGER,</w:t>
      </w:r>
      <w:r>
        <w:rPr>
          <w:rtl w:val="0"/>
        </w:rPr>
      </w:r>
    </w:p>
    <w:p w:rsidR="00000000" w:rsidDel="00000000" w:rsidP="00000000" w:rsidRDefault="00000000" w:rsidRPr="00000000" w14:paraId="000007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 VARCHAR NOT NULL,</w:t>
      </w:r>
      <w:r>
        <w:rPr>
          <w:rtl w:val="0"/>
        </w:rPr>
      </w:r>
    </w:p>
    <w:p w:rsidR="00000000" w:rsidDel="00000000" w:rsidP="00000000" w:rsidRDefault="00000000" w:rsidRPr="00000000" w14:paraId="000007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target_type VARCHAR,</w:t>
      </w:r>
      <w:r>
        <w:rPr>
          <w:rtl w:val="0"/>
        </w:rPr>
      </w:r>
    </w:p>
    <w:p w:rsidR="00000000" w:rsidDel="00000000" w:rsidP="00000000" w:rsidRDefault="00000000" w:rsidRPr="00000000" w14:paraId="000007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target_id INTEGER,</w:t>
      </w:r>
      <w:r>
        <w:rPr>
          <w:rtl w:val="0"/>
        </w:rPr>
      </w:r>
    </w:p>
    <w:p w:rsidR="00000000" w:rsidDel="00000000" w:rsidP="00000000" w:rsidRDefault="00000000" w:rsidRPr="00000000" w14:paraId="000007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detail VARCHAR,</w:t>
      </w:r>
      <w:r>
        <w:rPr>
          <w:rtl w:val="0"/>
        </w:rPr>
      </w:r>
    </w:p>
    <w:p w:rsidR="00000000" w:rsidDel="00000000" w:rsidP="00000000" w:rsidRDefault="00000000" w:rsidRPr="00000000" w14:paraId="000007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8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8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KEY(user_id) REFERENCES users (id)</w:t>
      </w:r>
      <w:r>
        <w:rPr>
          <w:rtl w:val="0"/>
        </w:rPr>
      </w:r>
    </w:p>
    <w:p w:rsidR="00000000" w:rsidDel="00000000" w:rsidP="00000000" w:rsidRDefault="00000000" w:rsidRPr="00000000" w14:paraId="000008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803">
      <w:pPr>
        <w:pStyle w:val="Heading2"/>
      </w:pPr>
      <w:r>
        <w:rPr>
          <w:b w:val="1"/>
          <w:bCs w:val="1"/>
        </w:rPr>
        <w:t xml:space="preserve">Anexo D. Estructura del archivo Docker Compose</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8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services:</w:t>
      </w:r>
      <w:r>
        <w:rPr>
          <w:rtl w:val="0"/>
        </w:rPr>
      </w:r>
    </w:p>
    <w:p w:rsidR="00000000" w:rsidDel="00000000" w:rsidP="00000000" w:rsidRDefault="00000000" w:rsidRPr="00000000" w14:paraId="000008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w:t>
      </w:r>
      <w:r>
        <w:rPr>
          <w:rtl w:val="0"/>
        </w:rPr>
      </w:r>
    </w:p>
    <w:p w:rsidR="00000000" w:rsidDel="00000000" w:rsidP="00000000" w:rsidRDefault="00000000" w:rsidRPr="00000000" w14:paraId="000008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postgres:18.3</w:t>
      </w:r>
      <w:r>
        <w:rPr>
          <w:rtl w:val="0"/>
        </w:rPr>
      </w:r>
    </w:p>
    <w:p w:rsidR="00000000" w:rsidDel="00000000" w:rsidP="00000000" w:rsidRDefault="00000000" w:rsidRPr="00000000" w14:paraId="000008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8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environment: {POSTGRES_DB: fim, POSTGRES_USER: fim, POSTGRES_PASSWORD: '${DB_PASSWORD}'}</w:t>
      </w:r>
      <w:r>
        <w:rPr>
          <w:rtl w:val="0"/>
        </w:rPr>
      </w:r>
    </w:p>
    <w:p w:rsidR="00000000" w:rsidDel="00000000" w:rsidP="00000000" w:rsidRDefault="00000000" w:rsidRPr="00000000" w14:paraId="000008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['pg_data:/var/lib/postgresql', './db/init:/docker-entrypoint-initdb.d:ro']</w:t>
      </w:r>
      <w:r>
        <w:rPr>
          <w:rtl w:val="0"/>
        </w:rPr>
      </w:r>
    </w:p>
    <w:p w:rsidR="00000000" w:rsidDel="00000000" w:rsidP="00000000" w:rsidRDefault="00000000" w:rsidRPr="00000000" w14:paraId="000008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8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[CMD-SHELL, pg_isready -U fim -d fim]</w:t>
      </w:r>
      <w:r>
        <w:rPr>
          <w:rtl w:val="0"/>
        </w:rPr>
      </w:r>
    </w:p>
    <w:p w:rsidR="00000000" w:rsidDel="00000000" w:rsidP="00000000" w:rsidRDefault="00000000" w:rsidRPr="00000000" w14:paraId="000008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8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8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8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10s</w:t>
      </w:r>
      <w:r>
        <w:rPr>
          <w:rtl w:val="0"/>
        </w:rPr>
      </w:r>
    </w:p>
    <w:p w:rsidR="00000000" w:rsidDel="00000000" w:rsidP="00000000" w:rsidRDefault="00000000" w:rsidRPr="00000000" w14:paraId="000008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w:t>
      </w:r>
      <w:r>
        <w:rPr>
          <w:rtl w:val="0"/>
        </w:rPr>
      </w:r>
    </w:p>
    <w:p w:rsidR="00000000" w:rsidDel="00000000" w:rsidP="00000000" w:rsidRDefault="00000000" w:rsidRPr="00000000" w14:paraId="000008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valkey/valkey:9.0.3</w:t>
      </w:r>
      <w:r>
        <w:rPr>
          <w:rtl w:val="0"/>
        </w:rPr>
      </w:r>
    </w:p>
    <w:p w:rsidR="00000000" w:rsidDel="00000000" w:rsidP="00000000" w:rsidRDefault="00000000" w:rsidRPr="00000000" w14:paraId="000008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8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[valkey-server, --appendonly, 'yes', --appendfsync, everysec]</w:t>
      </w:r>
      <w:r>
        <w:rPr>
          <w:rtl w:val="0"/>
        </w:rPr>
      </w:r>
    </w:p>
    <w:p w:rsidR="00000000" w:rsidDel="00000000" w:rsidP="00000000" w:rsidRDefault="00000000" w:rsidRPr="00000000" w14:paraId="000008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['valkey_data:/data']</w:t>
      </w:r>
      <w:r>
        <w:rPr>
          <w:rtl w:val="0"/>
        </w:rPr>
      </w:r>
    </w:p>
    <w:p w:rsidR="00000000" w:rsidDel="00000000" w:rsidP="00000000" w:rsidRDefault="00000000" w:rsidRPr="00000000" w14:paraId="000008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8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 valkey-cli, ping]</w:t>
      </w:r>
      <w:r>
        <w:rPr>
          <w:rtl w:val="0"/>
        </w:rPr>
      </w:r>
    </w:p>
    <w:p w:rsidR="00000000" w:rsidDel="00000000" w:rsidP="00000000" w:rsidRDefault="00000000" w:rsidRPr="00000000" w14:paraId="000008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8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8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8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5s</w:t>
      </w:r>
      <w:r>
        <w:rPr>
          <w:rtl w:val="0"/>
        </w:rPr>
      </w:r>
    </w:p>
    <w:p w:rsidR="00000000" w:rsidDel="00000000" w:rsidP="00000000" w:rsidRDefault="00000000" w:rsidRPr="00000000" w14:paraId="000008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w:t>
      </w:r>
      <w:r>
        <w:rPr>
          <w:rtl w:val="0"/>
        </w:rPr>
      </w:r>
    </w:p>
    <w:p w:rsidR="00000000" w:rsidDel="00000000" w:rsidP="00000000" w:rsidRDefault="00000000" w:rsidRPr="00000000" w14:paraId="000008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8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8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8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 "0:0"</w:t>
      </w:r>
      <w:r>
        <w:rPr>
          <w:rtl w:val="0"/>
        </w:rPr>
      </w:r>
    </w:p>
    <w:p w:rsidR="00000000" w:rsidDel="00000000" w:rsidP="00000000" w:rsidRDefault="00000000" w:rsidRPr="00000000" w14:paraId="000008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'no'</w:t>
      </w:r>
      <w:r>
        <w:rPr>
          <w:rtl w:val="0"/>
        </w:rPr>
      </w:r>
    </w:p>
    <w:p w:rsidR="00000000" w:rsidDel="00000000" w:rsidP="00000000" w:rsidRDefault="00000000" w:rsidRPr="00000000" w14:paraId="000008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 'valkey_tls:/valkey-certs',</w:t>
      </w:r>
      <w:r>
        <w:rPr>
          <w:rtl w:val="0"/>
        </w:rPr>
      </w:r>
    </w:p>
    <w:p w:rsidR="00000000" w:rsidDel="00000000" w:rsidP="00000000" w:rsidRDefault="00000000" w:rsidRPr="00000000" w14:paraId="000008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'console_tls_generated:/console-certs']</w:t>
      </w:r>
      <w:r>
        <w:rPr>
          <w:rtl w:val="0"/>
        </w:rPr>
      </w:r>
    </w:p>
    <w:p w:rsidR="00000000" w:rsidDel="00000000" w:rsidP="00000000" w:rsidRDefault="00000000" w:rsidRPr="00000000" w14:paraId="000008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[python, -m, app.core.certs_init]</w:t>
      </w:r>
      <w:r>
        <w:rPr>
          <w:rtl w:val="0"/>
        </w:rPr>
      </w:r>
    </w:p>
    <w:p w:rsidR="00000000" w:rsidDel="00000000" w:rsidP="00000000" w:rsidRDefault="00000000" w:rsidRPr="00000000" w14:paraId="000008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w:t>
      </w:r>
      <w:r>
        <w:rPr>
          <w:rtl w:val="0"/>
        </w:rPr>
      </w:r>
    </w:p>
    <w:p w:rsidR="00000000" w:rsidDel="00000000" w:rsidP="00000000" w:rsidRDefault="00000000" w:rsidRPr="00000000" w14:paraId="000008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8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8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8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profiles: [app]</w:t>
      </w:r>
      <w:r>
        <w:rPr>
          <w:rtl w:val="0"/>
        </w:rPr>
      </w:r>
    </w:p>
    <w:p w:rsidR="00000000" w:rsidDel="00000000" w:rsidP="00000000" w:rsidRDefault="00000000" w:rsidRPr="00000000" w14:paraId="000008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8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depends_on:</w:t>
      </w:r>
      <w:r>
        <w:rPr>
          <w:rtl w:val="0"/>
        </w:rPr>
      </w:r>
    </w:p>
    <w:p w:rsidR="00000000" w:rsidDel="00000000" w:rsidP="00000000" w:rsidRDefault="00000000" w:rsidRPr="00000000" w14:paraId="000008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 {condition: service_healthy}</w:t>
      </w:r>
      <w:r>
        <w:rPr>
          <w:rtl w:val="0"/>
        </w:rPr>
      </w:r>
    </w:p>
    <w:p w:rsidR="00000000" w:rsidDel="00000000" w:rsidP="00000000" w:rsidRDefault="00000000" w:rsidRPr="00000000" w14:paraId="000008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{condition: service_healthy}</w:t>
      </w:r>
      <w:r>
        <w:rPr>
          <w:rtl w:val="0"/>
        </w:rPr>
      </w:r>
    </w:p>
    <w:p w:rsidR="00000000" w:rsidDel="00000000" w:rsidP="00000000" w:rsidRDefault="00000000" w:rsidRPr="00000000" w14:paraId="000008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 {condition: service_completed_successfully}</w:t>
      </w:r>
      <w:r>
        <w:rPr>
          <w:rtl w:val="0"/>
        </w:rPr>
      </w:r>
    </w:p>
    <w:p w:rsidR="00000000" w:rsidDel="00000000" w:rsidP="00000000" w:rsidRDefault="00000000" w:rsidRPr="00000000" w14:paraId="0000083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{condition: service_healthy}</w:t>
      </w:r>
      <w:r>
        <w:rPr>
          <w:rtl w:val="0"/>
        </w:rPr>
      </w:r>
    </w:p>
    <w:p w:rsidR="00000000" w:rsidDel="00000000" w:rsidP="00000000" w:rsidRDefault="00000000" w:rsidRPr="00000000" w14:paraId="0000083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'backend_secrets:/secrets:ro']</w:t>
      </w:r>
      <w:r>
        <w:rPr>
          <w:rtl w:val="0"/>
        </w:rPr>
      </w:r>
    </w:p>
    <w:p w:rsidR="00000000" w:rsidDel="00000000" w:rsidP="00000000" w:rsidRDefault="00000000" w:rsidRPr="00000000" w14:paraId="0000083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ports: ['8443:8443', '8444:8444', '127.0.0.1:8000:8000']</w:t>
      </w:r>
      <w:r>
        <w:rPr>
          <w:rtl w:val="0"/>
        </w:rPr>
      </w:r>
    </w:p>
    <w:p w:rsidR="00000000" w:rsidDel="00000000" w:rsidP="00000000" w:rsidRDefault="00000000" w:rsidRPr="00000000" w14:paraId="0000083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83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deploy: {replicas: 1}</w:t>
      </w:r>
      <w:r>
        <w:rPr>
          <w:rtl w:val="0"/>
        </w:rPr>
      </w:r>
    </w:p>
    <w:p w:rsidR="00000000" w:rsidDel="00000000" w:rsidP="00000000" w:rsidRDefault="00000000" w:rsidRPr="00000000" w14:paraId="0000083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volumes:</w:t>
      </w:r>
      <w:r>
        <w:rPr>
          <w:rtl w:val="0"/>
        </w:rPr>
      </w:r>
    </w:p>
    <w:p w:rsidR="00000000" w:rsidDel="00000000" w:rsidP="00000000" w:rsidRDefault="00000000" w:rsidRPr="00000000" w14:paraId="000008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pg_data:</w:t>
      </w:r>
      <w:r>
        <w:rPr>
          <w:rtl w:val="0"/>
        </w:rPr>
      </w:r>
    </w:p>
    <w:p w:rsidR="00000000" w:rsidDel="00000000" w:rsidP="00000000" w:rsidRDefault="00000000" w:rsidRPr="00000000" w14:paraId="000008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valkey_data:</w:t>
      </w:r>
      <w:r>
        <w:rPr>
          <w:rtl w:val="0"/>
        </w:rPr>
      </w:r>
    </w:p>
    <w:p w:rsidR="00000000" w:rsidDel="00000000" w:rsidP="00000000" w:rsidRDefault="00000000" w:rsidRPr="00000000" w14:paraId="000008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n8n_data:</w:t>
      </w:r>
      <w:r>
        <w:rPr>
          <w:rtl w:val="0"/>
        </w:rPr>
      </w:r>
    </w:p>
    <w:p w:rsidR="00000000" w:rsidDel="00000000" w:rsidP="00000000" w:rsidRDefault="00000000" w:rsidRPr="00000000" w14:paraId="000008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backend_certs:</w:t>
      </w:r>
      <w:r>
        <w:rPr>
          <w:rtl w:val="0"/>
        </w:rPr>
      </w:r>
    </w:p>
    <w:p w:rsidR="00000000" w:rsidDel="00000000" w:rsidP="00000000" w:rsidRDefault="00000000" w:rsidRPr="00000000" w14:paraId="000008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backend_secrets:</w:t>
      </w:r>
      <w:r>
        <w:rPr>
          <w:rtl w:val="0"/>
        </w:rPr>
      </w:r>
    </w:p>
    <w:p w:rsidR="00000000" w:rsidDel="00000000" w:rsidP="00000000" w:rsidRDefault="00000000" w:rsidRPr="00000000" w14:paraId="000008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valkey_tls:</w:t>
      </w:r>
      <w:r>
        <w:rPr>
          <w:rtl w:val="0"/>
        </w:rPr>
      </w:r>
    </w:p>
    <w:p w:rsidR="00000000" w:rsidDel="00000000" w:rsidP="00000000" w:rsidRDefault="00000000" w:rsidRPr="00000000" w14:paraId="000008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w:t>
      </w:r>
      <w:r>
        <w:rPr>
          <w:rtl w:val="0"/>
        </w:rPr>
      </w:r>
    </w:p>
    <w:p w:rsidR="00000000" w:rsidDel="00000000" w:rsidP="00000000" w:rsidRDefault="00000000" w:rsidRPr="00000000" w14:paraId="000008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agent_state:</w:t>
      </w:r>
      <w:r>
        <w:rPr>
          <w:rtl w:val="0"/>
        </w:rPr>
      </w:r>
    </w:p>
    <w:p w:rsidR="00000000" w:rsidDel="00000000" w:rsidP="00000000" w:rsidRDefault="00000000" w:rsidRPr="00000000" w14:paraId="000008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179603"/>
            <wp:effectExtent b="0" l="0" r="0" t="0"/>
            <wp:docPr id="8" name="image8.png" descr="Figura 9. Diagrama de despliegue: el agente como servicio systemd en el anfitrión monitoreado y el servidor central con los contenedores de Docker Compose, con protocolo y puerto en cada vía."/>
            <a:graphic>
              <a:graphicData uri="http://schemas.openxmlformats.org/drawingml/2006/picture">
                <pic:pic>
                  <pic:nvPicPr>
                    <pic:cNvPr id="0" name="image8.png"/>
                    <pic:cNvPicPr preferRelativeResize="0"/>
                  </pic:nvPicPr>
                  <pic:blipFill>
                    <a:blip r:embed="rId15">
                      <a:extLst>
                        <a:ext uri="{96DAC541-7B7A-43D3-8B79-37D633B846F1}">
                          <asvg:svgBlip xmlns:asvg="http://schemas.microsoft.com/office/drawing/2016/SVG/main" r:embed="rIdSvgfig9"/>
                        </a:ext>
                      </a:extLst>
                    </a:blip>
                    <a:srcRect b="0" l="0" r="0" t="0"/>
                    <a:stretch>
                      <a:fillRect/>
                    </a:stretch>
                  </pic:blipFill>
                  <pic:spPr>
                    <a:xfrm>
                      <a:off x="0" y="0"/>
                      <a:ext cx="5760000" cy="7179603"/>
                    </a:xfrm>
                    <a:prstGeom prst="rect"/>
                    <a:ln/>
                  </pic:spPr>
                </pic:pic>
              </a:graphicData>
            </a:graphic>
          </wp:inline>
        </w:drawing>
      </w:r>
      <w:r>
        <w:rPr>
          <w:rtl w:val="0"/>
        </w:rPr>
      </w:r>
    </w:p>
    <w:p w:rsidR="00000000" w:rsidDel="00000000" w:rsidP="00000000" w:rsidRDefault="00000000" w:rsidRPr="00000000" w14:paraId="000008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La figura se generó con inteligencia artificial desde la fuente DOT que transcribe el Anexo L.6, y los autores la revisaron contra el sistema (apartado 9.1.2). El texto, en DejaVu Sans, se incrusta convertido a trazos; impresa a A4, la figura mide 16,0 cm de ancho y su texto más pequeño, 8,3 pt.</w:t>
      </w:r>
    </w:p>
    <w:p w:rsidR="00000000" w:rsidDel="00000000" w:rsidP="00000000" w:rsidRDefault="00000000" w:rsidRPr="00000000" w14:paraId="00000847">
      <w:pPr>
        <w:pStyle w:val="Heading2"/>
      </w:pPr>
      <w:r>
        <w:rPr>
          <w:b w:val="1"/>
          <w:bCs w:val="1"/>
        </w:rPr>
        <w:t xml:space="preserve">Anexo E. Unit file de systemd del agente</w:t>
      </w:r>
    </w:p>
    <w:bookmarkStart w:colFirst="0" w:colLast="0" w:name="sv3akvxr3osk" w:id="86"/>
    <w:bookmarkEnd w:id="86"/>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Pr>
          <w:rtl w:val="0"/>
        </w:rPr>
        <w:t xml:space="preserve">En el candidato v5.1-tesis, sin cambios respecto de v4.0-tesis (agent/deploy/fim-agent.service), el servicio ejecuta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8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[Unit]</w:t>
      </w:r>
      <w:r>
        <w:rPr>
          <w:rtl w:val="0"/>
        </w:rPr>
      </w:r>
    </w:p>
    <w:p w:rsidR="00000000" w:rsidDel="00000000" w:rsidP="00000000" w:rsidRDefault="00000000" w:rsidRPr="00000000" w14:paraId="000008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Description=FIM Agent — File Integrity Monitor</w:t>
      </w:r>
      <w:r>
        <w:rPr>
          <w:rtl w:val="0"/>
        </w:rPr>
      </w:r>
    </w:p>
    <w:p w:rsidR="00000000" w:rsidDel="00000000" w:rsidP="00000000" w:rsidRDefault="00000000" w:rsidRPr="00000000" w14:paraId="000008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Documentation=https://github.com/mncrmn2009/tesis-fim-serio</w:t>
      </w:r>
      <w:r>
        <w:rPr>
          <w:rtl w:val="0"/>
        </w:rPr>
      </w:r>
    </w:p>
    <w:p w:rsidR="00000000" w:rsidDel="00000000" w:rsidP="00000000" w:rsidRDefault="00000000" w:rsidRPr="00000000" w14:paraId="000008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After=network.target</w:t>
      </w:r>
      <w:r>
        <w:rPr>
          <w:rtl w:val="0"/>
        </w:rPr>
      </w:r>
    </w:p>
    <w:p w:rsidR="00000000" w:rsidDel="00000000" w:rsidP="00000000" w:rsidRDefault="00000000" w:rsidRPr="00000000" w14:paraId="000008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w:t>
      </w:r>
      <w:r>
        <w:rPr>
          <w:rtl w:val="0"/>
        </w:rPr>
      </w:r>
    </w:p>
    <w:p w:rsidR="00000000" w:rsidDel="00000000" w:rsidP="00000000" w:rsidRDefault="00000000" w:rsidRPr="00000000" w14:paraId="000008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Type=simple</w:t>
      </w:r>
      <w:r>
        <w:rPr>
          <w:rtl w:val="0"/>
        </w:rPr>
      </w:r>
    </w:p>
    <w:p w:rsidR="00000000" w:rsidDel="00000000" w:rsidP="00000000" w:rsidRDefault="00000000" w:rsidRPr="00000000" w14:paraId="000008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User=fim-agent</w:t>
      </w:r>
      <w:r>
        <w:rPr>
          <w:rtl w:val="0"/>
        </w:rPr>
      </w:r>
    </w:p>
    <w:p w:rsidR="00000000" w:rsidDel="00000000" w:rsidP="00000000" w:rsidRDefault="00000000" w:rsidRPr="00000000" w14:paraId="000008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Group=fim-agent</w:t>
      </w:r>
      <w:r>
        <w:rPr>
          <w:rtl w:val="0"/>
        </w:rPr>
      </w:r>
    </w:p>
    <w:p w:rsidR="00000000" w:rsidDel="00000000" w:rsidP="00000000" w:rsidRDefault="00000000" w:rsidRPr="00000000" w14:paraId="000008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WorkingDirectory=/opt/fim-agent</w:t>
      </w:r>
      <w:r>
        <w:rPr>
          <w:rtl w:val="0"/>
        </w:rPr>
      </w:r>
    </w:p>
    <w:p w:rsidR="00000000" w:rsidDel="00000000" w:rsidP="00000000" w:rsidRDefault="00000000" w:rsidRPr="00000000" w14:paraId="000008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ExecStart=/opt/fim-agent/venv/bin/python -m agent --config /etc/fim-agent/config.yaml</w:t>
      </w:r>
      <w:r>
        <w:rPr>
          <w:rtl w:val="0"/>
        </w:rPr>
      </w:r>
    </w:p>
    <w:p w:rsidR="00000000" w:rsidDel="00000000" w:rsidP="00000000" w:rsidRDefault="00000000" w:rsidRPr="00000000" w14:paraId="000008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EnvironmentFile=-/etc/fim-agent/env</w:t>
      </w:r>
      <w:r>
        <w:rPr>
          <w:rtl w:val="0"/>
        </w:rPr>
      </w:r>
    </w:p>
    <w:p w:rsidR="00000000" w:rsidDel="00000000" w:rsidP="00000000" w:rsidRDefault="00000000" w:rsidRPr="00000000" w14:paraId="000008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AmbientCapabilities=CAP_SYS_ADMIN CAP_DAC_READ_SEARCH CAP_DAC_OVERRIDE CAP_FOWNER CAP_CHOWN</w:t>
      </w:r>
      <w:r>
        <w:rPr>
          <w:rtl w:val="0"/>
        </w:rPr>
      </w:r>
    </w:p>
    <w:p w:rsidR="00000000" w:rsidDel="00000000" w:rsidP="00000000" w:rsidRDefault="00000000" w:rsidRPr="00000000" w14:paraId="000008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CapabilityBoundingSet=CAP_SYS_ADMIN CAP_DAC_READ_SEARCH CAP_DAC_OVERRIDE CAP_FOWNER CAP_CHOWN</w:t>
      </w:r>
      <w:r>
        <w:rPr>
          <w:rtl w:val="0"/>
        </w:rPr>
      </w:r>
    </w:p>
    <w:p w:rsidR="00000000" w:rsidDel="00000000" w:rsidP="00000000" w:rsidRDefault="00000000" w:rsidRPr="00000000" w14:paraId="000008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ProtectSystem=strict</w:t>
      </w:r>
      <w:r>
        <w:rPr>
          <w:rtl w:val="0"/>
        </w:rPr>
      </w:r>
    </w:p>
    <w:p w:rsidR="00000000" w:rsidDel="00000000" w:rsidP="00000000" w:rsidRDefault="00000000" w:rsidRPr="00000000" w14:paraId="000008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NoNewPrivileges=true</w:t>
      </w:r>
      <w:r>
        <w:rPr>
          <w:rtl w:val="0"/>
        </w:rPr>
      </w:r>
    </w:p>
    <w:p w:rsidR="00000000" w:rsidDel="00000000" w:rsidP="00000000" w:rsidRDefault="00000000" w:rsidRPr="00000000" w14:paraId="000008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PrivateTmp=true</w:t>
      </w:r>
      <w:r>
        <w:rPr>
          <w:rtl w:val="0"/>
        </w:rPr>
      </w:r>
    </w:p>
    <w:p w:rsidR="00000000" w:rsidDel="00000000" w:rsidP="00000000" w:rsidRDefault="00000000" w:rsidRPr="00000000" w14:paraId="000008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ReadWritePaths=/var/lib/fim-agent /var/log/fim-agent</w:t>
      </w:r>
      <w:r>
        <w:rPr>
          <w:rtl w:val="0"/>
        </w:rPr>
      </w:r>
    </w:p>
    <w:p w:rsidR="00000000" w:rsidDel="00000000" w:rsidP="00000000" w:rsidRDefault="00000000" w:rsidRPr="00000000" w14:paraId="0000087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7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Restart=on-failure</w:t>
      </w:r>
      <w:r>
        <w:rPr>
          <w:rtl w:val="0"/>
        </w:rPr>
      </w:r>
    </w:p>
    <w:p w:rsidR="00000000" w:rsidDel="00000000" w:rsidP="00000000" w:rsidRDefault="00000000" w:rsidRPr="00000000" w14:paraId="0000087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RestartSec=5s</w:t>
      </w:r>
      <w:r>
        <w:rPr>
          <w:rtl w:val="0"/>
        </w:rPr>
      </w:r>
    </w:p>
    <w:p w:rsidR="00000000" w:rsidDel="00000000" w:rsidP="00000000" w:rsidRDefault="00000000" w:rsidRPr="00000000" w14:paraId="000008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RestartPreventExitStatus=78</w:t>
      </w:r>
      <w:r>
        <w:rPr>
          <w:rtl w:val="0"/>
        </w:rPr>
      </w:r>
    </w:p>
    <w:p w:rsidR="00000000" w:rsidDel="00000000" w:rsidP="00000000" w:rsidRDefault="00000000" w:rsidRPr="00000000" w14:paraId="000008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StandardOutput=journal</w:t>
      </w:r>
      <w:r>
        <w:rPr>
          <w:rtl w:val="0"/>
        </w:rPr>
      </w:r>
    </w:p>
    <w:p w:rsidR="00000000" w:rsidDel="00000000" w:rsidP="00000000" w:rsidRDefault="00000000" w:rsidRPr="00000000" w14:paraId="000008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StandardError=journal</w:t>
      </w:r>
      <w:r>
        <w:rPr>
          <w:rtl w:val="0"/>
        </w:rPr>
      </w:r>
    </w:p>
    <w:p w:rsidR="00000000" w:rsidDel="00000000" w:rsidP="00000000" w:rsidRDefault="00000000" w:rsidRPr="00000000" w14:paraId="000008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SyslogIdentifier=fim-agent</w:t>
      </w:r>
      <w:r>
        <w:rPr>
          <w:rtl w:val="0"/>
        </w:rPr>
      </w:r>
    </w:p>
    <w:p w:rsidR="00000000" w:rsidDel="00000000" w:rsidP="00000000" w:rsidRDefault="00000000" w:rsidRPr="00000000" w14:paraId="000008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8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[Install]</w:t>
      </w:r>
      <w:r>
        <w:rPr>
          <w:rtl w:val="0"/>
        </w:rPr>
      </w:r>
    </w:p>
    <w:p w:rsidR="00000000" w:rsidDel="00000000" w:rsidP="00000000" w:rsidRDefault="00000000" w:rsidRPr="00000000" w14:paraId="000008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WantedBy=multi-user.target</w:t>
      </w:r>
      <w:r>
        <w:rPr>
          <w:rtl w:val="0"/>
        </w:rPr>
      </w:r>
    </w:p>
    <w:p w:rsidR="00000000" w:rsidDel="00000000" w:rsidP="00000000" w:rsidRDefault="00000000" w:rsidRPr="00000000" w14:paraId="0000088A">
      <w:pPr>
        <w:pStyle w:val="Heading2"/>
      </w:pPr>
      <w:r>
        <w:rPr>
          <w:b w:val="1"/>
          <w:bCs w:val="1"/>
        </w:rPr>
        <w:t xml:space="preserve">Anexo F. Disponibilidad del código</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entrega-tesis-v8 (F.1), que extiende la de la entrega anterior, entrega-tesis;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tesis/cierre/EVIDENCIA_HISTORICA.md conserva, con sus tablas, la presentación de la batería histórica y de los ensayos de cierre.</w:t>
      </w:r>
    </w:p>
    <w:p w:rsidR="00000000" w:rsidDel="00000000" w:rsidP="00000000" w:rsidRDefault="00000000" w:rsidRPr="00000000" w14:paraId="0000088E">
      <w:pPr>
        <w:pStyle w:val="Heading2"/>
      </w:pPr>
      <w:r>
        <w:rPr>
          <w:b w:val="1"/>
          <w:bCs w:val="1"/>
        </w:rPr>
        <w:t xml:space="preserve">F.1 Referencia de entrega y verificación</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referencia del repositorio que corresponde a esta versión es la etiqueta entrega-tesis-v8. Contiene el código evaluado, el arnés, los scripts, los paquetes de evidencia y el propio documento, versionado en tesis/entrega/. Extiende la etiqueta de la entrega anterior, entrega-tesis, del 6 de octubre de 2026 (commit ad7d21e), con los commits del 18 y el 19 de octubre que resuelven P-7 a P-12 (F.3), sin modificar el código evaluado: git diff --stat v5.1-tesis entrega-tesis-v8 --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y scripts/recalcular_cap5.sh --docx, que recalcula el Capítulo 5 desde la evidencia y lo compara con el documento. La verificación de la presente versión, ejecutada el 19 de octubre de 2026 sobre el estado del repositorio que publica la etiqueta, informa 106 rutas citadas y ninguna faltante; 57 identificadores hexadecimales, de los que 49 son commits existentes, dos corresponden a 6e81ccf, cuya pérdida se declara en F.2, y seis son prefijos de un SHA-256; y 231 de 231 valores del Capítulo 5 coincidentes con la evidencia, con los 225 que se buscan en el documento presentes en su lugar. Ese día se repitió también la verificación de los 38 manifiestos, con el resultado que informa el párrafo «Paquetes que no verifican su manifiesto».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sellados después de su generación.</w:t>
      </w:r>
      <w:r>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Anexo L.5 consigna, como complemento de ese sello, el SHA-256 de cada archivo de esos tres paquetes. El 18 de octubre de 2026 recibieron su manifiesto y un acta de sellado, ACTA_SELLADO.md (commit 9a6d657): antes de sellarlos se comprobó que su contenido era idéntico al de esos commits y que sus 16 archivos coincidían con los SHA-256 del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su código.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Paquetes que no verifican su manifiesto.</w:t>
      </w:r>
      <w:r>
        <w:rPr>
          <w:b w:val="0"/>
          <w:bCs w:val="0"/>
          <w:i w:val="0"/>
          <w:iCs w:val="0"/>
          <w:rtl w:val="0"/>
        </w:rPr>
        <w:t xml:space="preserve"> De los 38 manifiestos que contiene tesis/cierre/evidencia/ en entrega-tesis-v8, 35 verifican íntegros y tres no. En entrega-tesis eran 35, de los que verificaban 30: la etiqueta nueva agrega los manifiestos de los tres paquetes sellados (P-8) y restaura desde el historial los originales de los dos primeros paquetes de la Tabla 33, sin regenerar sus manifiestos (P-9; tesis/cierre/evidencia/ACTA_RESTAURACION.md). La Tabla 33 detalla los cinco paquetes que no verificaban en entrega-tesis y su estado en la etiqueta nueva; ninguno sustenta cifras de v5.1-tesis. Las tres alteraciones de las primeras filas las detectaron los propios manifiestos, y desde entrega-tesis-v8 el arnés aborta antes de escribir en un paquete sellado (P-9).</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verificaban su manifiesto en entrega-tesis, y su estado en entrega-tesis-v8</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850"/>
        <w:gridCol w:w="900"/>
        <w:gridCol w:w="1550"/>
        <w:gridCol w:w="2180"/>
        <w:gridCol w:w="1400"/>
        <w:gridCol w:w="1100"/>
      </w:tblGrid>
      <w:tr>
        <w:trPr>
          <w:cantSplit w:val="1"/>
          <w:tblHeader w:val="1"/>
        </w:trPr>
        <w:tc>
          <w:tcPr>
            <w:tcW w:w="18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p>
        </w:tc>
        <w:tc>
          <w:tcPr>
            <w:tcW w:w="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p>
        </w:tc>
        <w:tc>
          <w:tcPr>
            <w:tcW w:w="15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p>
        </w:tc>
        <w:tc>
          <w:tcPr>
            <w:tcW w:w="218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p>
        </w:tc>
        <w:tc>
          <w:tcPr>
            <w:tcW w:w="14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p>
        </w:tc>
        <w:tc>
          <w:tcPr>
            <w:tcW w:w="11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tesis/cierre/evidencia/oficial-cap5-20260917T223823Z/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v1.0-tesis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seis registros de suites/</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scripts/correr_suites_candidato.sh y lab/suites_candidato.sh escriben por defecto en ese directorio, y las corridas de v2.0-tesis y v3.0-tesis los sobrescribieron (commits 601f717 y 7518be3). El registro vigente del backend informa 24 fallas y 809 aprobadas; el sellado, 8 fallas y 827 aprobadas.</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82d07af. Restaurados el 18 de octubre de 2026 (0343980): el paquete verifica en entrega-tesis-v8</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tesis/cierre/evidencia/v2-eval-20260923T010103Z/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RESULTADOS.md</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reescribió después del sellado (commit 1f28c9e) para corregir el diagnóstico de dos fallas de prueba.</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df9ed0d. Restaurado el 18 de octubre de 2026 (0343980): el paquete verifica en entrega-tesis-v8</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Pr>
        <w:tc>
          <w:tcPr>
            <w:tcW w:w="18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W w:w="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W w:w="218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W w:w="14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W w:w="11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Las órdenes completas figuran en el Anexo L.7.</w:t>
      </w:r>
    </w:p>
    <w:p w:rsidR="00000000" w:rsidDel="00000000" w:rsidP="00000000" w:rsidRDefault="00000000" w:rsidRPr="00000000" w14:paraId="00000891">
      <w:pPr>
        <w:pStyle w:val="Heading2"/>
      </w:pPr>
      <w:r>
        <w:rPr>
          <w:b w:val="1"/>
          <w:bCs w:val="1"/>
        </w:rPr>
        <w:t xml:space="preserve">F.2 Evolución de la evidencia</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de la versión evaluada.</w:t>
      </w:r>
      <w:r>
        <w:rPr>
          <w:rtl w:val="0"/>
        </w:rPr>
        <w:t xml:space="preserve"> La evaluación de v5.1-tesis (commit 404402a) se reúne en los paquetes de F.1 y en v5.1-tesis-cobertura-custodia-20261005T235409Z/, que repitió las suites con cobertura y conserva la copia de custodia de la versión.</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Numeración de baterías.</w:t>
      </w:r>
      <w:r>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Inventario de dependencias.</w:t>
      </w:r>
      <w:r>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Commits citados en el cuerpo sin su identificador.</w:t>
      </w:r>
      <w:r>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Conservación de los commits de septiembre.</w:t>
      </w:r>
      <w:r>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
      <w:tr>
        <w:trPr>
          <w:cantSplit w:val="1"/>
          <w:tblHeader w:val="1"/>
        </w:trPr>
        <w:tc>
          <w:tcPr>
            <w:tcW w:w="12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p>
        </w:tc>
        <w:tc>
          <w:tcPr>
            <w:tcW w:w="47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p>
        </w:tc>
        <w:tc>
          <w:tcPr>
            <w:tcW w:w="30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rPr>
        <w:tc>
          <w:tcPr>
            <w:tcW w:w="12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W w:w="47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W w:w="30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Alcance de la evidencia del commit de instantánea.</w:t>
      </w:r>
      <w:r>
        <w:rPr>
          <w:b w:val="0"/>
          <w:bCs w:val="0"/>
          <w:i w:val="0"/>
          <w:iCs w:val="0"/>
          <w:rtl w:val="0"/>
        </w:rPr>
        <w:t xml:space="preserve"> El cuerpo no cita 7df4935. En los anexos, solo la nota de la Tabla 35 lo usa como sustento: registra que las pruebas E2E dirigidas de US-02, US-03, US-16, US-17, US-20, US-25 y US-31 aprobaron en esa versión y en 7a7ee50. Ningún dictamen descansa solo en 7df4935. Las mismas pruebas aprobaron en 7a7ee50, que firma Ezequiel González, y el recuento de la Tabla 35 se comprobó sobre v5.1-tesis. Esa evidencia, en cambio, no puede reasignarse a 6948aae, su commit de origen: el árbol evaluado incluía las modificaciones sin confirmar que registra source-status-before.txt, y 6948aae no las contiene. Reasignarla exigiría repetir las pruebas sobre ese commit. Por eso el documento la conserva con el identificador del árbol que efectivamente se evaluó.</w:t>
      </w:r>
    </w:p>
    <w:p w:rsidR="00000000" w:rsidDel="00000000" w:rsidP="00000000" w:rsidRDefault="00000000" w:rsidRPr="00000000" w14:paraId="00000898">
      <w:pPr>
        <w:pStyle w:val="Heading2"/>
      </w:pPr>
      <w:r>
        <w:rPr>
          <w:b w:val="1"/>
          <w:bCs w:val="1"/>
        </w:rPr>
        <w:t xml:space="preserve">F.3 Pendientes vigentes</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entrega-tesis y de los paquetes de evidencia, con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Publicados como scripts versionados los procedimientos que transcribe el Anexo L: scripts/huella_backend.sh (3461683), scripts/inventario_codigo.sh (69c937f), scripts/recalculo_drenaje.py (15f4c72) y scripts/verificar_commits.sh (7083d26). scripts/analisis_mcnemar.py aplica la corrección de φ y conserva el cálculo anterior con --sin-correccion-phi (b98899d). Ninguno modifica el producto.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Sellados con su manifiesto y un acta, ACTA_SELLADO.md, el paquete de análisis v5.1-analisis-20261003/ y los dos diagnósticos del 3 de octubre, después de comprobar sus 16 archivos contra la Tabla 37 y su identidad con los commits que los versionaron; el paquete de análisis incorpora scripts/recalculo_drenaje.py y su salida (9a6d657).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Restaurados desde el historial, sin regenerar manifiestos, los registros de suites/ de oficial-cap5-20260917T223823Z/ (82d07af) y el RESULTADOS.md de v2-eval-20260923T010103Z/ (df9ed0d), con un acta, tesis/cierre/evidencia/ACTA_RESTAURACION.md (0343980). scripts/correr_suites_candidato.sh exige el directorio de destino, lab/suites_candidato.sh escribe en uno nuevo con marca de tiempo, y el arnés aborta si el destino o un directorio superior ya contiene un manifiesto (a0edf08).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los paquetes sellados los valores de las Tablas 17 a 21 y 23, los compara con tesis/cierre/valores_esperados.json y, con --docx, comprueba que cada uno figure en su lugar del documento (92d096b y 051eed0). Sobre la presente versión coinciden 231 de 231 valores, y figuran en el documento los 225 que se buscan en él.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y la etiqueta entrega-tesis-v8 lo agrega como único cambio sobre el commit 00a45d0; la verificación de rutas y de identificadores de commit de F.1 se ejecutó sobre ese estado.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val="0"/>
          <w:iCs w:val="0"/>
          <w:smallCaps w:val="0"/>
          <w:strike w:val="0"/>
          <w:color w:val="000000"/>
          <w:sz w:val="24"/>
          <w:szCs w:val="24"/>
          <w:u w:val="none"/>
          <w:shd w:fill="auto" w:val="clear"/>
          <w:vertAlign w:val="baseline"/>
          <w:rtl w:val="0"/>
        </w:rPr>
        <w:t xml:space="preserve">P-12.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fuentes de las Figuras 9 y 10 que transcribe el Anexo L.6 reemplazan a las anteriores en tesis/figuras/, con su versión vectorial y en mapa de bits regeneradas con Graphviz 2.43.0; los SVG son idénticos a los que incrusta el documento (dbb4eeb).</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Resuelto en entrega-tesis-v8.</w:t>
      </w:r>
      <w:r>
        <w:rPr>
          <w:b w:val="0"/>
          <w:bCs w:val="0"/>
          <w:i w:val="0"/>
          <w:iCs w:val="0"/>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bCs/>
          <w:i w:val="0"/>
          <w:iCs w:val="0"/>
          <w:rtl w:val="0"/>
        </w:rPr>
        <w:t xml:space="preserve">Pendientes.</w:t>
      </w:r>
      <w:r>
        <w:rPr>
          <w:b w:val="0"/>
          <w:bCs w:val="0"/>
          <w:i w:val="0"/>
          <w:iCs w:val="0"/>
          <w:rtl w:val="0"/>
        </w:rPr>
        <w:t xml:space="preserve"> Siguen abiertos P-1 a P-6, que exigen infraestructura o decisiones organizacionales.</w:t>
      </w:r>
    </w:p>
    <w:bookmarkStart w:colFirst="0" w:colLast="0" w:name="jyn5yh1mh9t5" w:id="87"/>
    <w:bookmarkEnd w:id="87"/>
    <w:p w:rsidR="00000000" w:rsidDel="00000000" w:rsidP="00000000" w:rsidRDefault="00000000" w:rsidRPr="00000000" w14:paraId="000008A0">
      <w:pPr>
        <w:pStyle w:val="Heading2"/>
      </w:pPr>
      <w:r>
        <w:rPr>
          <w:b w:val="1"/>
          <w:bCs w:val="1"/>
        </w:rPr>
        <w:t xml:space="preserve">Anexo G. Listado de historias de usuario del backlog funcional</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p>
    <w:tbl>
      <w:tblPr>
        <w:tblStyle w:val="Table30"/>
        <w:tblW w:w="11175.0" w:type="dxa"/>
        <w:jc w:val="left"/>
        <w:tblBorders>
          <w:top w:color="000000" w:space="0" w:sz="8" w:val="single"/>
          <w:bottom w:color="000000" w:space="0" w:sz="8" w:val="single"/>
          <w:insideH w:color="808080" w:space="0" w:sz="4" w:val="single"/>
        </w:tblBorders>
        <w:tblLayout w:type="fixed"/>
        <w:tblLook w:val="0020"/>
      </w:tblPr>
      <w:tblGrid>
        <w:gridCol w:w="825"/>
        <w:gridCol w:w="2850"/>
        <w:gridCol w:w="975"/>
        <w:gridCol w:w="2775"/>
        <w:gridCol w:w="3750"/>
        <w:tblGridChange w:id="0">
          <w:tblGrid>
            <w:gridCol w:w="825"/>
            <w:gridCol w:w="2850"/>
            <w:gridCol w:w="975"/>
            <w:gridCol w:w="2775"/>
            <w:gridCol w:w="3750"/>
          </w:tblGrid>
        </w:tblGridChange>
      </w:tblGrid>
      <w:tr>
        <w:trPr>
          <w:tblHeader w:val="1"/>
        </w:trPr>
        <w:tc>
          <w:tcPr>
            <w:tcBorders>
              <w:bottom w:color="808080" w:space="0" w:sz="4" w:val="single"/>
            </w:tcBorders>
          </w:tcPr>
          <w:p w:rsidR="00000000" w:rsidDel="00000000" w:rsidP="00000000" w:rsidRDefault="00000000" w:rsidRPr="00000000" w14:paraId="000008A2">
            <w:pPr>
              <w:spacing w:after="40" w:before="40" w:line="240" w:lineRule="auto"/>
              <w:rPr>
                <w:sz w:val="20"/>
                <w:szCs w:val="20"/>
              </w:rPr>
            </w:pPr>
            <w:r>
              <w:rPr>
                <w:b w:val="1"/>
                <w:bCs w:val="1"/>
                <w:sz w:val="17"/>
                <w:szCs w:val="17"/>
                <w:rtl w:val="0"/>
              </w:rPr>
              <w:t xml:space="preserve">Historia</w:t>
            </w:r>
            <w:r>
              <w:rPr>
                <w:rtl w:val="0"/>
              </w:rPr>
            </w:r>
          </w:p>
        </w:tc>
        <w:tc>
          <w:tcPr>
            <w:tcBorders>
              <w:bottom w:color="808080" w:space="0" w:sz="4" w:val="single"/>
            </w:tcBorders>
          </w:tcPr>
          <w:p w:rsidR="00000000" w:rsidDel="00000000" w:rsidP="00000000" w:rsidRDefault="00000000" w:rsidRPr="00000000" w14:paraId="000008A3">
            <w:pPr>
              <w:spacing w:after="40" w:before="40" w:line="240" w:lineRule="auto"/>
              <w:rPr>
                <w:sz w:val="20"/>
                <w:szCs w:val="20"/>
              </w:rPr>
            </w:pPr>
            <w:r>
              <w:rPr>
                <w:b w:val="1"/>
                <w:bCs w:val="1"/>
                <w:sz w:val="17"/>
                <w:szCs w:val="17"/>
                <w:rtl w:val="0"/>
              </w:rPr>
              <w:t xml:space="preserve">Criterios canónicos (resumen)</w:t>
            </w:r>
            <w:r>
              <w:rPr>
                <w:rtl w:val="0"/>
              </w:rPr>
            </w:r>
          </w:p>
        </w:tc>
        <w:tc>
          <w:tcPr>
            <w:tcBorders>
              <w:bottom w:color="808080" w:space="0" w:sz="4" w:val="single"/>
            </w:tcBorders>
          </w:tcPr>
          <w:p w:rsidR="00000000" w:rsidDel="00000000" w:rsidP="00000000" w:rsidRDefault="00000000" w:rsidRPr="00000000" w14:paraId="000008A4">
            <w:pPr>
              <w:spacing w:after="40" w:before="40" w:line="240" w:lineRule="auto"/>
              <w:rPr>
                <w:sz w:val="20"/>
                <w:szCs w:val="20"/>
              </w:rPr>
            </w:pPr>
            <w:r>
              <w:rPr>
                <w:b w:val="1"/>
                <w:bCs w:val="1"/>
                <w:sz w:val="17"/>
                <w:szCs w:val="17"/>
                <w:rtl w:val="0"/>
              </w:rPr>
              <w:t xml:space="preserve">Estado</w:t>
            </w:r>
            <w:r>
              <w:rPr>
                <w:rtl w:val="0"/>
              </w:rPr>
            </w:r>
          </w:p>
        </w:tc>
        <w:tc>
          <w:tcPr>
            <w:tcBorders>
              <w:bottom w:color="808080" w:space="0" w:sz="4" w:val="single"/>
            </w:tcBorders>
          </w:tcPr>
          <w:p w:rsidR="00000000" w:rsidDel="00000000" w:rsidP="00000000" w:rsidRDefault="00000000" w:rsidRPr="00000000" w14:paraId="000008A5">
            <w:pPr>
              <w:spacing w:after="40" w:before="40" w:line="240" w:lineRule="auto"/>
              <w:rPr>
                <w:sz w:val="20"/>
                <w:szCs w:val="20"/>
              </w:rPr>
            </w:pPr>
            <w:r>
              <w:rPr>
                <w:b w:val="1"/>
                <w:bCs w:val="1"/>
                <w:sz w:val="17"/>
                <w:szCs w:val="17"/>
                <w:rtl w:val="0"/>
              </w:rPr>
              <w:t xml:space="preserve">Evidencia incorporada</w:t>
            </w:r>
            <w:r>
              <w:rPr>
                <w:rtl w:val="0"/>
              </w:rPr>
            </w:r>
          </w:p>
        </w:tc>
        <w:tc>
          <w:tcPr>
            <w:tcBorders>
              <w:bottom w:color="808080" w:space="0" w:sz="4" w:val="single"/>
            </w:tcBorders>
          </w:tcPr>
          <w:p w:rsidR="00000000" w:rsidDel="00000000" w:rsidP="00000000" w:rsidRDefault="00000000" w:rsidRPr="00000000" w14:paraId="000008A6">
            <w:pPr>
              <w:spacing w:after="40" w:before="40" w:line="240" w:lineRule="auto"/>
              <w:rPr>
                <w:sz w:val="20"/>
                <w:szCs w:val="20"/>
              </w:rPr>
            </w:pPr>
            <w:r>
              <w:rPr>
                <w:b w:val="1"/>
                <w:bCs w:val="1"/>
                <w:sz w:val="17"/>
                <w:szCs w:val="17"/>
                <w:rtl w:val="0"/>
              </w:rPr>
              <w:t xml:space="preserve">Criterios faltantes o límite</w:t>
            </w:r>
            <w:r>
              <w:rPr>
                <w:rtl w:val="0"/>
              </w:rPr>
            </w:r>
          </w:p>
        </w:tc>
      </w:tr>
      <w:tr>
        <w:trPr/>
        <w:tc>
          <w:tcPr>
            <w:tcBorders>
              <w:top w:color="808080" w:space="0" w:sz="4" w:val="single"/>
            </w:tcBorders>
          </w:tcPr>
          <w:p w:rsidR="00000000" w:rsidDel="00000000" w:rsidP="00000000" w:rsidRDefault="00000000" w:rsidRPr="00000000" w14:paraId="000008A7">
            <w:pPr>
              <w:spacing w:after="40" w:before="40" w:line="240" w:lineRule="auto"/>
              <w:rPr>
                <w:sz w:val="20"/>
                <w:szCs w:val="20"/>
              </w:rPr>
            </w:pPr>
            <w:r>
              <w:rPr>
                <w:sz w:val="17"/>
                <w:szCs w:val="17"/>
                <w:rtl w:val="0"/>
              </w:rPr>
              <w:t xml:space="preserve">US-01</w:t>
            </w:r>
            <w:r>
              <w:rPr>
                <w:rtl w:val="0"/>
              </w:rPr>
            </w:r>
          </w:p>
        </w:tc>
        <w:tc>
          <w:tcPr>
            <w:tcBorders>
              <w:top w:color="808080" w:space="0" w:sz="4" w:val="single"/>
            </w:tcBorders>
          </w:tcPr>
          <w:p w:rsidR="00000000" w:rsidDel="00000000" w:rsidP="00000000" w:rsidRDefault="00000000" w:rsidRPr="00000000" w14:paraId="000008A8">
            <w:pPr>
              <w:spacing w:after="40" w:before="40" w:line="240" w:lineRule="auto"/>
              <w:rPr>
                <w:sz w:val="20"/>
                <w:szCs w:val="20"/>
              </w:rPr>
            </w:pPr>
            <w:r>
              <w:rPr>
                <w:sz w:val="17"/>
                <w:szCs w:val="17"/>
                <w:rtl w:val="0"/>
              </w:rPr>
              <w:t xml:space="preserve">Inicio de sesión: Formulario. Tokens JWT 15 min / 7 días con rotación. Error genérico. Token en memoria. Cookie httpOnly/Secure/SameSite=Strict. Argon2id. Rate limit 5/15 min. Scope password_change_only</w:t>
            </w:r>
          </w:p>
        </w:tc>
        <w:tc>
          <w:tcPr>
            <w:tcBorders>
              <w:top w:color="808080" w:space="0" w:sz="4" w:val="single"/>
            </w:tcBorders>
          </w:tcPr>
          <w:p w:rsidR="00000000" w:rsidDel="00000000" w:rsidP="00000000" w:rsidRDefault="00000000" w:rsidRPr="00000000" w14:paraId="000008A9">
            <w:pPr>
              <w:spacing w:after="40" w:before="40" w:line="240" w:lineRule="auto"/>
              <w:rPr>
                <w:sz w:val="20"/>
                <w:szCs w:val="20"/>
              </w:rPr>
            </w:pPr>
            <w:r>
              <w:rPr>
                <w:sz w:val="17"/>
                <w:szCs w:val="17"/>
                <w:rtl w:val="0"/>
              </w:rPr>
              <w:t xml:space="preserve">PARCIAL</w:t>
            </w:r>
            <w:r>
              <w:rPr>
                <w:rtl w:val="0"/>
              </w:rPr>
            </w:r>
          </w:p>
        </w:tc>
        <w:tc>
          <w:tcPr>
            <w:tcBorders>
              <w:top w:color="808080" w:space="0" w:sz="4" w:val="single"/>
            </w:tcBorders>
          </w:tcPr>
          <w:p w:rsidR="00000000" w:rsidDel="00000000" w:rsidP="00000000" w:rsidRDefault="00000000" w:rsidRPr="00000000" w14:paraId="000008AA">
            <w:pPr>
              <w:spacing w:after="40" w:before="40" w:line="240" w:lineRule="auto"/>
              <w:rPr>
                <w:sz w:val="20"/>
                <w:szCs w:val="20"/>
              </w:rPr>
            </w:pPr>
            <w:r>
              <w:rPr>
                <w:sz w:val="17"/>
                <w:szCs w:val="17"/>
                <w:rtl w:val="0"/>
              </w:rPr>
              <w:t xml:space="preserve">Pruebas por criterio: test_auth.py (Argon2id, duración 15 min / 7 días, cookie Secure fuera de dev y cookie canónica), auth.store.test.ts (token sólo en memoria), ProtectedRoute.test.tsx (scope password_change_only), Login.test.tsx y core/test_rate_limit_load.py. Evidencia: tesis/cierre/evidencia/v10-closure-20260912T190052Z/backlog/.</w:t>
            </w:r>
          </w:p>
        </w:tc>
        <w:tc>
          <w:tcPr>
            <w:tcBorders>
              <w:top w:color="808080" w:space="0" w:sz="4" w:val="single"/>
            </w:tcBorders>
          </w:tcPr>
          <w:p w:rsidR="00000000" w:rsidDel="00000000" w:rsidP="00000000" w:rsidRDefault="00000000" w:rsidRPr="00000000" w14:paraId="000008AB">
            <w:pPr>
              <w:spacing w:after="40" w:before="40" w:line="240" w:lineRule="auto"/>
              <w:rPr>
                <w:sz w:val="20"/>
                <w:szCs w:val="20"/>
              </w:rPr>
            </w:pPr>
            <w:r>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Pr>
                <w:rtl w:val="0"/>
              </w:rPr>
            </w:r>
          </w:p>
        </w:tc>
      </w:tr>
      <w:tr>
        <w:trPr/>
        <w:tc>
          <w:tcPr/>
          <w:p w:rsidR="00000000" w:rsidDel="00000000" w:rsidP="00000000" w:rsidRDefault="00000000" w:rsidRPr="00000000" w14:paraId="000008AC">
            <w:pPr>
              <w:spacing w:after="40" w:before="40" w:line="240" w:lineRule="auto"/>
              <w:rPr>
                <w:sz w:val="20"/>
                <w:szCs w:val="20"/>
              </w:rPr>
            </w:pPr>
            <w:r>
              <w:rPr>
                <w:sz w:val="17"/>
                <w:szCs w:val="17"/>
                <w:rtl w:val="0"/>
              </w:rPr>
              <w:t xml:space="preserve">US-02</w:t>
            </w:r>
            <w:r>
              <w:rPr>
                <w:rtl w:val="0"/>
              </w:rPr>
            </w:r>
          </w:p>
        </w:tc>
        <w:tc>
          <w:tcPr/>
          <w:p w:rsidR="00000000" w:rsidDel="00000000" w:rsidP="00000000" w:rsidRDefault="00000000" w:rsidRPr="00000000" w14:paraId="000008AD">
            <w:pPr>
              <w:spacing w:after="40" w:before="40" w:line="240" w:lineRule="auto"/>
              <w:rPr>
                <w:sz w:val="20"/>
                <w:szCs w:val="20"/>
              </w:rPr>
            </w:pPr>
            <w:r>
              <w:rPr>
                <w:sz w:val="17"/>
                <w:szCs w:val="17"/>
                <w:rtl w:val="0"/>
              </w:rPr>
              <w:t xml:space="preserve">Logout seguro: Botón. Revocación de access y refresh en Valkey. Cookie eliminada. Redirección. Back no accede</w:t>
            </w:r>
            <w:r>
              <w:rPr>
                <w:rtl w:val="0"/>
              </w:rPr>
            </w:r>
          </w:p>
        </w:tc>
        <w:tc>
          <w:tcPr/>
          <w:p w:rsidR="00000000" w:rsidDel="00000000" w:rsidP="00000000" w:rsidRDefault="00000000" w:rsidRPr="00000000" w14:paraId="000008A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AF">
            <w:pPr>
              <w:spacing w:after="40" w:before="40" w:line="240" w:lineRule="auto"/>
              <w:rPr>
                <w:sz w:val="20"/>
                <w:szCs w:val="20"/>
              </w:rPr>
            </w:pPr>
            <w:r>
              <w:rPr>
                <w:sz w:val="17"/>
                <w:szCs w:val="17"/>
                <w:rtl w:val="0"/>
              </w:rPr>
              <w:t xml:space="preserve">Unitarias dirigidas de API/store/Navbar. frontend/e2e/us02-logout.spec.ts. conjunto repetido 5/5 PASS. tesis/cierre/evidencia/us02-us20-us31-fixed-us20isolated20260911T0220Z/.</w:t>
            </w:r>
          </w:p>
        </w:tc>
        <w:tc>
          <w:tcPr/>
          <w:p w:rsidR="00000000" w:rsidDel="00000000" w:rsidP="00000000" w:rsidRDefault="00000000" w:rsidRPr="00000000" w14:paraId="000008B0">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B1">
            <w:pPr>
              <w:spacing w:after="40" w:before="40" w:line="240" w:lineRule="auto"/>
              <w:rPr>
                <w:sz w:val="20"/>
                <w:szCs w:val="20"/>
              </w:rPr>
            </w:pPr>
            <w:r>
              <w:rPr>
                <w:sz w:val="17"/>
                <w:szCs w:val="17"/>
                <w:rtl w:val="0"/>
              </w:rPr>
              <w:t xml:space="preserve">US-03</w:t>
            </w:r>
            <w:r>
              <w:rPr>
                <w:rtl w:val="0"/>
              </w:rPr>
            </w:r>
          </w:p>
        </w:tc>
        <w:tc>
          <w:tcPr/>
          <w:p w:rsidR="00000000" w:rsidDel="00000000" w:rsidP="00000000" w:rsidRDefault="00000000" w:rsidRPr="00000000" w14:paraId="000008B2">
            <w:pPr>
              <w:spacing w:after="40" w:before="40" w:line="240" w:lineRule="auto"/>
              <w:rPr>
                <w:sz w:val="20"/>
                <w:szCs w:val="20"/>
              </w:rPr>
            </w:pPr>
            <w:r>
              <w:rPr>
                <w:rFonts w:ascii="Cardo" w:cs="Cardo" w:eastAsia="Cardo" w:hAnsi="Cardo"/>
                <w:sz w:val="17"/>
                <w:szCs w:val="17"/>
                <w:rtl w:val="0"/>
              </w:rPr>
              <w:t xml:space="preserve">Renovación de sesión: refresh anticipado. Rotación single-use. Blacklist → login. Transparencia. Multi-key JWT. Cookie canónica</w:t>
            </w:r>
            <w:r>
              <w:rPr>
                <w:rtl w:val="0"/>
              </w:rPr>
            </w:r>
          </w:p>
        </w:tc>
        <w:tc>
          <w:tcPr/>
          <w:p w:rsidR="00000000" w:rsidDel="00000000" w:rsidP="00000000" w:rsidRDefault="00000000" w:rsidRPr="00000000" w14:paraId="000008B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B4">
            <w:pPr>
              <w:spacing w:after="40" w:before="40" w:line="240" w:lineRule="auto"/>
              <w:rPr>
                <w:sz w:val="20"/>
                <w:szCs w:val="20"/>
              </w:rPr>
            </w:pPr>
            <w:r>
              <w:rPr>
                <w:sz w:val="17"/>
                <w:szCs w:val="17"/>
                <w:rtl w:val="0"/>
              </w:rPr>
              <w:t xml:space="preserve">frontend/e2e/us03-session-refresh.spec.ts. frontend/e2e/us-isolated-lab.spec.ts::US-03. tesis/cierre/evidencia/us03-us16-us17-us25-isolated-20260911T015529Z/. Individual 1/1. combinado 3/3 repetido dos veces. backend dirigido 66/66.</w:t>
            </w:r>
          </w:p>
        </w:tc>
        <w:tc>
          <w:tcPr/>
          <w:p w:rsidR="00000000" w:rsidDel="00000000" w:rsidP="00000000" w:rsidRDefault="00000000" w:rsidRPr="00000000" w14:paraId="000008B5">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B6">
            <w:pPr>
              <w:spacing w:after="40" w:before="40" w:line="240" w:lineRule="auto"/>
              <w:rPr>
                <w:sz w:val="20"/>
                <w:szCs w:val="20"/>
              </w:rPr>
            </w:pPr>
            <w:r>
              <w:rPr>
                <w:sz w:val="17"/>
                <w:szCs w:val="17"/>
                <w:rtl w:val="0"/>
              </w:rPr>
              <w:t xml:space="preserve">US-04</w:t>
            </w:r>
            <w:r>
              <w:rPr>
                <w:rtl w:val="0"/>
              </w:rPr>
            </w:r>
          </w:p>
        </w:tc>
        <w:tc>
          <w:tcPr/>
          <w:p w:rsidR="00000000" w:rsidDel="00000000" w:rsidP="00000000" w:rsidRDefault="00000000" w:rsidRPr="00000000" w14:paraId="000008B7">
            <w:pPr>
              <w:spacing w:after="40" w:before="40" w:line="240" w:lineRule="auto"/>
              <w:rPr>
                <w:sz w:val="20"/>
                <w:szCs w:val="20"/>
              </w:rPr>
            </w:pPr>
            <w:r>
              <w:rPr>
                <w:sz w:val="17"/>
                <w:szCs w:val="17"/>
                <w:rtl w:val="0"/>
              </w:rPr>
              <w:t xml:space="preserve">Métricas del dashboard: Conteo por los 7 estados. Léxico en minúsculas. Carga al entrar. Indicadores numéricos</w:t>
            </w:r>
          </w:p>
        </w:tc>
        <w:tc>
          <w:tcPr/>
          <w:p w:rsidR="00000000" w:rsidDel="00000000" w:rsidP="00000000" w:rsidRDefault="00000000" w:rsidRPr="00000000" w14:paraId="000008B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B9">
            <w:pPr>
              <w:spacing w:after="40" w:before="40" w:line="240" w:lineRule="auto"/>
              <w:rPr>
                <w:sz w:val="20"/>
                <w:szCs w:val="20"/>
              </w:rPr>
            </w:pPr>
            <w:r>
              <w:rPr>
                <w:sz w:val="17"/>
                <w:szCs w:val="17"/>
                <w:rtl w:val="0"/>
              </w:rPr>
              <w:t xml:space="preserve">Dashboard.test.tsx (4). detalle en tesis/trazabilidad_us_tests.md, §5.6.</w:t>
            </w:r>
            <w:r>
              <w:rPr>
                <w:rtl w:val="0"/>
              </w:rPr>
            </w:r>
          </w:p>
        </w:tc>
        <w:tc>
          <w:tcPr/>
          <w:p w:rsidR="00000000" w:rsidDel="00000000" w:rsidP="00000000" w:rsidRDefault="00000000" w:rsidRPr="00000000" w14:paraId="000008BA">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BB">
            <w:pPr>
              <w:spacing w:after="40" w:before="40" w:line="240" w:lineRule="auto"/>
              <w:rPr>
                <w:sz w:val="20"/>
                <w:szCs w:val="20"/>
              </w:rPr>
            </w:pPr>
            <w:r>
              <w:rPr>
                <w:sz w:val="17"/>
                <w:szCs w:val="17"/>
                <w:rtl w:val="0"/>
              </w:rPr>
              <w:t xml:space="preserve">US-05</w:t>
            </w:r>
            <w:r>
              <w:rPr>
                <w:rtl w:val="0"/>
              </w:rPr>
            </w:r>
          </w:p>
        </w:tc>
        <w:tc>
          <w:tcPr/>
          <w:p w:rsidR="00000000" w:rsidDel="00000000" w:rsidP="00000000" w:rsidRDefault="00000000" w:rsidRPr="00000000" w14:paraId="000008BC">
            <w:pPr>
              <w:spacing w:after="40" w:before="40" w:line="240" w:lineRule="auto"/>
              <w:rPr>
                <w:sz w:val="20"/>
                <w:szCs w:val="20"/>
              </w:rPr>
            </w:pPr>
            <w:r>
              <w:rPr>
                <w:sz w:val="17"/>
                <w:szCs w:val="17"/>
                <w:rtl w:val="0"/>
              </w:rPr>
              <w:t xml:space="preserve">Estado general del sistema: Pendientes sin resolver. Conectividad de agentes. Realce de críticos. Banner rojo. Banner amarillo</w:t>
            </w:r>
            <w:r>
              <w:rPr>
                <w:rtl w:val="0"/>
              </w:rPr>
            </w:r>
          </w:p>
        </w:tc>
        <w:tc>
          <w:tcPr/>
          <w:p w:rsidR="00000000" w:rsidDel="00000000" w:rsidP="00000000" w:rsidRDefault="00000000" w:rsidRPr="00000000" w14:paraId="000008BD">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8BE">
            <w:pPr>
              <w:spacing w:after="40" w:before="40" w:line="240" w:lineRule="auto"/>
              <w:rPr>
                <w:sz w:val="20"/>
                <w:szCs w:val="20"/>
              </w:rPr>
            </w:pPr>
            <w:r>
              <w:rPr>
                <w:sz w:val="17"/>
                <w:szCs w:val="17"/>
                <w:rtl w:val="0"/>
              </w:rPr>
              <w:t xml:space="preserve">Dashboard.test.tsx (5), SystemBanner.test.tsx (4), AlertsBanner.test.tsx (5). detalle en tesis/trazabilidad_us_tests.md, §5.7.</w:t>
            </w:r>
            <w:r>
              <w:rPr>
                <w:rtl w:val="0"/>
              </w:rPr>
            </w:r>
          </w:p>
        </w:tc>
        <w:tc>
          <w:tcPr/>
          <w:p w:rsidR="00000000" w:rsidDel="00000000" w:rsidP="00000000" w:rsidRDefault="00000000" w:rsidRPr="00000000" w14:paraId="000008BF">
            <w:pPr>
              <w:spacing w:after="40" w:before="40" w:line="240" w:lineRule="auto"/>
              <w:rPr>
                <w:sz w:val="20"/>
                <w:szCs w:val="20"/>
              </w:rPr>
            </w:pPr>
            <w:r>
              <w:rPr>
                <w:rFonts w:ascii="Gungsuh" w:cs="Gungsuh" w:eastAsia="Gungsuh" w:hAnsi="Gungsuh"/>
                <w:sz w:val="17"/>
                <w:szCs w:val="17"/>
                <w:rtl w:val="0"/>
              </w:rPr>
              <w:t xml:space="preserve">El banner amarillo se activa ante cualquier alerta fallida terminal, no sólo con retry_count ≥ 3. Una decisión de arquitectura redefine el banner sobre alerts con failed_at y sin delivered_at, pero no se usa para reinterpretar el criterio canónico.</w:t>
            </w:r>
          </w:p>
        </w:tc>
      </w:tr>
      <w:tr>
        <w:trPr/>
        <w:tc>
          <w:tcPr/>
          <w:p w:rsidR="00000000" w:rsidDel="00000000" w:rsidP="00000000" w:rsidRDefault="00000000" w:rsidRPr="00000000" w14:paraId="000008C0">
            <w:pPr>
              <w:spacing w:after="40" w:before="40" w:line="240" w:lineRule="auto"/>
              <w:rPr>
                <w:sz w:val="20"/>
                <w:szCs w:val="20"/>
              </w:rPr>
            </w:pPr>
            <w:r>
              <w:rPr>
                <w:sz w:val="17"/>
                <w:szCs w:val="17"/>
                <w:rtl w:val="0"/>
              </w:rPr>
              <w:t xml:space="preserve">US-06</w:t>
            </w:r>
            <w:r>
              <w:rPr>
                <w:rtl w:val="0"/>
              </w:rPr>
            </w:r>
          </w:p>
        </w:tc>
        <w:tc>
          <w:tcPr/>
          <w:p w:rsidR="00000000" w:rsidDel="00000000" w:rsidP="00000000" w:rsidRDefault="00000000" w:rsidRPr="00000000" w14:paraId="000008C1">
            <w:pPr>
              <w:spacing w:after="40" w:before="40" w:line="240" w:lineRule="auto"/>
              <w:rPr>
                <w:sz w:val="20"/>
                <w:szCs w:val="20"/>
              </w:rPr>
            </w:pPr>
            <w:r>
              <w:rPr>
                <w:sz w:val="17"/>
                <w:szCs w:val="17"/>
                <w:rtl w:val="0"/>
              </w:rPr>
              <w:t xml:space="preserve">Listado de eventos: Tabla paginada 50/página. Fila con path, estado, acción, severidad, fecha y proceso causante. Orden desc. Excluye superseded</w:t>
            </w:r>
            <w:r>
              <w:rPr>
                <w:rtl w:val="0"/>
              </w:rPr>
            </w:r>
          </w:p>
        </w:tc>
        <w:tc>
          <w:tcPr/>
          <w:p w:rsidR="00000000" w:rsidDel="00000000" w:rsidP="00000000" w:rsidRDefault="00000000" w:rsidRPr="00000000" w14:paraId="000008C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C3">
            <w:pPr>
              <w:spacing w:after="40" w:before="40" w:line="240" w:lineRule="auto"/>
              <w:rPr>
                <w:sz w:val="20"/>
                <w:szCs w:val="20"/>
              </w:rPr>
            </w:pPr>
            <w:r>
              <w:rPr>
                <w:sz w:val="17"/>
                <w:szCs w:val="17"/>
                <w:rtl w:val="0"/>
              </w:rPr>
              <w:t xml:space="preserve">test_event_listing_contract.py (4), test_c31_backend_event_correctness.py (1), eventFilters.test.ts (2), EventsTable.test.tsx (5). detalle en tesis/trazabilidad_us_tests.md.</w:t>
            </w:r>
          </w:p>
        </w:tc>
        <w:tc>
          <w:tcPr/>
          <w:p w:rsidR="00000000" w:rsidDel="00000000" w:rsidP="00000000" w:rsidRDefault="00000000" w:rsidRPr="00000000" w14:paraId="000008C4">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C5">
            <w:pPr>
              <w:spacing w:after="40" w:before="40" w:line="240" w:lineRule="auto"/>
              <w:rPr>
                <w:sz w:val="20"/>
                <w:szCs w:val="20"/>
              </w:rPr>
            </w:pPr>
            <w:r>
              <w:rPr>
                <w:sz w:val="17"/>
                <w:szCs w:val="17"/>
                <w:rtl w:val="0"/>
              </w:rPr>
              <w:t xml:space="preserve">US-07</w:t>
            </w:r>
            <w:r>
              <w:rPr>
                <w:rtl w:val="0"/>
              </w:rPr>
            </w:r>
          </w:p>
        </w:tc>
        <w:tc>
          <w:tcPr/>
          <w:p w:rsidR="00000000" w:rsidDel="00000000" w:rsidP="00000000" w:rsidRDefault="00000000" w:rsidRPr="00000000" w14:paraId="000008C6">
            <w:pPr>
              <w:spacing w:after="40" w:before="40" w:line="240" w:lineRule="auto"/>
              <w:rPr>
                <w:sz w:val="20"/>
                <w:szCs w:val="20"/>
              </w:rPr>
            </w:pPr>
            <w:r>
              <w:rPr>
                <w:sz w:val="17"/>
                <w:szCs w:val="17"/>
                <w:rtl w:val="0"/>
              </w:rPr>
              <w:t xml:space="preserve">Filtrado por estado: Selector de los 7 estados. Multi-selección. Superseded excluido. Toggle. Actualización dinámica</w:t>
            </w:r>
            <w:r>
              <w:rPr>
                <w:rtl w:val="0"/>
              </w:rPr>
            </w:r>
          </w:p>
        </w:tc>
        <w:tc>
          <w:tcPr/>
          <w:p w:rsidR="00000000" w:rsidDel="00000000" w:rsidP="00000000" w:rsidRDefault="00000000" w:rsidRPr="00000000" w14:paraId="000008C7">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C8">
            <w:pPr>
              <w:spacing w:after="40" w:before="40" w:line="240" w:lineRule="auto"/>
              <w:rPr>
                <w:sz w:val="20"/>
                <w:szCs w:val="20"/>
              </w:rPr>
            </w:pPr>
            <w:r>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p>
        </w:tc>
        <w:tc>
          <w:tcPr/>
          <w:p w:rsidR="00000000" w:rsidDel="00000000" w:rsidP="00000000" w:rsidRDefault="00000000" w:rsidRPr="00000000" w14:paraId="000008C9">
            <w:pPr>
              <w:spacing w:after="40" w:before="40" w:line="240" w:lineRule="auto"/>
              <w:rPr>
                <w:sz w:val="20"/>
                <w:szCs w:val="20"/>
              </w:rPr>
            </w:pPr>
            <w:r>
              <w:rPr>
                <w:sz w:val="17"/>
                <w:szCs w:val="17"/>
                <w:rtl w:val="0"/>
              </w:rPr>
              <w:t xml:space="preserve">La reconciliación posterior (apartado 5.7) interpreta que el selector enumera seis de los siete estados y que el séptimo depende de un control separado; con esa lectura, la historia sería parcial.</w:t>
            </w:r>
            <w:r>
              <w:rPr>
                <w:rtl w:val="0"/>
              </w:rPr>
            </w:r>
          </w:p>
        </w:tc>
      </w:tr>
      <w:tr>
        <w:trPr/>
        <w:tc>
          <w:tcPr/>
          <w:p w:rsidR="00000000" w:rsidDel="00000000" w:rsidP="00000000" w:rsidRDefault="00000000" w:rsidRPr="00000000" w14:paraId="000008CA">
            <w:pPr>
              <w:spacing w:after="40" w:before="40" w:line="240" w:lineRule="auto"/>
              <w:rPr>
                <w:sz w:val="20"/>
                <w:szCs w:val="20"/>
              </w:rPr>
            </w:pPr>
            <w:r>
              <w:rPr>
                <w:sz w:val="17"/>
                <w:szCs w:val="17"/>
                <w:rtl w:val="0"/>
              </w:rPr>
              <w:t xml:space="preserve">US-08</w:t>
            </w:r>
            <w:r>
              <w:rPr>
                <w:rtl w:val="0"/>
              </w:rPr>
            </w:r>
          </w:p>
        </w:tc>
        <w:tc>
          <w:tcPr/>
          <w:p w:rsidR="00000000" w:rsidDel="00000000" w:rsidP="00000000" w:rsidRDefault="00000000" w:rsidRPr="00000000" w14:paraId="000008CB">
            <w:pPr>
              <w:spacing w:after="40" w:before="40" w:line="240" w:lineRule="auto"/>
              <w:rPr>
                <w:sz w:val="20"/>
                <w:szCs w:val="20"/>
              </w:rPr>
            </w:pPr>
            <w:r>
              <w:rPr>
                <w:sz w:val="17"/>
                <w:szCs w:val="17"/>
                <w:rtl w:val="0"/>
              </w:rPr>
              <w:t xml:space="preserve">Detalle de un evento: Vista de detalle. Campos. Timestamps dobles con clock skew. Contexto forense del proceso. Enlace al padre. Posición en la cadena</w:t>
            </w:r>
          </w:p>
        </w:tc>
        <w:tc>
          <w:tcPr/>
          <w:p w:rsidR="00000000" w:rsidDel="00000000" w:rsidP="00000000" w:rsidRDefault="00000000" w:rsidRPr="00000000" w14:paraId="000008C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CD">
            <w:pPr>
              <w:spacing w:after="40" w:before="40" w:line="240" w:lineRule="auto"/>
              <w:rPr>
                <w:sz w:val="20"/>
                <w:szCs w:val="20"/>
              </w:rPr>
            </w:pPr>
            <w:r>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p>
        </w:tc>
        <w:tc>
          <w:tcPr/>
          <w:p w:rsidR="00000000" w:rsidDel="00000000" w:rsidP="00000000" w:rsidRDefault="00000000" w:rsidRPr="00000000" w14:paraId="000008CE">
            <w:pPr>
              <w:spacing w:after="40" w:before="40" w:line="240" w:lineRule="auto"/>
              <w:rPr>
                <w:sz w:val="20"/>
                <w:szCs w:val="20"/>
              </w:rPr>
            </w:pPr>
            <w:r>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p>
        </w:tc>
      </w:tr>
      <w:tr>
        <w:trPr/>
        <w:tc>
          <w:tcPr/>
          <w:p w:rsidR="00000000" w:rsidDel="00000000" w:rsidP="00000000" w:rsidRDefault="00000000" w:rsidRPr="00000000" w14:paraId="000008CF">
            <w:pPr>
              <w:spacing w:after="40" w:before="40" w:line="240" w:lineRule="auto"/>
              <w:rPr>
                <w:sz w:val="20"/>
                <w:szCs w:val="20"/>
              </w:rPr>
            </w:pPr>
            <w:r>
              <w:rPr>
                <w:sz w:val="17"/>
                <w:szCs w:val="17"/>
                <w:rtl w:val="0"/>
              </w:rPr>
              <w:t xml:space="preserve">US-09</w:t>
            </w:r>
            <w:r>
              <w:rPr>
                <w:rtl w:val="0"/>
              </w:rPr>
            </w:r>
          </w:p>
        </w:tc>
        <w:tc>
          <w:tcPr/>
          <w:p w:rsidR="00000000" w:rsidDel="00000000" w:rsidP="00000000" w:rsidRDefault="00000000" w:rsidRPr="00000000" w14:paraId="000008D0">
            <w:pPr>
              <w:spacing w:after="40" w:before="40" w:line="240" w:lineRule="auto"/>
              <w:rPr>
                <w:sz w:val="20"/>
                <w:szCs w:val="20"/>
              </w:rPr>
            </w:pPr>
            <w:r>
              <w:rPr>
                <w:sz w:val="17"/>
                <w:szCs w:val="17"/>
                <w:rtl w:val="0"/>
              </w:rPr>
              <w:t xml:space="preserve">Diff de un evento: vista lado a lado o unificada. Diff sólo para texto. Binarios con comparación de hashes y hex dump parcial. Detección automática. React-diff-viewer-continued con escapado. No loguear el contenido del diff y registrar sólo hashes/tamaño</w:t>
            </w:r>
            <w:r>
              <w:rPr>
                <w:rtl w:val="0"/>
              </w:rPr>
            </w:r>
          </w:p>
        </w:tc>
        <w:tc>
          <w:tcPr/>
          <w:p w:rsidR="00000000" w:rsidDel="00000000" w:rsidP="00000000" w:rsidRDefault="00000000" w:rsidRPr="00000000" w14:paraId="000008D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D2">
            <w:pPr>
              <w:spacing w:after="40" w:before="40" w:line="240" w:lineRule="auto"/>
              <w:rPr>
                <w:sz w:val="20"/>
                <w:szCs w:val="20"/>
              </w:rPr>
            </w:pPr>
            <w:r>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p>
        </w:tc>
        <w:tc>
          <w:tcPr/>
          <w:p w:rsidR="00000000" w:rsidDel="00000000" w:rsidP="00000000" w:rsidRDefault="00000000" w:rsidRPr="00000000" w14:paraId="000008D3">
            <w:pPr>
              <w:spacing w:after="40" w:before="40" w:line="240" w:lineRule="auto"/>
              <w:rPr>
                <w:sz w:val="20"/>
                <w:szCs w:val="20"/>
              </w:rPr>
            </w:pPr>
            <w:r>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Pr>
                <w:rtl w:val="0"/>
              </w:rPr>
            </w:r>
          </w:p>
        </w:tc>
      </w:tr>
      <w:tr>
        <w:trPr/>
        <w:tc>
          <w:tcPr/>
          <w:p w:rsidR="00000000" w:rsidDel="00000000" w:rsidP="00000000" w:rsidRDefault="00000000" w:rsidRPr="00000000" w14:paraId="000008D4">
            <w:pPr>
              <w:spacing w:after="40" w:before="40" w:line="240" w:lineRule="auto"/>
              <w:rPr>
                <w:sz w:val="20"/>
                <w:szCs w:val="20"/>
              </w:rPr>
            </w:pPr>
            <w:r>
              <w:rPr>
                <w:sz w:val="17"/>
                <w:szCs w:val="17"/>
                <w:rtl w:val="0"/>
              </w:rPr>
              <w:t xml:space="preserve">US-10</w:t>
            </w:r>
            <w:r>
              <w:rPr>
                <w:rtl w:val="0"/>
              </w:rPr>
            </w:r>
          </w:p>
        </w:tc>
        <w:tc>
          <w:tcPr/>
          <w:p w:rsidR="00000000" w:rsidDel="00000000" w:rsidP="00000000" w:rsidRDefault="00000000" w:rsidRPr="00000000" w14:paraId="000008D5">
            <w:pPr>
              <w:spacing w:after="40" w:before="40" w:line="240" w:lineRule="auto"/>
              <w:rPr>
                <w:sz w:val="20"/>
                <w:szCs w:val="20"/>
              </w:rPr>
            </w:pPr>
            <w:r>
              <w:rPr>
                <w:sz w:val="17"/>
                <w:szCs w:val="17"/>
                <w:rtl w:val="0"/>
              </w:rPr>
              <w:t xml:space="preserve">Cadena de eventos: Acceso a la cadena del path. Orden cronológico con marca de superseded. Navegación. Ícono de cadena rota y parent_event_id</w:t>
            </w:r>
            <w:r>
              <w:rPr>
                <w:rtl w:val="0"/>
              </w:rPr>
            </w:r>
          </w:p>
        </w:tc>
        <w:tc>
          <w:tcPr/>
          <w:p w:rsidR="00000000" w:rsidDel="00000000" w:rsidP="00000000" w:rsidRDefault="00000000" w:rsidRPr="00000000" w14:paraId="000008D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D7">
            <w:pPr>
              <w:spacing w:after="40" w:before="40" w:line="240" w:lineRule="auto"/>
              <w:rPr>
                <w:sz w:val="20"/>
                <w:szCs w:val="20"/>
              </w:rPr>
            </w:pPr>
            <w:r>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p>
        </w:tc>
        <w:tc>
          <w:tcPr/>
          <w:p w:rsidR="00000000" w:rsidDel="00000000" w:rsidP="00000000" w:rsidRDefault="00000000" w:rsidRPr="00000000" w14:paraId="000008D8">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D9">
            <w:pPr>
              <w:spacing w:after="40" w:before="40" w:line="240" w:lineRule="auto"/>
              <w:rPr>
                <w:sz w:val="20"/>
                <w:szCs w:val="20"/>
              </w:rPr>
            </w:pPr>
            <w:r>
              <w:rPr>
                <w:sz w:val="17"/>
                <w:szCs w:val="17"/>
                <w:rtl w:val="0"/>
              </w:rPr>
              <w:t xml:space="preserve">US-11</w:t>
            </w:r>
            <w:r>
              <w:rPr>
                <w:rtl w:val="0"/>
              </w:rPr>
            </w:r>
          </w:p>
        </w:tc>
        <w:tc>
          <w:tcPr/>
          <w:p w:rsidR="00000000" w:rsidDel="00000000" w:rsidP="00000000" w:rsidRDefault="00000000" w:rsidRPr="00000000" w14:paraId="000008DA">
            <w:pPr>
              <w:spacing w:after="40" w:before="40" w:line="240" w:lineRule="auto"/>
              <w:rPr>
                <w:sz w:val="20"/>
                <w:szCs w:val="20"/>
              </w:rPr>
            </w:pPr>
            <w:r>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p>
        </w:tc>
        <w:tc>
          <w:tcPr/>
          <w:p w:rsidR="00000000" w:rsidDel="00000000" w:rsidP="00000000" w:rsidRDefault="00000000" w:rsidRPr="00000000" w14:paraId="000008DB">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8DC">
            <w:pPr>
              <w:spacing w:after="40" w:before="40" w:line="240" w:lineRule="auto"/>
              <w:rPr>
                <w:sz w:val="20"/>
                <w:szCs w:val="20"/>
              </w:rPr>
            </w:pPr>
            <w:r>
              <w:rPr>
                <w:sz w:val="17"/>
                <w:szCs w:val="17"/>
                <w:rtl w:val="0"/>
              </w:rPr>
              <w:t xml:space="preserve">Regresiones en test_actions.py, test_commands.py y test_baseline.py. commit 8d37075; detalle histórico y vigente en tesis/trazabilidad_us_tests.md, §5.1.</w:t>
            </w:r>
            <w:r>
              <w:rPr>
                <w:rtl w:val="0"/>
              </w:rPr>
            </w:r>
          </w:p>
        </w:tc>
        <w:tc>
          <w:tcPr/>
          <w:p w:rsidR="00000000" w:rsidDel="00000000" w:rsidP="00000000" w:rsidRDefault="00000000" w:rsidRPr="00000000" w14:paraId="000008DD">
            <w:pPr>
              <w:spacing w:after="40" w:before="40" w:line="240" w:lineRule="auto"/>
              <w:rPr>
                <w:sz w:val="20"/>
                <w:szCs w:val="20"/>
              </w:rPr>
            </w:pPr>
            <w:r>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p>
        </w:tc>
      </w:tr>
      <w:tr>
        <w:trPr/>
        <w:tc>
          <w:tcPr/>
          <w:p w:rsidR="00000000" w:rsidDel="00000000" w:rsidP="00000000" w:rsidRDefault="00000000" w:rsidRPr="00000000" w14:paraId="000008DE">
            <w:pPr>
              <w:spacing w:after="40" w:before="40" w:line="240" w:lineRule="auto"/>
              <w:rPr>
                <w:sz w:val="20"/>
                <w:szCs w:val="20"/>
              </w:rPr>
            </w:pPr>
            <w:r>
              <w:rPr>
                <w:sz w:val="17"/>
                <w:szCs w:val="17"/>
                <w:rtl w:val="0"/>
              </w:rPr>
              <w:t xml:space="preserve">US-12</w:t>
            </w:r>
            <w:r>
              <w:rPr>
                <w:rtl w:val="0"/>
              </w:rPr>
            </w:r>
          </w:p>
        </w:tc>
        <w:tc>
          <w:tcPr/>
          <w:p w:rsidR="00000000" w:rsidDel="00000000" w:rsidP="00000000" w:rsidRDefault="00000000" w:rsidRPr="00000000" w14:paraId="000008DF">
            <w:pPr>
              <w:spacing w:after="40" w:before="40" w:line="240" w:lineRule="auto"/>
              <w:rPr>
                <w:sz w:val="20"/>
                <w:szCs w:val="20"/>
              </w:rPr>
            </w:pPr>
            <w:r>
              <w:rPr>
                <w:sz w:val="17"/>
                <w:szCs w:val="17"/>
                <w:rtl w:val="0"/>
              </w:rPr>
              <w:t xml:space="preserve">Rechazo de un evento: Botón. Elección restore/quarantine. Modal ante línea base en estado absent. No-op con warning. UPDATE optimista. Rejected + campos. Comando firmado. Journal pre-acción. Audit_log</w:t>
            </w:r>
          </w:p>
        </w:tc>
        <w:tc>
          <w:tcPr/>
          <w:p w:rsidR="00000000" w:rsidDel="00000000" w:rsidP="00000000" w:rsidRDefault="00000000" w:rsidRPr="00000000" w14:paraId="000008E0">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8E1">
            <w:pPr>
              <w:spacing w:after="40" w:before="40" w:line="240" w:lineRule="auto"/>
              <w:rPr>
                <w:sz w:val="20"/>
                <w:szCs w:val="20"/>
              </w:rPr>
            </w:pPr>
            <w:r>
              <w:rPr>
                <w:sz w:val="17"/>
                <w:szCs w:val="17"/>
                <w:rtl w:val="0"/>
              </w:rPr>
              <w:t xml:space="preserve">Verificación existente más U1 76/76 y U2 50/50 dirigidas sobre instantáneas limpias. commits b060e5f, 947edb6. test_quarantine.py, test_quarantine_maintenance.py; detalle en tesis/trazabilidad_us_tests.md, §5.12.</w:t>
            </w:r>
            <w:r>
              <w:rPr>
                <w:rtl w:val="0"/>
              </w:rPr>
            </w:r>
          </w:p>
        </w:tc>
        <w:tc>
          <w:tcPr/>
          <w:p w:rsidR="00000000" w:rsidDel="00000000" w:rsidP="00000000" w:rsidRDefault="00000000" w:rsidRPr="00000000" w14:paraId="000008E2">
            <w:pPr>
              <w:spacing w:after="40" w:before="40" w:line="240" w:lineRule="auto"/>
              <w:rPr>
                <w:sz w:val="20"/>
                <w:szCs w:val="20"/>
              </w:rPr>
            </w:pPr>
            <w:r>
              <w:rPr>
                <w:sz w:val="17"/>
                <w:szCs w:val="17"/>
                <w:rtl w:val="0"/>
              </w:rPr>
              <w:t xml:space="preserve">No se aserta el estado final del journal; ruleset_version no integra estos comandos y faltan criterios visuales.</w:t>
            </w:r>
            <w:r>
              <w:rPr>
                <w:rtl w:val="0"/>
              </w:rPr>
            </w:r>
          </w:p>
        </w:tc>
      </w:tr>
      <w:tr>
        <w:trPr/>
        <w:tc>
          <w:tcPr/>
          <w:p w:rsidR="00000000" w:rsidDel="00000000" w:rsidP="00000000" w:rsidRDefault="00000000" w:rsidRPr="00000000" w14:paraId="000008E3">
            <w:pPr>
              <w:spacing w:after="40" w:before="40" w:line="240" w:lineRule="auto"/>
              <w:rPr>
                <w:sz w:val="20"/>
                <w:szCs w:val="20"/>
              </w:rPr>
            </w:pPr>
            <w:r>
              <w:rPr>
                <w:sz w:val="17"/>
                <w:szCs w:val="17"/>
                <w:rtl w:val="0"/>
              </w:rPr>
              <w:t xml:space="preserve">US-13</w:t>
            </w:r>
            <w:r>
              <w:rPr>
                <w:rtl w:val="0"/>
              </w:rPr>
            </w:r>
          </w:p>
        </w:tc>
        <w:tc>
          <w:tcPr/>
          <w:p w:rsidR="00000000" w:rsidDel="00000000" w:rsidP="00000000" w:rsidRDefault="00000000" w:rsidRPr="00000000" w14:paraId="000008E4">
            <w:pPr>
              <w:spacing w:after="40" w:before="40" w:line="240" w:lineRule="auto"/>
              <w:rPr>
                <w:sz w:val="20"/>
                <w:szCs w:val="20"/>
              </w:rPr>
            </w:pPr>
            <w:r>
              <w:rPr>
                <w:sz w:val="17"/>
                <w:szCs w:val="17"/>
                <w:rtl w:val="0"/>
              </w:rPr>
              <w:t xml:space="preserve">Superseded automático: Nuevo evento supersede al pending. Vínculo parent_event_id. No aparece en pendientes. Transición validada. Accesible por el toggle</w:t>
            </w:r>
          </w:p>
        </w:tc>
        <w:tc>
          <w:tcPr/>
          <w:p w:rsidR="00000000" w:rsidDel="00000000" w:rsidP="00000000" w:rsidRDefault="00000000" w:rsidRPr="00000000" w14:paraId="000008E5">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E6">
            <w:pPr>
              <w:spacing w:after="40" w:before="40" w:line="240" w:lineRule="auto"/>
              <w:rPr>
                <w:sz w:val="20"/>
                <w:szCs w:val="20"/>
              </w:rPr>
            </w:pPr>
            <w:r>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Pr>
                <w:rtl w:val="0"/>
              </w:rPr>
            </w:r>
          </w:p>
        </w:tc>
        <w:tc>
          <w:tcPr/>
          <w:p w:rsidR="00000000" w:rsidDel="00000000" w:rsidP="00000000" w:rsidRDefault="00000000" w:rsidRPr="00000000" w14:paraId="000008E7">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E8">
            <w:pPr>
              <w:spacing w:after="40" w:before="40" w:line="240" w:lineRule="auto"/>
              <w:rPr>
                <w:sz w:val="20"/>
                <w:szCs w:val="20"/>
              </w:rPr>
            </w:pPr>
            <w:r>
              <w:rPr>
                <w:sz w:val="17"/>
                <w:szCs w:val="17"/>
                <w:rtl w:val="0"/>
              </w:rPr>
              <w:t xml:space="preserve">US-14</w:t>
            </w:r>
            <w:r>
              <w:rPr>
                <w:rtl w:val="0"/>
              </w:rPr>
            </w:r>
          </w:p>
        </w:tc>
        <w:tc>
          <w:tcPr/>
          <w:p w:rsidR="00000000" w:rsidDel="00000000" w:rsidP="00000000" w:rsidRDefault="00000000" w:rsidRPr="00000000" w14:paraId="000008E9">
            <w:pPr>
              <w:spacing w:after="40" w:before="40" w:line="240" w:lineRule="auto"/>
              <w:rPr>
                <w:sz w:val="20"/>
                <w:szCs w:val="20"/>
              </w:rPr>
            </w:pPr>
            <w:r>
              <w:rPr>
                <w:sz w:val="17"/>
                <w:szCs w:val="17"/>
                <w:rtl w:val="0"/>
              </w:rPr>
              <w:t xml:space="preserve">Listado de reglas: Tabla. Fila con patrón, severidad y acción. Leyenda del default alert_only. Ruleset_version del sistema</w:t>
            </w:r>
            <w:r>
              <w:rPr>
                <w:rtl w:val="0"/>
              </w:rPr>
            </w:r>
          </w:p>
        </w:tc>
        <w:tc>
          <w:tcPr/>
          <w:p w:rsidR="00000000" w:rsidDel="00000000" w:rsidP="00000000" w:rsidRDefault="00000000" w:rsidRPr="00000000" w14:paraId="000008E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EB">
            <w:pPr>
              <w:spacing w:after="40" w:before="40" w:line="240" w:lineRule="auto"/>
              <w:rPr>
                <w:sz w:val="20"/>
                <w:szCs w:val="20"/>
              </w:rPr>
            </w:pPr>
            <w:r>
              <w:rPr>
                <w:sz w:val="17"/>
                <w:szCs w:val="17"/>
                <w:rtl w:val="0"/>
              </w:rPr>
              <w:t xml:space="preserve">GET /rules/version, ruleset_version visible en Reglas y leyenda del valor por defecto alert_only. Evidencia por criterio: tesis/cierre/evidencia/v10-closure-20260912T190052Z/lanes/l1/CRITERIOS.md.</w:t>
            </w:r>
          </w:p>
        </w:tc>
        <w:tc>
          <w:tcPr/>
          <w:p w:rsidR="00000000" w:rsidDel="00000000" w:rsidP="00000000" w:rsidRDefault="00000000" w:rsidRPr="00000000" w14:paraId="000008EC">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ED">
            <w:pPr>
              <w:spacing w:after="40" w:before="40" w:line="240" w:lineRule="auto"/>
              <w:rPr>
                <w:sz w:val="20"/>
                <w:szCs w:val="20"/>
              </w:rPr>
            </w:pPr>
            <w:r>
              <w:rPr>
                <w:sz w:val="17"/>
                <w:szCs w:val="17"/>
                <w:rtl w:val="0"/>
              </w:rPr>
              <w:t xml:space="preserve">US-15</w:t>
            </w:r>
            <w:r>
              <w:rPr>
                <w:rtl w:val="0"/>
              </w:rPr>
            </w:r>
          </w:p>
        </w:tc>
        <w:tc>
          <w:tcPr/>
          <w:p w:rsidR="00000000" w:rsidDel="00000000" w:rsidP="00000000" w:rsidRDefault="00000000" w:rsidRPr="00000000" w14:paraId="000008EE">
            <w:pPr>
              <w:spacing w:after="40" w:before="40" w:line="240" w:lineRule="auto"/>
              <w:rPr>
                <w:sz w:val="20"/>
                <w:szCs w:val="20"/>
              </w:rPr>
            </w:pPr>
            <w:r>
              <w:rPr>
                <w:sz w:val="17"/>
                <w:szCs w:val="17"/>
                <w:rtl w:val="0"/>
              </w:rPr>
              <w:t xml:space="preserve">Creación de regla: Formulario. Glob y negación !. La exclusiva gana. Persistencia. Patrón no duplicado. Ruleset_version++ + sync. Audit_log</w:t>
            </w:r>
          </w:p>
        </w:tc>
        <w:tc>
          <w:tcPr/>
          <w:p w:rsidR="00000000" w:rsidDel="00000000" w:rsidP="00000000" w:rsidRDefault="00000000" w:rsidRPr="00000000" w14:paraId="000008E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0">
            <w:pPr>
              <w:spacing w:after="40" w:before="40" w:line="240" w:lineRule="auto"/>
              <w:rPr>
                <w:sz w:val="20"/>
                <w:szCs w:val="20"/>
              </w:rPr>
            </w:pPr>
            <w:r>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p>
        </w:tc>
        <w:tc>
          <w:tcPr/>
          <w:p w:rsidR="00000000" w:rsidDel="00000000" w:rsidP="00000000" w:rsidRDefault="00000000" w:rsidRPr="00000000" w14:paraId="000008F1">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F2">
            <w:pPr>
              <w:spacing w:after="40" w:before="40" w:line="240" w:lineRule="auto"/>
              <w:rPr>
                <w:sz w:val="20"/>
                <w:szCs w:val="20"/>
              </w:rPr>
            </w:pPr>
            <w:r>
              <w:rPr>
                <w:sz w:val="17"/>
                <w:szCs w:val="17"/>
                <w:rtl w:val="0"/>
              </w:rPr>
              <w:t xml:space="preserve">US-16</w:t>
            </w:r>
            <w:r>
              <w:rPr>
                <w:rtl w:val="0"/>
              </w:rPr>
            </w:r>
          </w:p>
        </w:tc>
        <w:tc>
          <w:tcPr/>
          <w:p w:rsidR="00000000" w:rsidDel="00000000" w:rsidP="00000000" w:rsidRDefault="00000000" w:rsidRPr="00000000" w14:paraId="000008F3">
            <w:pPr>
              <w:spacing w:after="40" w:before="40" w:line="240" w:lineRule="auto"/>
              <w:rPr>
                <w:sz w:val="20"/>
                <w:szCs w:val="20"/>
              </w:rPr>
            </w:pPr>
            <w:r>
              <w:rPr>
                <w:sz w:val="17"/>
                <w:szCs w:val="17"/>
                <w:rtl w:val="0"/>
              </w:rPr>
              <w:t xml:space="preserve">Edición de regla: formulario precargado. Modificar patrón/severidad/acción. Persistencia. Ruleset_version++ + sync. Audit_log</w:t>
            </w:r>
            <w:r>
              <w:rPr>
                <w:rtl w:val="0"/>
              </w:rPr>
            </w:r>
          </w:p>
        </w:tc>
        <w:tc>
          <w:tcPr/>
          <w:p w:rsidR="00000000" w:rsidDel="00000000" w:rsidP="00000000" w:rsidRDefault="00000000" w:rsidRPr="00000000" w14:paraId="000008F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5">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p>
        </w:tc>
        <w:tc>
          <w:tcPr/>
          <w:p w:rsidR="00000000" w:rsidDel="00000000" w:rsidP="00000000" w:rsidRDefault="00000000" w:rsidRPr="00000000" w14:paraId="000008F6">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F7">
            <w:pPr>
              <w:spacing w:after="40" w:before="40" w:line="240" w:lineRule="auto"/>
              <w:rPr>
                <w:sz w:val="20"/>
                <w:szCs w:val="20"/>
              </w:rPr>
            </w:pPr>
            <w:r>
              <w:rPr>
                <w:sz w:val="17"/>
                <w:szCs w:val="17"/>
                <w:rtl w:val="0"/>
              </w:rPr>
              <w:t xml:space="preserve">US-17</w:t>
            </w:r>
            <w:r>
              <w:rPr>
                <w:rtl w:val="0"/>
              </w:rPr>
            </w:r>
          </w:p>
        </w:tc>
        <w:tc>
          <w:tcPr/>
          <w:p w:rsidR="00000000" w:rsidDel="00000000" w:rsidP="00000000" w:rsidRDefault="00000000" w:rsidRPr="00000000" w14:paraId="000008F8">
            <w:pPr>
              <w:spacing w:after="40" w:before="40" w:line="240" w:lineRule="auto"/>
              <w:rPr>
                <w:sz w:val="20"/>
                <w:szCs w:val="20"/>
              </w:rPr>
            </w:pPr>
            <w:r>
              <w:rPr>
                <w:sz w:val="17"/>
                <w:szCs w:val="17"/>
                <w:rtl w:val="0"/>
              </w:rPr>
              <w:t xml:space="preserve">Eliminación de regla: borrar. Confirmar. Eliminar fila. Ruleset_version++ + sync. Default alert_only. Audit_log</w:t>
            </w:r>
            <w:r>
              <w:rPr>
                <w:rtl w:val="0"/>
              </w:rPr>
            </w:r>
          </w:p>
        </w:tc>
        <w:tc>
          <w:tcPr/>
          <w:p w:rsidR="00000000" w:rsidDel="00000000" w:rsidP="00000000" w:rsidRDefault="00000000" w:rsidRPr="00000000" w14:paraId="000008F9">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A">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p>
        </w:tc>
        <w:tc>
          <w:tcPr/>
          <w:p w:rsidR="00000000" w:rsidDel="00000000" w:rsidP="00000000" w:rsidRDefault="00000000" w:rsidRPr="00000000" w14:paraId="000008FB">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8FC">
            <w:pPr>
              <w:spacing w:after="40" w:before="40" w:line="240" w:lineRule="auto"/>
              <w:rPr>
                <w:sz w:val="20"/>
                <w:szCs w:val="20"/>
              </w:rPr>
            </w:pPr>
            <w:r>
              <w:rPr>
                <w:sz w:val="17"/>
                <w:szCs w:val="17"/>
                <w:rtl w:val="0"/>
              </w:rPr>
              <w:t xml:space="preserve">US-18</w:t>
            </w:r>
            <w:r>
              <w:rPr>
                <w:rtl w:val="0"/>
              </w:rPr>
            </w:r>
          </w:p>
        </w:tc>
        <w:tc>
          <w:tcPr/>
          <w:p w:rsidR="00000000" w:rsidDel="00000000" w:rsidP="00000000" w:rsidRDefault="00000000" w:rsidRPr="00000000" w14:paraId="000008FD">
            <w:pPr>
              <w:spacing w:after="40" w:before="40" w:line="240" w:lineRule="auto"/>
              <w:rPr>
                <w:sz w:val="20"/>
                <w:szCs w:val="20"/>
              </w:rPr>
            </w:pPr>
            <w:r>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p>
        </w:tc>
        <w:tc>
          <w:tcPr/>
          <w:p w:rsidR="00000000" w:rsidDel="00000000" w:rsidP="00000000" w:rsidRDefault="00000000" w:rsidRPr="00000000" w14:paraId="000008F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8FF">
            <w:pPr>
              <w:spacing w:after="40" w:before="40" w:line="240" w:lineRule="auto"/>
              <w:rPr>
                <w:sz w:val="20"/>
                <w:szCs w:val="20"/>
              </w:rPr>
            </w:pPr>
            <w:r>
              <w:rPr>
                <w:rFonts w:ascii="Cardo" w:cs="Cardo" w:eastAsia="Cardo" w:hAnsi="Cardo"/>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p>
        </w:tc>
        <w:tc>
          <w:tcPr/>
          <w:p w:rsidR="00000000" w:rsidDel="00000000" w:rsidP="00000000" w:rsidRDefault="00000000" w:rsidRPr="00000000" w14:paraId="00000900">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01">
            <w:pPr>
              <w:spacing w:after="40" w:before="40" w:line="240" w:lineRule="auto"/>
              <w:rPr>
                <w:sz w:val="20"/>
                <w:szCs w:val="20"/>
              </w:rPr>
            </w:pPr>
            <w:r>
              <w:rPr>
                <w:sz w:val="17"/>
                <w:szCs w:val="17"/>
                <w:rtl w:val="0"/>
              </w:rPr>
              <w:t xml:space="preserve">US-19</w:t>
            </w:r>
            <w:r>
              <w:rPr>
                <w:rtl w:val="0"/>
              </w:rPr>
            </w:r>
          </w:p>
        </w:tc>
        <w:tc>
          <w:tcPr/>
          <w:p w:rsidR="00000000" w:rsidDel="00000000" w:rsidP="00000000" w:rsidRDefault="00000000" w:rsidRPr="00000000" w14:paraId="00000902">
            <w:pPr>
              <w:spacing w:after="40" w:before="40" w:line="240" w:lineRule="auto"/>
              <w:rPr>
                <w:sz w:val="20"/>
                <w:szCs w:val="20"/>
              </w:rPr>
            </w:pPr>
            <w:r>
              <w:rPr>
                <w:sz w:val="17"/>
                <w:szCs w:val="17"/>
                <w:rtl w:val="0"/>
              </w:rPr>
              <w:t xml:space="preserve">Listado de alertas: Lista ordenada por fecha desc. Fila con path, severidad, acción, fecha y canal. Navegación al evento</w:t>
            </w:r>
            <w:r>
              <w:rPr>
                <w:rtl w:val="0"/>
              </w:rPr>
            </w:r>
          </w:p>
        </w:tc>
        <w:tc>
          <w:tcPr/>
          <w:p w:rsidR="00000000" w:rsidDel="00000000" w:rsidP="00000000" w:rsidRDefault="00000000" w:rsidRPr="00000000" w14:paraId="0000090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04">
            <w:pPr>
              <w:spacing w:after="40" w:before="40" w:line="240" w:lineRule="auto"/>
              <w:rPr>
                <w:sz w:val="20"/>
                <w:szCs w:val="20"/>
              </w:rPr>
            </w:pPr>
            <w:r>
              <w:rPr>
                <w:sz w:val="17"/>
                <w:szCs w:val="17"/>
                <w:rtl w:val="0"/>
              </w:rPr>
              <w:t xml:space="preserve">path y action_taken en AlertResponse, orden descendente probado y navegación al detalle del evento. Evidencia por criterio: tesis/cierre/evidencia/v10-closure-20260912T190052Z/lanes/l3/CRITERIOS.md.</w:t>
            </w:r>
          </w:p>
        </w:tc>
        <w:tc>
          <w:tcPr/>
          <w:p w:rsidR="00000000" w:rsidDel="00000000" w:rsidP="00000000" w:rsidRDefault="00000000" w:rsidRPr="00000000" w14:paraId="00000905">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06">
            <w:pPr>
              <w:spacing w:after="40" w:before="40" w:line="240" w:lineRule="auto"/>
              <w:rPr>
                <w:sz w:val="20"/>
                <w:szCs w:val="20"/>
              </w:rPr>
            </w:pPr>
            <w:r>
              <w:rPr>
                <w:sz w:val="17"/>
                <w:szCs w:val="17"/>
                <w:rtl w:val="0"/>
              </w:rPr>
              <w:t xml:space="preserve">US-20</w:t>
            </w:r>
            <w:r>
              <w:rPr>
                <w:rtl w:val="0"/>
              </w:rPr>
            </w:r>
          </w:p>
        </w:tc>
        <w:tc>
          <w:tcPr/>
          <w:p w:rsidR="00000000" w:rsidDel="00000000" w:rsidP="00000000" w:rsidRDefault="00000000" w:rsidRPr="00000000" w14:paraId="00000907">
            <w:pPr>
              <w:spacing w:after="40" w:before="40" w:line="240" w:lineRule="auto"/>
              <w:rPr>
                <w:sz w:val="20"/>
                <w:szCs w:val="20"/>
              </w:rPr>
            </w:pPr>
            <w:r>
              <w:rPr>
                <w:sz w:val="17"/>
                <w:szCs w:val="17"/>
                <w:rtl w:val="0"/>
              </w:rPr>
              <w:t xml:space="preserve">Alertas en tiempo real: Conexión SSE. Alerta ante nuevo evento. Notificación visual. Reconexión automática</w:t>
            </w:r>
            <w:r>
              <w:rPr>
                <w:rtl w:val="0"/>
              </w:rPr>
            </w:r>
          </w:p>
        </w:tc>
        <w:tc>
          <w:tcPr/>
          <w:p w:rsidR="00000000" w:rsidDel="00000000" w:rsidP="00000000" w:rsidRDefault="00000000" w:rsidRPr="00000000" w14:paraId="0000090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09">
            <w:pPr>
              <w:spacing w:after="40" w:before="40" w:line="240" w:lineRule="auto"/>
              <w:rPr>
                <w:sz w:val="20"/>
                <w:szCs w:val="20"/>
              </w:rPr>
            </w:pPr>
            <w:r>
              <w:rPr>
                <w:sz w:val="17"/>
                <w:szCs w:val="17"/>
                <w:rtl w:val="0"/>
              </w:rPr>
              <w:t xml:space="preserve">frontend/e2e/us20-realtime-alerts.spec.ts. dos corridas individuales 2/2 y dos combinadas 5/5 PASS sobre la misma instantánea congelada. tesis/cierre/evidencia/us02-us20-us31-fixed-us20isolated20260911T0220Z/.</w:t>
            </w:r>
          </w:p>
        </w:tc>
        <w:tc>
          <w:tcPr/>
          <w:p w:rsidR="00000000" w:rsidDel="00000000" w:rsidP="00000000" w:rsidRDefault="00000000" w:rsidRPr="00000000" w14:paraId="0000090A">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0B">
            <w:pPr>
              <w:spacing w:after="40" w:before="40" w:line="240" w:lineRule="auto"/>
              <w:rPr>
                <w:sz w:val="20"/>
                <w:szCs w:val="20"/>
              </w:rPr>
            </w:pPr>
            <w:r>
              <w:rPr>
                <w:sz w:val="17"/>
                <w:szCs w:val="17"/>
                <w:rtl w:val="0"/>
              </w:rPr>
              <w:t xml:space="preserve">US-21</w:t>
            </w:r>
            <w:r>
              <w:rPr>
                <w:rtl w:val="0"/>
              </w:rPr>
            </w:r>
          </w:p>
        </w:tc>
        <w:tc>
          <w:tcPr/>
          <w:p w:rsidR="00000000" w:rsidDel="00000000" w:rsidP="00000000" w:rsidRDefault="00000000" w:rsidRPr="00000000" w14:paraId="0000090C">
            <w:pPr>
              <w:spacing w:after="40" w:before="40" w:line="240" w:lineRule="auto"/>
              <w:rPr>
                <w:sz w:val="20"/>
                <w:szCs w:val="20"/>
              </w:rPr>
            </w:pPr>
            <w:r>
              <w:rPr>
                <w:rFonts w:ascii="Cardo" w:cs="Cardo" w:eastAsia="Cardo" w:hAnsi="Cardo"/>
                <w:sz w:val="17"/>
                <w:szCs w:val="17"/>
                <w:rtl w:val="0"/>
              </w:rPr>
              <w:t xml:space="preserve">Estado de agentes: Lista. Identificador, estado, última actividad, ruleset_version, queue_size. Realce de no-ok. Heartbeat 10 s / 30 s → offline / 5 min → dead + webhook / shutdown → draining. Banner de queue_pressure</w:t>
            </w:r>
          </w:p>
        </w:tc>
        <w:tc>
          <w:tcPr/>
          <w:p w:rsidR="00000000" w:rsidDel="00000000" w:rsidP="00000000" w:rsidRDefault="00000000" w:rsidRPr="00000000" w14:paraId="0000090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0E">
            <w:pPr>
              <w:spacing w:after="40" w:before="40" w:line="240" w:lineRule="auto"/>
              <w:rPr>
                <w:sz w:val="20"/>
                <w:szCs w:val="20"/>
              </w:rPr>
            </w:pPr>
            <w:r>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p>
        </w:tc>
        <w:tc>
          <w:tcPr/>
          <w:p w:rsidR="00000000" w:rsidDel="00000000" w:rsidP="00000000" w:rsidRDefault="00000000" w:rsidRPr="00000000" w14:paraId="0000090F">
            <w:pPr>
              <w:spacing w:after="40" w:before="40" w:line="240" w:lineRule="auto"/>
              <w:rPr>
                <w:sz w:val="20"/>
                <w:szCs w:val="20"/>
              </w:rPr>
            </w:pPr>
            <w:r>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Pr>
                <w:rtl w:val="0"/>
              </w:rPr>
            </w:r>
          </w:p>
        </w:tc>
      </w:tr>
      <w:tr>
        <w:trPr/>
        <w:tc>
          <w:tcPr/>
          <w:p w:rsidR="00000000" w:rsidDel="00000000" w:rsidP="00000000" w:rsidRDefault="00000000" w:rsidRPr="00000000" w14:paraId="00000910">
            <w:pPr>
              <w:spacing w:after="40" w:before="40" w:line="240" w:lineRule="auto"/>
              <w:rPr>
                <w:sz w:val="20"/>
                <w:szCs w:val="20"/>
              </w:rPr>
            </w:pPr>
            <w:r>
              <w:rPr>
                <w:sz w:val="17"/>
                <w:szCs w:val="17"/>
                <w:rtl w:val="0"/>
              </w:rPr>
              <w:t xml:space="preserve">US-22</w:t>
            </w:r>
            <w:r>
              <w:rPr>
                <w:rtl w:val="0"/>
              </w:rPr>
            </w:r>
          </w:p>
        </w:tc>
        <w:tc>
          <w:tcPr/>
          <w:p w:rsidR="00000000" w:rsidDel="00000000" w:rsidP="00000000" w:rsidRDefault="00000000" w:rsidRPr="00000000" w14:paraId="00000911">
            <w:pPr>
              <w:spacing w:after="40" w:before="40" w:line="240" w:lineRule="auto"/>
              <w:rPr>
                <w:sz w:val="20"/>
                <w:szCs w:val="20"/>
              </w:rPr>
            </w:pPr>
            <w:r>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p>
        </w:tc>
        <w:tc>
          <w:tcPr/>
          <w:p w:rsidR="00000000" w:rsidDel="00000000" w:rsidP="00000000" w:rsidRDefault="00000000" w:rsidRPr="00000000" w14:paraId="0000091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13">
            <w:pPr>
              <w:spacing w:after="40" w:before="40" w:line="240" w:lineRule="auto"/>
              <w:rPr>
                <w:sz w:val="20"/>
                <w:szCs w:val="20"/>
              </w:rPr>
            </w:pPr>
            <w:r>
              <w:rPr>
                <w:sz w:val="17"/>
                <w:szCs w:val="17"/>
                <w:rtl w:val="0"/>
              </w:rPr>
              <w:t xml:space="preserve">Re-scan con selección de rutas, ruleset_version en rescan_baseline y control de versión en el agente. Evidencia por criterio: tesis/cierre/evidencia/v10-closure-20260912T190052Z/lanes/l5/CRITERIOS.md.</w:t>
            </w:r>
          </w:p>
        </w:tc>
        <w:tc>
          <w:tcPr/>
          <w:p w:rsidR="00000000" w:rsidDel="00000000" w:rsidP="00000000" w:rsidRDefault="00000000" w:rsidRPr="00000000" w14:paraId="00000914">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15">
            <w:pPr>
              <w:spacing w:after="40" w:before="40" w:line="240" w:lineRule="auto"/>
              <w:rPr>
                <w:sz w:val="20"/>
                <w:szCs w:val="20"/>
              </w:rPr>
            </w:pPr>
            <w:r>
              <w:rPr>
                <w:sz w:val="17"/>
                <w:szCs w:val="17"/>
                <w:rtl w:val="0"/>
              </w:rPr>
              <w:t xml:space="preserve">US-23</w:t>
            </w:r>
            <w:r>
              <w:rPr>
                <w:rtl w:val="0"/>
              </w:rPr>
            </w:r>
          </w:p>
        </w:tc>
        <w:tc>
          <w:tcPr/>
          <w:p w:rsidR="00000000" w:rsidDel="00000000" w:rsidP="00000000" w:rsidRDefault="00000000" w:rsidRPr="00000000" w14:paraId="00000916">
            <w:pPr>
              <w:spacing w:after="40" w:before="40" w:line="240" w:lineRule="auto"/>
              <w:rPr>
                <w:sz w:val="20"/>
                <w:szCs w:val="20"/>
              </w:rPr>
            </w:pPr>
            <w:r>
              <w:rPr>
                <w:rFonts w:ascii="Cardo" w:cs="Cardo" w:eastAsia="Cardo" w:hAnsi="Cardo"/>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Pr>
                <w:rtl w:val="0"/>
              </w:rPr>
            </w:r>
          </w:p>
        </w:tc>
        <w:tc>
          <w:tcPr/>
          <w:p w:rsidR="00000000" w:rsidDel="00000000" w:rsidP="00000000" w:rsidRDefault="00000000" w:rsidRPr="00000000" w14:paraId="0000091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918">
            <w:pPr>
              <w:spacing w:after="40" w:before="40" w:line="240" w:lineRule="auto"/>
              <w:rPr>
                <w:sz w:val="20"/>
                <w:szCs w:val="20"/>
              </w:rPr>
            </w:pPr>
            <w:r>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Pr>
                <w:rtl w:val="0"/>
              </w:rPr>
            </w:r>
          </w:p>
        </w:tc>
        <w:tc>
          <w:tcPr/>
          <w:p w:rsidR="00000000" w:rsidDel="00000000" w:rsidP="00000000" w:rsidRDefault="00000000" w:rsidRPr="00000000" w14:paraId="00000919">
            <w:pPr>
              <w:spacing w:after="40" w:before="40" w:line="240" w:lineRule="auto"/>
              <w:rPr>
                <w:sz w:val="20"/>
                <w:szCs w:val="20"/>
              </w:rPr>
            </w:pPr>
            <w:r>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p>
        </w:tc>
      </w:tr>
      <w:tr>
        <w:trPr/>
        <w:tc>
          <w:tcPr/>
          <w:p w:rsidR="00000000" w:rsidDel="00000000" w:rsidP="00000000" w:rsidRDefault="00000000" w:rsidRPr="00000000" w14:paraId="0000091A">
            <w:pPr>
              <w:spacing w:after="40" w:before="40" w:line="240" w:lineRule="auto"/>
              <w:rPr>
                <w:sz w:val="20"/>
                <w:szCs w:val="20"/>
              </w:rPr>
            </w:pPr>
            <w:r>
              <w:rPr>
                <w:sz w:val="17"/>
                <w:szCs w:val="17"/>
                <w:rtl w:val="0"/>
              </w:rPr>
              <w:t xml:space="preserve">US-24</w:t>
            </w:r>
            <w:r>
              <w:rPr>
                <w:rtl w:val="0"/>
              </w:rPr>
            </w:r>
          </w:p>
        </w:tc>
        <w:tc>
          <w:tcPr/>
          <w:p w:rsidR="00000000" w:rsidDel="00000000" w:rsidP="00000000" w:rsidRDefault="00000000" w:rsidRPr="00000000" w14:paraId="0000091B">
            <w:pPr>
              <w:spacing w:after="40" w:before="40" w:line="240" w:lineRule="auto"/>
              <w:rPr>
                <w:sz w:val="20"/>
                <w:szCs w:val="20"/>
              </w:rPr>
            </w:pPr>
            <w:r>
              <w:rPr>
                <w:rFonts w:ascii="Cardo" w:cs="Cardo" w:eastAsia="Cardo" w:hAnsi="Cardo"/>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p>
        </w:tc>
        <w:tc>
          <w:tcPr/>
          <w:p w:rsidR="00000000" w:rsidDel="00000000" w:rsidP="00000000" w:rsidRDefault="00000000" w:rsidRPr="00000000" w14:paraId="0000091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1D">
            <w:pPr>
              <w:spacing w:after="40" w:before="40" w:line="240" w:lineRule="auto"/>
              <w:rPr>
                <w:sz w:val="20"/>
                <w:szCs w:val="20"/>
              </w:rPr>
            </w:pPr>
            <w:r>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p>
        </w:tc>
        <w:tc>
          <w:tcPr/>
          <w:p w:rsidR="00000000" w:rsidDel="00000000" w:rsidP="00000000" w:rsidRDefault="00000000" w:rsidRPr="00000000" w14:paraId="0000091E">
            <w:pPr>
              <w:spacing w:after="40" w:before="40" w:line="240" w:lineRule="auto"/>
              <w:rPr>
                <w:sz w:val="20"/>
                <w:szCs w:val="20"/>
              </w:rPr>
            </w:pPr>
            <w:r>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Pr>
                <w:rtl w:val="0"/>
              </w:rPr>
            </w:r>
          </w:p>
        </w:tc>
      </w:tr>
      <w:tr>
        <w:trPr/>
        <w:tc>
          <w:tcPr/>
          <w:p w:rsidR="00000000" w:rsidDel="00000000" w:rsidP="00000000" w:rsidRDefault="00000000" w:rsidRPr="00000000" w14:paraId="0000091F">
            <w:pPr>
              <w:spacing w:after="40" w:before="40" w:line="240" w:lineRule="auto"/>
              <w:rPr>
                <w:sz w:val="20"/>
                <w:szCs w:val="20"/>
              </w:rPr>
            </w:pPr>
            <w:r>
              <w:rPr>
                <w:sz w:val="17"/>
                <w:szCs w:val="17"/>
                <w:rtl w:val="0"/>
              </w:rPr>
              <w:t xml:space="preserve">US-25</w:t>
            </w:r>
            <w:r>
              <w:rPr>
                <w:rtl w:val="0"/>
              </w:rPr>
            </w:r>
          </w:p>
        </w:tc>
        <w:tc>
          <w:tcPr/>
          <w:p w:rsidR="00000000" w:rsidDel="00000000" w:rsidP="00000000" w:rsidRDefault="00000000" w:rsidRPr="00000000" w14:paraId="00000920">
            <w:pPr>
              <w:spacing w:after="40" w:before="40" w:line="240" w:lineRule="auto"/>
              <w:rPr>
                <w:sz w:val="20"/>
                <w:szCs w:val="20"/>
              </w:rPr>
            </w:pPr>
            <w:r>
              <w:rPr>
                <w:sz w:val="17"/>
                <w:szCs w:val="17"/>
                <w:rtl w:val="0"/>
              </w:rPr>
              <w:t xml:space="preserve">Bulk approve/reject: selección. Modal. Acción compartida. Event_ids[]. Locking por versión capturada. Resultado parcial. Comando firmado. Auditoría. Resumen/refresco</w:t>
            </w:r>
            <w:r>
              <w:rPr>
                <w:rtl w:val="0"/>
              </w:rPr>
            </w:r>
          </w:p>
        </w:tc>
        <w:tc>
          <w:tcPr/>
          <w:p w:rsidR="00000000" w:rsidDel="00000000" w:rsidP="00000000" w:rsidRDefault="00000000" w:rsidRPr="00000000" w14:paraId="0000092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22">
            <w:pPr>
              <w:spacing w:after="40" w:before="40" w:line="240" w:lineRule="auto"/>
              <w:rPr>
                <w:sz w:val="20"/>
                <w:szCs w:val="20"/>
              </w:rPr>
            </w:pPr>
            <w:r>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p>
        </w:tc>
        <w:tc>
          <w:tcPr/>
          <w:p w:rsidR="00000000" w:rsidDel="00000000" w:rsidP="00000000" w:rsidRDefault="00000000" w:rsidRPr="00000000" w14:paraId="00000923">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24">
            <w:pPr>
              <w:spacing w:after="40" w:before="40" w:line="240" w:lineRule="auto"/>
              <w:rPr>
                <w:sz w:val="20"/>
                <w:szCs w:val="20"/>
              </w:rPr>
            </w:pPr>
            <w:r>
              <w:rPr>
                <w:sz w:val="17"/>
                <w:szCs w:val="17"/>
                <w:rtl w:val="0"/>
              </w:rPr>
              <w:t xml:space="preserve">US-26</w:t>
            </w:r>
            <w:r>
              <w:rPr>
                <w:rtl w:val="0"/>
              </w:rPr>
            </w:r>
          </w:p>
        </w:tc>
        <w:tc>
          <w:tcPr/>
          <w:p w:rsidR="00000000" w:rsidDel="00000000" w:rsidP="00000000" w:rsidRDefault="00000000" w:rsidRPr="00000000" w14:paraId="00000925">
            <w:pPr>
              <w:spacing w:after="40" w:before="40" w:line="240" w:lineRule="auto"/>
              <w:rPr>
                <w:sz w:val="20"/>
                <w:szCs w:val="20"/>
              </w:rPr>
            </w:pPr>
            <w:r>
              <w:rPr>
                <w:sz w:val="17"/>
                <w:szCs w:val="17"/>
                <w:rtl w:val="0"/>
              </w:rPr>
              <w:t xml:space="preserve">Paginación: 50 por página. Navegación numerada. Input "ir a página". ?page=N&amp;page_size=50. Respeta los filtros activos</w:t>
            </w:r>
            <w:r>
              <w:rPr>
                <w:rtl w:val="0"/>
              </w:rPr>
            </w:r>
          </w:p>
        </w:tc>
        <w:tc>
          <w:tcPr/>
          <w:p w:rsidR="00000000" w:rsidDel="00000000" w:rsidP="00000000" w:rsidRDefault="00000000" w:rsidRPr="00000000" w14:paraId="0000092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27">
            <w:pPr>
              <w:spacing w:after="40" w:before="40" w:line="240" w:lineRule="auto"/>
              <w:rPr>
                <w:sz w:val="20"/>
                <w:szCs w:val="20"/>
              </w:rPr>
            </w:pPr>
            <w:r>
              <w:rPr>
                <w:sz w:val="17"/>
                <w:szCs w:val="17"/>
                <w:rtl w:val="0"/>
              </w:rPr>
              <w:t xml:space="preserve">Componente Pagination con navegación numerada e "ir a página", respetando filtros activos. Evidencia por criterio: tesis/cierre/evidencia/v10-closure-20260912T190052Z/lanes/l2/CRITERIOS.md.</w:t>
            </w:r>
          </w:p>
        </w:tc>
        <w:tc>
          <w:tcPr/>
          <w:p w:rsidR="00000000" w:rsidDel="00000000" w:rsidP="00000000" w:rsidRDefault="00000000" w:rsidRPr="00000000" w14:paraId="00000928">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29">
            <w:pPr>
              <w:spacing w:after="40" w:before="40" w:line="240" w:lineRule="auto"/>
              <w:rPr>
                <w:sz w:val="20"/>
                <w:szCs w:val="20"/>
              </w:rPr>
            </w:pPr>
            <w:r>
              <w:rPr>
                <w:sz w:val="17"/>
                <w:szCs w:val="17"/>
                <w:rtl w:val="0"/>
              </w:rPr>
              <w:t xml:space="preserve">US-27</w:t>
            </w:r>
            <w:r>
              <w:rPr>
                <w:rtl w:val="0"/>
              </w:rPr>
            </w:r>
          </w:p>
        </w:tc>
        <w:tc>
          <w:tcPr/>
          <w:p w:rsidR="00000000" w:rsidDel="00000000" w:rsidP="00000000" w:rsidRDefault="00000000" w:rsidRPr="00000000" w14:paraId="0000092A">
            <w:pPr>
              <w:spacing w:after="40" w:before="40" w:line="240" w:lineRule="auto"/>
              <w:rPr>
                <w:sz w:val="20"/>
                <w:szCs w:val="20"/>
              </w:rPr>
            </w:pPr>
            <w:r>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p>
        </w:tc>
        <w:tc>
          <w:tcPr/>
          <w:p w:rsidR="00000000" w:rsidDel="00000000" w:rsidP="00000000" w:rsidRDefault="00000000" w:rsidRPr="00000000" w14:paraId="0000092B">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92C">
            <w:pPr>
              <w:spacing w:after="40" w:before="40" w:line="240" w:lineRule="auto"/>
              <w:rPr>
                <w:sz w:val="20"/>
                <w:szCs w:val="20"/>
              </w:rPr>
            </w:pPr>
            <w:r>
              <w:rPr>
                <w:sz w:val="17"/>
                <w:szCs w:val="17"/>
                <w:rtl w:val="0"/>
              </w:rPr>
              <w:t xml:space="preserve">test_auth.py (5), test_c22_auth.py (1), test_c22_scope_gate.py (5), modules/users/test_user_management.py (3). detalle en tesis/trazabilidad_us_tests.md, §5.27.</w:t>
            </w:r>
            <w:r>
              <w:rPr>
                <w:rtl w:val="0"/>
              </w:rPr>
            </w:r>
          </w:p>
        </w:tc>
        <w:tc>
          <w:tcPr/>
          <w:p w:rsidR="00000000" w:rsidDel="00000000" w:rsidP="00000000" w:rsidRDefault="00000000" w:rsidRPr="00000000" w14:paraId="0000092D">
            <w:pPr>
              <w:spacing w:after="40" w:before="40" w:line="240" w:lineRule="auto"/>
              <w:rPr>
                <w:sz w:val="20"/>
                <w:szCs w:val="20"/>
              </w:rPr>
            </w:pPr>
            <w:r>
              <w:rPr>
                <w:sz w:val="17"/>
                <w:szCs w:val="17"/>
                <w:rtl w:val="0"/>
              </w:rPr>
              <w:t xml:space="preserve">Faltan validación de contraseña actual, complejidad, Argon2id, auditoría y re-exigencia tras cerrar sesión.</w:t>
            </w:r>
            <w:r>
              <w:rPr>
                <w:rtl w:val="0"/>
              </w:rPr>
            </w:r>
          </w:p>
        </w:tc>
      </w:tr>
      <w:tr>
        <w:trPr/>
        <w:tc>
          <w:tcPr/>
          <w:p w:rsidR="00000000" w:rsidDel="00000000" w:rsidP="00000000" w:rsidRDefault="00000000" w:rsidRPr="00000000" w14:paraId="0000092E">
            <w:pPr>
              <w:spacing w:after="40" w:before="40" w:line="240" w:lineRule="auto"/>
              <w:rPr>
                <w:sz w:val="20"/>
                <w:szCs w:val="20"/>
              </w:rPr>
            </w:pPr>
            <w:r>
              <w:rPr>
                <w:sz w:val="17"/>
                <w:szCs w:val="17"/>
                <w:rtl w:val="0"/>
              </w:rPr>
              <w:t xml:space="preserve">US-28</w:t>
            </w:r>
            <w:r>
              <w:rPr>
                <w:rtl w:val="0"/>
              </w:rPr>
            </w:r>
          </w:p>
        </w:tc>
        <w:tc>
          <w:tcPr/>
          <w:p w:rsidR="00000000" w:rsidDel="00000000" w:rsidP="00000000" w:rsidRDefault="00000000" w:rsidRPr="00000000" w14:paraId="0000092F">
            <w:pPr>
              <w:spacing w:after="40" w:before="40" w:line="240" w:lineRule="auto"/>
              <w:rPr>
                <w:sz w:val="20"/>
                <w:szCs w:val="20"/>
              </w:rPr>
            </w:pPr>
            <w:r>
              <w:rPr>
                <w:sz w:val="17"/>
                <w:szCs w:val="17"/>
                <w:rtl w:val="0"/>
              </w:rPr>
              <w:t xml:space="preserve">Banner de degradación: Poll cada 10 s. Estado de postgres, valkey, n8n y agentes. Banner rojo con componente y timestamp. Cerrable y reaparece. No bloquea. Webhook ante cambio de estado</w:t>
            </w:r>
            <w:r>
              <w:rPr>
                <w:rtl w:val="0"/>
              </w:rPr>
            </w:r>
          </w:p>
        </w:tc>
        <w:tc>
          <w:tcPr/>
          <w:p w:rsidR="00000000" w:rsidDel="00000000" w:rsidP="00000000" w:rsidRDefault="00000000" w:rsidRPr="00000000" w14:paraId="00000930">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31">
            <w:pPr>
              <w:spacing w:after="40" w:before="40" w:line="240" w:lineRule="auto"/>
              <w:rPr>
                <w:sz w:val="20"/>
                <w:szCs w:val="20"/>
              </w:rPr>
            </w:pPr>
            <w:r>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p>
        </w:tc>
        <w:tc>
          <w:tcPr/>
          <w:p w:rsidR="00000000" w:rsidDel="00000000" w:rsidP="00000000" w:rsidRDefault="00000000" w:rsidRPr="00000000" w14:paraId="00000932">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33">
            <w:pPr>
              <w:spacing w:after="40" w:before="40" w:line="240" w:lineRule="auto"/>
              <w:rPr>
                <w:sz w:val="20"/>
                <w:szCs w:val="20"/>
              </w:rPr>
            </w:pPr>
            <w:r>
              <w:rPr>
                <w:sz w:val="17"/>
                <w:szCs w:val="17"/>
                <w:rtl w:val="0"/>
              </w:rPr>
              <w:t xml:space="preserve">US-29</w:t>
            </w:r>
            <w:r>
              <w:rPr>
                <w:rtl w:val="0"/>
              </w:rPr>
            </w:r>
          </w:p>
        </w:tc>
        <w:tc>
          <w:tcPr/>
          <w:p w:rsidR="00000000" w:rsidDel="00000000" w:rsidP="00000000" w:rsidRDefault="00000000" w:rsidRPr="00000000" w14:paraId="00000934">
            <w:pPr>
              <w:spacing w:after="40" w:before="40" w:line="240" w:lineRule="auto"/>
              <w:rPr>
                <w:sz w:val="20"/>
                <w:szCs w:val="20"/>
              </w:rPr>
            </w:pPr>
            <w:r>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Pr>
                <w:rtl w:val="0"/>
              </w:rPr>
            </w:r>
          </w:p>
        </w:tc>
        <w:tc>
          <w:tcPr/>
          <w:p w:rsidR="00000000" w:rsidDel="00000000" w:rsidP="00000000" w:rsidRDefault="00000000" w:rsidRPr="00000000" w14:paraId="00000935">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936">
            <w:pPr>
              <w:spacing w:after="40" w:before="40" w:line="240" w:lineRule="auto"/>
              <w:rPr>
                <w:sz w:val="20"/>
                <w:szCs w:val="20"/>
              </w:rPr>
            </w:pPr>
            <w:r>
              <w:rPr>
                <w:sz w:val="17"/>
                <w:szCs w:val="17"/>
                <w:rtl w:val="0"/>
              </w:rPr>
              <w:t xml:space="preserve">test_notifications.py (9), AlertsBanner.test.tsx (5), test_sse_alerts.py (3). detalle en tesis/trazabilidad_us_tests.md, §5.29.</w:t>
            </w:r>
            <w:r>
              <w:rPr>
                <w:rtl w:val="0"/>
              </w:rPr>
            </w:r>
          </w:p>
        </w:tc>
        <w:tc>
          <w:tcPr/>
          <w:p w:rsidR="00000000" w:rsidDel="00000000" w:rsidP="00000000" w:rsidRDefault="00000000" w:rsidRPr="00000000" w14:paraId="00000937">
            <w:pPr>
              <w:spacing w:after="40" w:before="40" w:line="240" w:lineRule="auto"/>
              <w:rPr>
                <w:sz w:val="20"/>
                <w:szCs w:val="20"/>
              </w:rPr>
            </w:pPr>
            <w:r>
              <w:rPr>
                <w:rFonts w:ascii="Gungsuh" w:cs="Gungsuh" w:eastAsia="Gungsuh" w:hAnsi="Gungsuh"/>
                <w:sz w:val="17"/>
                <w:szCs w:val="17"/>
                <w:rtl w:val="0"/>
              </w:rPr>
              <w:t xml:space="preserve">Faltan umbral retry_count ≥ 3, ruta específica, audit_log de reintento y descarte, y una prueba del reintento masivo, que está implementado (FailedAlerts.tsx). La persistencia real usa alerts, no failed_notifications.</w:t>
            </w:r>
          </w:p>
        </w:tc>
      </w:tr>
      <w:tr>
        <w:trPr/>
        <w:tc>
          <w:tcPr/>
          <w:p w:rsidR="00000000" w:rsidDel="00000000" w:rsidP="00000000" w:rsidRDefault="00000000" w:rsidRPr="00000000" w14:paraId="00000938">
            <w:pPr>
              <w:spacing w:after="40" w:before="40" w:line="240" w:lineRule="auto"/>
              <w:rPr>
                <w:sz w:val="20"/>
                <w:szCs w:val="20"/>
              </w:rPr>
            </w:pPr>
            <w:r>
              <w:rPr>
                <w:sz w:val="17"/>
                <w:szCs w:val="17"/>
                <w:rtl w:val="0"/>
              </w:rPr>
              <w:t xml:space="preserve">US-30</w:t>
            </w:r>
            <w:r>
              <w:rPr>
                <w:rtl w:val="0"/>
              </w:rPr>
            </w:r>
          </w:p>
        </w:tc>
        <w:tc>
          <w:tcPr/>
          <w:p w:rsidR="00000000" w:rsidDel="00000000" w:rsidP="00000000" w:rsidRDefault="00000000" w:rsidRPr="00000000" w14:paraId="00000939">
            <w:pPr>
              <w:spacing w:after="40" w:before="40" w:line="240" w:lineRule="auto"/>
              <w:rPr>
                <w:sz w:val="20"/>
                <w:szCs w:val="20"/>
              </w:rPr>
            </w:pPr>
            <w:r>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Pr>
                <w:rtl w:val="0"/>
              </w:rPr>
            </w:r>
          </w:p>
        </w:tc>
        <w:tc>
          <w:tcPr/>
          <w:p w:rsidR="00000000" w:rsidDel="00000000" w:rsidP="00000000" w:rsidRDefault="00000000" w:rsidRPr="00000000" w14:paraId="0000093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3B">
            <w:pPr>
              <w:spacing w:after="40" w:before="40" w:line="240" w:lineRule="auto"/>
              <w:rPr>
                <w:sz w:val="20"/>
                <w:szCs w:val="20"/>
              </w:rPr>
            </w:pPr>
            <w:r>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p>
        </w:tc>
        <w:tc>
          <w:tcPr/>
          <w:p w:rsidR="00000000" w:rsidDel="00000000" w:rsidP="00000000" w:rsidRDefault="00000000" w:rsidRPr="00000000" w14:paraId="0000093C">
            <w:pPr>
              <w:spacing w:after="40" w:before="40" w:line="240" w:lineRule="auto"/>
              <w:rPr>
                <w:sz w:val="20"/>
                <w:szCs w:val="20"/>
              </w:rPr>
            </w:pPr>
            <w:r>
              <w:rPr>
                <w:sz w:val="17"/>
                <w:szCs w:val="17"/>
                <w:rtl w:val="0"/>
              </w:rPr>
              <w:t xml:space="preserve">—</w:t>
            </w:r>
          </w:p>
        </w:tc>
      </w:tr>
      <w:tr>
        <w:trPr/>
        <w:tc>
          <w:tcPr/>
          <w:p w:rsidR="00000000" w:rsidDel="00000000" w:rsidP="00000000" w:rsidRDefault="00000000" w:rsidRPr="00000000" w14:paraId="0000093D">
            <w:pPr>
              <w:spacing w:after="40" w:before="40" w:line="240" w:lineRule="auto"/>
              <w:rPr>
                <w:sz w:val="20"/>
                <w:szCs w:val="20"/>
              </w:rPr>
            </w:pPr>
            <w:r>
              <w:rPr>
                <w:sz w:val="17"/>
                <w:szCs w:val="17"/>
                <w:rtl w:val="0"/>
              </w:rPr>
              <w:t xml:space="preserve">US-31</w:t>
            </w:r>
            <w:r>
              <w:rPr>
                <w:rtl w:val="0"/>
              </w:rPr>
            </w:r>
          </w:p>
        </w:tc>
        <w:tc>
          <w:tcPr/>
          <w:p w:rsidR="00000000" w:rsidDel="00000000" w:rsidP="00000000" w:rsidRDefault="00000000" w:rsidRPr="00000000" w14:paraId="0000093E">
            <w:pPr>
              <w:spacing w:after="40" w:before="40" w:line="240" w:lineRule="auto"/>
              <w:rPr>
                <w:sz w:val="20"/>
                <w:szCs w:val="20"/>
              </w:rPr>
            </w:pPr>
            <w:r>
              <w:rPr>
                <w:sz w:val="17"/>
                <w:szCs w:val="17"/>
                <w:rtl w:val="0"/>
              </w:rPr>
              <w:t xml:space="preserve">Toggle de superseded: Oculto por defecto. Checkbox. Ícono de cadena rota y parent_event_id. Persistencia en la URL. GET /events respeta el parámetro</w:t>
            </w:r>
            <w:r>
              <w:rPr>
                <w:rtl w:val="0"/>
              </w:rPr>
            </w:r>
          </w:p>
        </w:tc>
        <w:tc>
          <w:tcPr/>
          <w:p w:rsidR="00000000" w:rsidDel="00000000" w:rsidP="00000000" w:rsidRDefault="00000000" w:rsidRPr="00000000" w14:paraId="0000093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940">
            <w:pPr>
              <w:spacing w:after="40" w:before="40" w:line="240" w:lineRule="auto"/>
              <w:rPr>
                <w:sz w:val="20"/>
                <w:szCs w:val="20"/>
              </w:rPr>
            </w:pPr>
            <w:r>
              <w:rPr>
                <w:sz w:val="17"/>
                <w:szCs w:val="17"/>
                <w:rtl w:val="0"/>
              </w:rPr>
              <w:t xml:space="preserve">Unitario dirigido de EventsTable. frontend/e2e/us31-superseded-toggle.spec.ts. conjunto repetido 5/5 PASS. tesis/cierre/evidencia/us02-us20-us31-fixed-us20isolated20260911T0220Z/.</w:t>
            </w:r>
          </w:p>
        </w:tc>
        <w:tc>
          <w:tcPr/>
          <w:p w:rsidR="00000000" w:rsidDel="00000000" w:rsidP="00000000" w:rsidRDefault="00000000" w:rsidRPr="00000000" w14:paraId="00000941">
            <w:pPr>
              <w:spacing w:after="40" w:before="40" w:line="240" w:lineRule="auto"/>
              <w:rPr>
                <w:sz w:val="20"/>
                <w:szCs w:val="20"/>
              </w:rPr>
            </w:pPr>
            <w:r>
              <w:rPr>
                <w:sz w:val="17"/>
                <w:szCs w:val="17"/>
                <w:rtl w:val="0"/>
              </w:rPr>
              <w:t xml:space="preserve">—</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p>
    <w:p w:rsidR="00000000" w:rsidDel="00000000" w:rsidP="00000000" w:rsidRDefault="00000000" w:rsidRPr="00000000" w14:paraId="00000944">
      <w:pPr>
        <w:pStyle w:val="Heading2"/>
      </w:pPr>
      <w:r>
        <w:rPr>
          <w:b w:val="1"/>
          <w:bCs w:val="1"/>
        </w:rPr>
        <w:t xml:space="preserve">Anexo H. Vista conceptual de componentes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transcribe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9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id="10" name="image9.png" descr="Figura 10. Componentes: seis módulos del agente, ocho módulos de dominio del backend más el núcleo transversal, la consola y Valkey Streams entre agente y backend."/>
            <a:graphic>
              <a:graphicData uri="http://schemas.openxmlformats.org/drawingml/2006/picture">
                <pic:pic>
                  <pic:nvPicPr>
                    <pic:cNvPr id="0" name="image9.png"/>
                    <pic:cNvPicPr preferRelativeResize="0"/>
                  </pic:nvPicPr>
                  <pic:blipFill>
                    <a:blip r:embed="rId16">
                      <a:extLst>
                        <a:ext uri="{96DAC541-7B7A-43D3-8B79-37D633B846F1}">
                          <asvg:svgBlip xmlns:asvg="http://schemas.microsoft.com/office/drawing/2016/SVG/main" r:embed="rIdSvgfig10"/>
                        </a:ext>
                      </a:extLst>
                    </a:blip>
                    <a:srcRect b="0" l="0" r="0" t="0"/>
                    <a:stretch>
                      <a:fillRect/>
                    </a:stretch>
                  </pic:blipFill>
                  <pic:spPr>
                    <a:xfrm>
                      <a:off x="0" y="0"/>
                      <a:ext cx="5486082" cy="7620000"/>
                    </a:xfrm>
                    <a:prstGeom prst="rect"/>
                    <a:ln/>
                  </pic:spPr>
                </pic:pic>
              </a:graphicData>
            </a:graphic>
          </wp:inline>
        </w:drawing>
      </w:r>
    </w:p>
    <w:p w:rsidR="00000000" w:rsidDel="00000000" w:rsidP="00000000" w:rsidRDefault="00000000" w:rsidRPr="00000000" w14:paraId="000009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Organización interna de componentes de la plataforma FIM, en notación de diagrama de componentes de UML</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El diagrama se generó con inteligencia artificial desde la fuente del Anexo L.6, y los autores lo revisaron contra el sistema (apartado 9.1.2). El texto, en DejaVu Sans, se incrusta convertido a trazos; impresa a A4, la figura mide 15,2 cm de ancho y su texto más pequeño, 8,1 pt.</w:t>
      </w:r>
    </w:p>
    <w:p w:rsidR="00000000" w:rsidDel="00000000" w:rsidP="00000000" w:rsidRDefault="00000000" w:rsidRPr="00000000" w14:paraId="00000948">
      <w:pPr>
        <w:pStyle w:val="Heading2"/>
      </w:pPr>
      <w:r>
        <w:rPr>
          <w:b w:val="1"/>
          <w:bCs w:val="1"/>
        </w:rPr>
        <w:t xml:space="preserve">Anexo I. Hitos del desarrollo y responsables</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36 complementa el apartado 3.8: fecha cada hito del desarrollo y de la evaluación, e indica qué autor lo lideró.</w:t>
      </w:r>
    </w:p>
    <w:p w:rsidR="00000000" w:rsidDel="00000000" w:rsidP="00000000" w:rsidRDefault="00000000" w:rsidRPr="00000000" w14:paraId="000009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p>
    <w:tbl>
      <w:tblPr>
        <w:tblStyle w:val="Table31"/>
        <w:tblW w:w="8889.0"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Pr>
                <w:rtl w:val="0"/>
              </w:rPr>
            </w:r>
          </w:p>
        </w:tc>
      </w:tr>
      <w:tr>
        <w:trPr>
          <w:cantSplit w:val="1"/>
        </w:trPr>
        <w:tc>
          <w:tcPr>
            <w:tcBorders>
              <w:top w:color="808080" w:space="0" w:sz="4" w:val="single"/>
              <w:bottom w:color="808080" w:space="0" w:sz="4" w:val="single"/>
            </w:tcBorders>
          </w:tcPr>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rPr>
        <w:tc>
          <w:tcPr>
            <w:tcBorders>
              <w:top w:color="808080" w:space="0" w:sz="4" w:val="single"/>
              <w:bottom w:color="808080" w:space="0" w:sz="4" w:val="single"/>
            </w:tcBorders>
          </w:tcPr>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rPr>
        <w:tc>
          <w:tcPr>
            <w:tcBorders>
              <w:top w:color="808080" w:space="0" w:sz="4" w:val="single"/>
              <w:bottom w:color="808080" w:space="0" w:sz="4" w:val="single"/>
            </w:tcBorders>
          </w:tcPr>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rPr>
        <w:tc>
          <w:tcPr>
            <w:tcBorders>
              <w:top w:color="808080" w:space="0" w:sz="4" w:val="single"/>
              <w:bottom w:color="808080" w:space="0" w:sz="4" w:val="single"/>
            </w:tcBorders>
          </w:tcPr>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rPr>
        <w:tc>
          <w:tcPr>
            <w:tcBorders>
              <w:top w:color="808080" w:space="0" w:sz="4" w:val="single"/>
              <w:bottom w:color="808080" w:space="0" w:sz="4" w:val="single"/>
            </w:tcBorders>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rPr>
        <w:tc>
          <w:tcPr>
            <w:tcBorders>
              <w:top w:color="808080" w:space="0" w:sz="4" w:val="single"/>
              <w:bottom w:color="808080" w:space="0" w:sz="4" w:val="single"/>
            </w:tcBorders>
          </w:tcPr>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p>
        </w:tc>
        <w:tc>
          <w:tcPr>
            <w:tcBorders>
              <w:top w:color="808080" w:space="0" w:sz="4" w:val="single"/>
              <w:bottom w:color="808080" w:space="0" w:sz="4" w:val="single"/>
            </w:tcBorders>
          </w:tcPr>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19/10/2026</w:t>
            </w:r>
          </w:p>
        </w:tc>
        <w:tc>
          <w:tcPr>
            <w:tcBorders>
              <w:top w:color="808080" w:space="0" w:sz="4" w:val="single"/>
              <w:bottom w:color="808080" w:space="0" w:sz="4" w:val="single"/>
            </w:tcBorders>
          </w:tcPr>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 00a45d0). Los dos contribuyeron en partes iguales en los roles de conceptualización, curación de datos, análisis formal, investigación, metodología, administración del proyecto, recursos, software, validación, visualización, redacción del borrador original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979">
      <w:pPr>
        <w:pStyle w:val="Heading2"/>
      </w:pPr>
      <w:r>
        <w:rPr>
          <w:b w:val="1"/>
          <w:bCs w:val="1"/>
        </w:rPr>
        <w:t xml:space="preserve">Anexo J. Núcleo del script del grupo de control</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sólo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97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sha256_file(path: Path, chunk: int = 1 &lt;&lt; 20) -&gt; str:</w:t>
      </w:r>
      <w:r>
        <w:rPr>
          <w:rtl w:val="0"/>
        </w:rPr>
      </w:r>
    </w:p>
    <w:p w:rsidR="00000000" w:rsidDel="00000000" w:rsidP="00000000" w:rsidRDefault="00000000" w:rsidRPr="00000000" w14:paraId="0000097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 = hashlib.sha256()</w:t>
      </w:r>
      <w:r>
        <w:rPr>
          <w:rtl w:val="0"/>
        </w:rPr>
      </w:r>
    </w:p>
    <w:p w:rsidR="00000000" w:rsidDel="00000000" w:rsidP="00000000" w:rsidRDefault="00000000" w:rsidRPr="00000000" w14:paraId="000009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with path.open("rb") as fh:</w:t>
      </w:r>
      <w:r>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while True:</w:t>
      </w:r>
      <w:r>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block = fh.read(chunk)</w:t>
      </w:r>
      <w:r>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block:</w:t>
      </w:r>
      <w:r>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break</w:t>
      </w:r>
      <w:r>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h.update(block)</w:t>
      </w:r>
      <w:r>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h.hexdigest()</w:t>
      </w:r>
      <w:r>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scan_tree(root: Path, glob: str, follow_symlinks: bool = False) -&gt; dict[str, dict[str, Any]]:</w:t>
      </w:r>
      <w:r>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"""Recorre el árbol y devuelve {ruta_relativa: {hash, bytes, mtime, modo}}."""</w:t>
      </w:r>
      <w:r>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 dict[str, dict[str, Any]] = {}</w:t>
      </w:r>
      <w:r>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dirpath, _dirnames, filenames in os.walk(root, followlinks=follow_symlinks):</w:t>
      </w:r>
      <w:r>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name in filenames:</w:t>
      </w:r>
      <w:r>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full = Path(dirpath) / name</w:t>
      </w:r>
      <w:r>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 str(full.relative_to(root))</w:t>
      </w:r>
      <w:r>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glob != "*" and not full.match(glob):</w:t>
      </w:r>
      <w:r>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try:</w:t>
      </w:r>
      <w:r>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 = full.stat()</w:t>
      </w:r>
      <w:r>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os.path.isfile(full):</w:t>
      </w:r>
      <w:r>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snapshot[rel] = {</w:t>
      </w:r>
      <w:r>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sha256_file(full),</w:t>
      </w:r>
      <w:r>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st.st_size,</w:t>
      </w:r>
      <w:r>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"mtime": st.st_mtime,</w:t>
      </w:r>
      <w:r>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"modo": st.st_mode &amp; 0o7777,</w:t>
      </w:r>
      <w:r>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except OSError as exc:</w:t>
      </w:r>
      <w:r>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Un archivo puede desaparecer entre el walk y el stat: es</w:t>
      </w:r>
      <w:r>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exactamente el punto ciego del muestreo periódico, se registra</w:t>
      </w:r>
      <w:r>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pero no se interrumpe el scan.</w:t>
      </w:r>
      <w:r>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print(f"aviso: no se pudo hashear {full}: {exc}", file=sys.stderr)</w:t>
      </w:r>
      <w:r>
        <w:rPr>
          <w:rtl w:val="0"/>
        </w:rPr>
      </w:r>
    </w:p>
    <w:p w:rsidR="00000000" w:rsidDel="00000000" w:rsidP="00000000" w:rsidRDefault="00000000" w:rsidRPr="00000000" w14:paraId="0000099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snapshot</w:t>
      </w:r>
      <w:r>
        <w:rPr>
          <w:rtl w:val="0"/>
        </w:rPr>
      </w:r>
    </w:p>
    <w:p w:rsidR="00000000" w:rsidDel="00000000" w:rsidP="00000000" w:rsidRDefault="00000000" w:rsidRPr="00000000" w14:paraId="0000099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A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A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diff_snapshots(</w:t>
      </w:r>
      <w:r>
        <w:rPr>
          <w:rtl w:val="0"/>
        </w:rPr>
      </w:r>
    </w:p>
    <w:p w:rsidR="00000000" w:rsidDel="00000000" w:rsidP="00000000" w:rsidRDefault="00000000" w:rsidRPr="00000000" w14:paraId="000009A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previo: dict[str, dict[str, Any]],</w:t>
      </w:r>
      <w:r>
        <w:rPr>
          <w:rtl w:val="0"/>
        </w:rPr>
      </w:r>
    </w:p>
    <w:p w:rsidR="00000000" w:rsidDel="00000000" w:rsidP="00000000" w:rsidRDefault="00000000" w:rsidRPr="00000000" w14:paraId="000009A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actual: dict[str, dict[str, Any]],</w:t>
      </w:r>
      <w:r>
        <w:rPr>
          <w:rtl w:val="0"/>
        </w:rPr>
      </w:r>
    </w:p>
    <w:p w:rsidR="00000000" w:rsidDel="00000000" w:rsidP="00000000" w:rsidRDefault="00000000" w:rsidRPr="00000000" w14:paraId="000009A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incluir_metadatos: bool,</w:t>
      </w:r>
      <w:r>
        <w:rPr>
          <w:rtl w:val="0"/>
        </w:rPr>
      </w:r>
    </w:p>
    <w:p w:rsidR="00000000" w:rsidDel="00000000" w:rsidP="00000000" w:rsidRDefault="00000000" w:rsidRPr="00000000" w14:paraId="000009A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-&gt; list[dict[str, Any]]:</w:t>
      </w:r>
      <w:r>
        <w:rPr>
          <w:rtl w:val="0"/>
        </w:rPr>
      </w:r>
    </w:p>
    <w:p w:rsidR="00000000" w:rsidDel="00000000" w:rsidP="00000000" w:rsidRDefault="00000000" w:rsidRPr="00000000" w14:paraId="000009A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"""Compara dos snapshots y devuelve los cambios detectados."""</w:t>
      </w:r>
      <w:r>
        <w:rPr>
          <w:rtl w:val="0"/>
        </w:rPr>
      </w:r>
    </w:p>
    <w:p w:rsidR="00000000" w:rsidDel="00000000" w:rsidP="00000000" w:rsidRDefault="00000000" w:rsidRPr="00000000" w14:paraId="000009A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 list[dict[str, Any]] = []</w:t>
      </w:r>
      <w:r>
        <w:rPr>
          <w:rtl w:val="0"/>
        </w:rPr>
      </w:r>
    </w:p>
    <w:p w:rsidR="00000000" w:rsidDel="00000000" w:rsidP="00000000" w:rsidRDefault="00000000" w:rsidRPr="00000000" w14:paraId="000009A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A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sorted(set(actual) - set(previo)):</w:t>
      </w:r>
      <w:r>
        <w:rPr>
          <w:rtl w:val="0"/>
        </w:rPr>
      </w:r>
    </w:p>
    <w:p w:rsidR="00000000" w:rsidDel="00000000" w:rsidP="00000000" w:rsidRDefault="00000000" w:rsidRPr="00000000" w14:paraId="000009A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9A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"create",</w:t>
      </w:r>
      <w:r>
        <w:rPr>
          <w:rtl w:val="0"/>
        </w:rPr>
      </w:r>
    </w:p>
    <w:p w:rsidR="00000000" w:rsidDel="00000000" w:rsidP="00000000" w:rsidRDefault="00000000" w:rsidRPr="00000000" w14:paraId="000009A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9A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w:t>
      </w:r>
      <w:r>
        <w:rPr>
          <w:rtl w:val="0"/>
        </w:rPr>
      </w:r>
    </w:p>
    <w:p w:rsidR="00000000" w:rsidDel="00000000" w:rsidP="00000000" w:rsidRDefault="00000000" w:rsidRPr="00000000" w14:paraId="000009A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actual[rel]["hash"],</w:t>
      </w:r>
      <w:r>
        <w:rPr>
          <w:rtl w:val="0"/>
        </w:rPr>
      </w:r>
    </w:p>
    <w:p w:rsidR="00000000" w:rsidDel="00000000" w:rsidP="00000000" w:rsidRDefault="00000000" w:rsidRPr="00000000" w14:paraId="000009A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actual[rel]["bytes"],</w:t>
      </w:r>
      <w:r>
        <w:rPr>
          <w:rtl w:val="0"/>
        </w:rPr>
      </w:r>
    </w:p>
    <w:p w:rsidR="00000000" w:rsidDel="00000000" w:rsidP="00000000" w:rsidRDefault="00000000" w:rsidRPr="00000000" w14:paraId="000009B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"alta",</w:t>
      </w:r>
      <w:r>
        <w:rPr>
          <w:rtl w:val="0"/>
        </w:rPr>
      </w:r>
    </w:p>
    <w:p w:rsidR="00000000" w:rsidDel="00000000" w:rsidP="00000000" w:rsidRDefault="00000000" w:rsidRPr="00000000" w14:paraId="000009B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 set(actual)):</w:t>
      </w:r>
      <w:r>
        <w:rPr>
          <w:rtl w:val="0"/>
        </w:rPr>
      </w:r>
    </w:p>
    <w:p w:rsidR="00000000" w:rsidDel="00000000" w:rsidP="00000000" w:rsidRDefault="00000000" w:rsidRPr="00000000" w14:paraId="000009B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9B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"delete",</w:t>
      </w:r>
      <w:r>
        <w:rPr>
          <w:rtl w:val="0"/>
        </w:rPr>
      </w:r>
    </w:p>
    <w:p w:rsidR="00000000" w:rsidDel="00000000" w:rsidP="00000000" w:rsidRDefault="00000000" w:rsidRPr="00000000" w14:paraId="000009B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9B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previo[rel]["hash"],</w:t>
      </w:r>
      <w:r>
        <w:rPr>
          <w:rtl w:val="0"/>
        </w:rPr>
      </w:r>
    </w:p>
    <w:p w:rsidR="00000000" w:rsidDel="00000000" w:rsidP="00000000" w:rsidRDefault="00000000" w:rsidRPr="00000000" w14:paraId="000009B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w:t>
      </w:r>
      <w:r>
        <w:rPr>
          <w:rtl w:val="0"/>
        </w:rPr>
      </w:r>
    </w:p>
    <w:p w:rsidR="00000000" w:rsidDel="00000000" w:rsidP="00000000" w:rsidRDefault="00000000" w:rsidRPr="00000000" w14:paraId="000009B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w:t>
      </w:r>
      <w:r>
        <w:rPr>
          <w:rtl w:val="0"/>
        </w:rPr>
      </w:r>
    </w:p>
    <w:p w:rsidR="00000000" w:rsidDel="00000000" w:rsidP="00000000" w:rsidRDefault="00000000" w:rsidRPr="00000000" w14:paraId="000009B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"baja",</w:t>
      </w:r>
      <w:r>
        <w:rPr>
          <w:rtl w:val="0"/>
        </w:rPr>
      </w:r>
    </w:p>
    <w:p w:rsidR="00000000" w:rsidDel="00000000" w:rsidP="00000000" w:rsidRDefault="00000000" w:rsidRPr="00000000" w14:paraId="000009B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B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&amp; set(actual)):</w:t>
      </w:r>
      <w:r>
        <w:rPr>
          <w:rtl w:val="0"/>
        </w:rPr>
      </w:r>
    </w:p>
    <w:p w:rsidR="00000000" w:rsidDel="00000000" w:rsidP="00000000" w:rsidRDefault="00000000" w:rsidRPr="00000000" w14:paraId="000009B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antes, despues = previo[rel], actual[rel]</w:t>
      </w:r>
      <w:r>
        <w:rPr>
          <w:rtl w:val="0"/>
        </w:rPr>
      </w:r>
    </w:p>
    <w:p w:rsidR="00000000" w:rsidDel="00000000" w:rsidP="00000000" w:rsidRDefault="00000000" w:rsidRPr="00000000" w14:paraId="000009B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 = []</w:t>
      </w:r>
      <w:r>
        <w:rPr>
          <w:rtl w:val="0"/>
        </w:rPr>
      </w:r>
    </w:p>
    <w:p w:rsidR="00000000" w:rsidDel="00000000" w:rsidP="00000000" w:rsidRDefault="00000000" w:rsidRPr="00000000" w14:paraId="000009C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antes["hash"] != despues["hash"]:</w:t>
      </w:r>
      <w:r>
        <w:rPr>
          <w:rtl w:val="0"/>
        </w:rPr>
      </w:r>
    </w:p>
    <w:p w:rsidR="00000000" w:rsidDel="00000000" w:rsidP="00000000" w:rsidRDefault="00000000" w:rsidRPr="00000000" w14:paraId="000009C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motivos.append("hash")</w:t>
      </w:r>
      <w:r>
        <w:rPr>
          <w:rtl w:val="0"/>
        </w:rPr>
      </w:r>
    </w:p>
    <w:p w:rsidR="00000000" w:rsidDel="00000000" w:rsidP="00000000" w:rsidRDefault="00000000" w:rsidRPr="00000000" w14:paraId="000009C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incluir_metadatos:</w:t>
      </w:r>
      <w:r>
        <w:rPr>
          <w:rtl w:val="0"/>
        </w:rPr>
      </w:r>
    </w:p>
    <w:p w:rsidR="00000000" w:rsidDel="00000000" w:rsidP="00000000" w:rsidRDefault="00000000" w:rsidRPr="00000000" w14:paraId="000009C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antes["bytes"] != despues["bytes"]:</w:t>
      </w:r>
      <w:r>
        <w:rPr>
          <w:rtl w:val="0"/>
        </w:rPr>
      </w:r>
    </w:p>
    <w:p w:rsidR="00000000" w:rsidDel="00000000" w:rsidP="00000000" w:rsidRDefault="00000000" w:rsidRPr="00000000" w14:paraId="000009C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motivos.append("tamano")</w:t>
      </w:r>
      <w:r>
        <w:rPr>
          <w:rtl w:val="0"/>
        </w:rPr>
      </w:r>
    </w:p>
    <w:p w:rsidR="00000000" w:rsidDel="00000000" w:rsidP="00000000" w:rsidRDefault="00000000" w:rsidRPr="00000000" w14:paraId="000009C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antes["mtime"] != despues["mtime"]:</w:t>
      </w:r>
      <w:r>
        <w:rPr>
          <w:rtl w:val="0"/>
        </w:rPr>
      </w:r>
    </w:p>
    <w:p w:rsidR="00000000" w:rsidDel="00000000" w:rsidP="00000000" w:rsidRDefault="00000000" w:rsidRPr="00000000" w14:paraId="000009C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motivos.append("mtime")</w:t>
      </w:r>
      <w:r>
        <w:rPr>
          <w:rtl w:val="0"/>
        </w:rPr>
      </w:r>
    </w:p>
    <w:p w:rsidR="00000000" w:rsidDel="00000000" w:rsidP="00000000" w:rsidRDefault="00000000" w:rsidRPr="00000000" w14:paraId="000009C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antes["modo"] != despues["modo"]:</w:t>
      </w:r>
      <w:r>
        <w:rPr>
          <w:rtl w:val="0"/>
        </w:rPr>
      </w:r>
    </w:p>
    <w:p w:rsidR="00000000" w:rsidDel="00000000" w:rsidP="00000000" w:rsidRDefault="00000000" w:rsidRPr="00000000" w14:paraId="000009C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motivos.append("modo")</w:t>
      </w:r>
      <w:r>
        <w:rPr>
          <w:rtl w:val="0"/>
        </w:rPr>
      </w:r>
    </w:p>
    <w:p w:rsidR="00000000" w:rsidDel="00000000" w:rsidP="00000000" w:rsidRDefault="00000000" w:rsidRPr="00000000" w14:paraId="000009C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motivos:</w:t>
      </w:r>
      <w:r>
        <w:rPr>
          <w:rtl w:val="0"/>
        </w:rPr>
      </w:r>
    </w:p>
    <w:p w:rsidR="00000000" w:rsidDel="00000000" w:rsidP="00000000" w:rsidRDefault="00000000" w:rsidRPr="00000000" w14:paraId="000009C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9C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"modify",</w:t>
      </w:r>
      <w:r>
        <w:rPr>
          <w:rtl w:val="0"/>
        </w:rPr>
      </w:r>
    </w:p>
    <w:p w:rsidR="00000000" w:rsidDel="00000000" w:rsidP="00000000" w:rsidRDefault="00000000" w:rsidRPr="00000000" w14:paraId="000009C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9C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antes["hash"],</w:t>
      </w:r>
      <w:r>
        <w:rPr>
          <w:rtl w:val="0"/>
        </w:rPr>
      </w:r>
    </w:p>
    <w:p w:rsidR="00000000" w:rsidDel="00000000" w:rsidP="00000000" w:rsidRDefault="00000000" w:rsidRPr="00000000" w14:paraId="000009C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despues["hash"],</w:t>
      </w:r>
      <w:r>
        <w:rPr>
          <w:rtl w:val="0"/>
        </w:rPr>
      </w:r>
    </w:p>
    <w:p w:rsidR="00000000" w:rsidDel="00000000" w:rsidP="00000000" w:rsidRDefault="00000000" w:rsidRPr="00000000" w14:paraId="000009C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despues["bytes"],</w:t>
      </w:r>
      <w:r>
        <w:rPr>
          <w:rtl w:val="0"/>
        </w:rPr>
      </w:r>
    </w:p>
    <w:p w:rsidR="00000000" w:rsidDel="00000000" w:rsidP="00000000" w:rsidRDefault="00000000" w:rsidRPr="00000000" w14:paraId="000009D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"+".join(motivos),</w:t>
      </w:r>
      <w:r>
        <w:rPr>
          <w:rtl w:val="0"/>
        </w:rPr>
      </w:r>
    </w:p>
    <w:p w:rsidR="00000000" w:rsidDel="00000000" w:rsidP="00000000" w:rsidRDefault="00000000" w:rsidRPr="00000000" w14:paraId="000009D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D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D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cambios</w:t>
      </w:r>
      <w:r>
        <w:rPr>
          <w:rtl w:val="0"/>
        </w:rPr>
      </w:r>
    </w:p>
    <w:p w:rsidR="00000000" w:rsidDel="00000000" w:rsidP="00000000" w:rsidRDefault="00000000" w:rsidRPr="00000000" w14:paraId="000009D4">
      <w:pPr>
        <w:pStyle w:val="Heading2"/>
      </w:pPr>
      <w:r>
        <w:rPr>
          <w:b w:val="1"/>
          <w:bCs w:val="1"/>
        </w:rPr>
        <w:t xml:space="preserve">Anexo K. Síntesis de la historia de la evaluación</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anexo reúne la historia de la evaluación que el cuerpo omite: los ajustes de los criterios, los antecedentes de integridad de la versión de julio, las evaluaciones de versiones anteriores, el ensayo sobre dos anfitriones, las correcciones que precedieron a v5.1-tesis, las corridas invalidadas y las lecciones sobre el instrumento. Los identificadores de reglas, decisiones y cambios se consultan en docs/reglas_de_negocio.md, docs/arquitectura_stack.md y openspec/changes/archive/.</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integridad.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del documento de julio de 2026 contenía tres afirmaciones falsas, que el apartado 9.1.2 enuncia y que esta versión corrige: el estado de implementación del agente, el backend y la consola; dos referencias bibliográficas que generó la herramienta y que los autores no habían consultado; y la autoría de las figuras.</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Evaluaciones realizadas.</w:t>
      </w:r>
      <w:r>
        <w:rPr>
          <w:rtl w:val="0"/>
        </w:rPr>
        <w:t xml:space="preserve"> La primera es la batería histórica del 19 de agosto de 2026, con topología co-residente y sin cifrado ni orquestador. Siguen los ensayos de septiembre sobre la línea de desarrollo —dos versiones sin etiqueta, identificadas por los commits 7df4935 y 7a7ee50, del 11 y el 12 de septiembre— y el ensayo sobre dos anfitriones. Después vienen las etiquetas v1.0-tesis a v4.0-tesis (17 a 23 de septiembre), v5.0-tesis (2 de octubre, reemplazada) y v5.1-tesis (3 de octubre, versión evaluada).</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co-residente y sin cifrado, midió un percentil 99 de 17,274 ms, con 493 de 500 operaciones con evento y 2.988 de 3.000 encoladas, sin traza causal de sus ausencias. v1.0-tesis practicó el primer contraste pareado. v3.0-tesis fue la primera versión con TLS mutuo, TLS de Valkey, agente nativo y n8n activo, y drenó en 72,762 s. v4.0-tesis midió un percentil 99 de 46,274 ms y entregó 3.000 de 3.000 notificaciones, pero su drenaje quedó inflado por la recreación del backend durante el corte. v5.0-tesis, con el mismo agente que v5.1-tesis, drenó a 76,6 eventos por segundo, por debajo del caudal auxiliar de 95; los autores perfilaron el drenaje, ubicaron la causa en el backend y la corrigieron en v5.1-tesis (apartado 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Procedencia de esas afirmaciones.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Tabla 33 (Anexo F.1) detalla los cinco paquetes que no verificaban su manifiesto en entrega-tesis. La batería histórica no tiene paquete con manifiesto: sus artefactos crudos quedan fuera del repositorio, y sus valores se conservan en tesis/dataset_cap5.md (Anexo F). El paquete de v1.0-tesis, tesis/cierre/evidencia/oficial-cap5-20260917T223823Z/, verifica su manifiesto salvo los seis registros de suites/, que sobrescribieron las corridas de v2.0-tesis y v3.0-tesis; el primer contraste pareado no se apoya en esos registros, y los originales, restaurados desde el commit 82d07af en entrega-tesis-v8, vuelven a verificar. Los registros de suites de v2.0-tesis y v3.0-tesis quedaron, por el mismo defecto, en ese paquete hasta la restauración; se conservan en el historial (601f717 y 7518be3), y el documento no cita sus resultados. v2.0-tesis no aporta cifras a este anexo. Sus trazas de resiliencia, en tesis/cierre/evidencia/v2-eval-20260922T175053Z/, son copias de una corrida de diagnóstico anterior y no documentan ninguna de sus tres repeticiones. El RESULTADOS.md de v2-eval-20260923T010103Z/ se reescribió después del sellado, y ninguna cifra del documento se apoya en él: la única afirmación relacionada, que los autores descartaron un diagnóstico erróneo de dos fallas de prueba (Tabla 29), la respalda el commit de la reescritura (1f28c9e), y la versión sellada, restaurada desde df9ed0d en entrega-tesis-v8, vuelve a verificar. Los paquetes de v3.0-tesis, v4.0-tesis y v5.0-tesis que tienen manifiesto lo verifican íntegro, porque ninguno figura en la Tabla 33; el diagnóstico del drenaje de v5.0-tesis, sin manifiesto, lo sellan su commit (ada3d4e) y los SHA-256 del Anexo L.5. Ninguna cifra de v5.1-tesis depende de esos paquetes: las del Capítulo 5 proceden de la corrida unificada y de las complementarias, que verifican 112 de 112 y 59 de 59 archivos.</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Ensayo sobre dos anfitriones.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ensayo de septiembre sobre dos equipos físicos en una red local verificó, con nueve controles, el TLS mutuo entre agente y backend y el TLS con certificado de cliente en Valkey; las capturas de tráfico no mostraron el protocolo en claro. Corrió sobre la línea de desarrollo, con un solo agente y el orquestador degradado, y no repitió las mediciones del Capítulo 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Corridas invalidadas.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70000035">
      <w:pPr>
        <w:pStyle w:val="Heading2"/>
      </w:pPr>
      <w:r>
        <w:rPr>
          <w:b w:val="1"/>
          <w:bCs w:val="1"/>
        </w:rPr>
        <w:t xml:space="preserve">Anexo L. Procedimientos de recálculo</w:t>
      </w:r>
    </w:p>
    <w:p w:rsidR="00000000" w:rsidDel="00000000" w:rsidP="00000000" w:rsidRDefault="00000000" w:rsidRPr="00000000" w14:paraId="7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transcribe los comandos y el código de los recálculos que el documento cita, publicados desde la etiqueta entrega-tesis-v8 como scripts/huella_backend.sh (L.1), scripts/inventario_codigo.sh (L.2), scripts/analisis_mcnemar.py (L.3), scripts/recalculo_drenaje.py (L.4) y scripts/verificar_commits.sh (L.7) (Anexo F.3, P-7 y P-8); el SHA-256 de los paquetes de evidencia sin manifiesto, las fuentes de las Figuras 9 y 10 (L.6) y las órdenes que comprueban los datos de repositorio que el documento cita sin otro procedimiento (L.7). Los procedimientos parten de un clon del repositorio de referencia y requieren bash, git, las utilidades de GNU coreutils, Python 3 con SciPy, pygount 3.2.0 y Graphviz. Los resultados que se consignan son los obtenidos al ejecutarlos sobre la etiqueta entrega-tesis el 13 de octubre de 2026 (L.1 a L.6) y el 15 de octubre de 2026 (L.7), salvo la última orden de L.7, en los términos del apartado 9.1.2. El 19 de octubre de 2026, los scripts publicados reprodujeron esos resultados sobre el estado del repositorio que publica la etiqueta entrega-tesis-v8.</w:t>
      </w:r>
    </w:p>
    <w:p w:rsidR="00000000" w:rsidDel="00000000" w:rsidP="00000000" w:rsidRDefault="00000000" w:rsidRPr="00000000" w14:paraId="7000003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clone https://github.com/3zequiel3/tesis-fim-serio.git</w:t>
      </w:r>
      <w:r>
        <w:rPr>
          <w:rtl w:val="0"/>
        </w:rPr>
      </w:r>
    </w:p>
    <w:p w:rsidR="00000000" w:rsidDel="00000000" w:rsidP="00000000" w:rsidRDefault="00000000" w:rsidRPr="00000000" w14:paraId="7000003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tesis-fim-serio</w:t>
      </w:r>
      <w:r>
        <w:rPr>
          <w:rtl w:val="0"/>
        </w:rPr>
      </w:r>
    </w:p>
    <w:p w:rsidR="00000000" w:rsidDel="00000000" w:rsidP="00000000" w:rsidRDefault="00000000" w:rsidRPr="00000000" w14:paraId="7000003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checkout entrega-tesis</w:t>
      </w:r>
      <w:r>
        <w:rPr>
          <w:rtl w:val="0"/>
        </w:rPr>
      </w:r>
    </w:p>
    <w:p w:rsidR="00000000" w:rsidDel="00000000" w:rsidP="00000000" w:rsidRDefault="00000000" w:rsidRPr="00000000" w14:paraId="7000003A">
      <w:pPr>
        <w:pStyle w:val="Heading2"/>
      </w:pPr>
      <w:r>
        <w:rPr>
          <w:b w:val="1"/>
          <w:bCs w:val="1"/>
        </w:rPr>
        <w:t xml:space="preserve">L.1 Huella de backend/app y origen de git_status_clean</w:t>
      </w:r>
    </w:p>
    <w:p w:rsidR="00000000" w:rsidDel="00000000" w:rsidP="00000000" w:rsidRDefault="00000000" w:rsidRPr="00000000" w14:paraId="7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La colación es_AR.UTF-8 debe estar generada en el equipo, lo que se comprueba con locale -a. Las órdenes se ejecutan desde la raíz del clon.</w:t>
      </w:r>
    </w:p>
    <w:p w:rsidR="00000000" w:rsidDel="00000000" w:rsidP="00000000" w:rsidRDefault="00000000" w:rsidRPr="00000000" w14:paraId="700000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grep backend_tree_container \</w:t>
      </w:r>
      <w:r>
        <w:rPr>
          <w:rtl w:val="0"/>
        </w:rPr>
      </w:r>
    </w:p>
    <w:p w:rsidR="00000000" w:rsidDel="00000000" w:rsidP="00000000" w:rsidRDefault="00000000" w:rsidRPr="00000000" w14:paraId="700000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tesis/cierre/evidencia/v5-eval-20261003T102313Z/env/procedencia.txt</w:t>
      </w:r>
      <w:r>
        <w:rPr>
          <w:rtl w:val="0"/>
        </w:rPr>
      </w:r>
    </w:p>
    <w:p w:rsidR="00000000" w:rsidDel="00000000" w:rsidP="00000000" w:rsidRDefault="00000000" w:rsidRPr="00000000" w14:paraId="700000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mkdir -p /tmp/v51 &amp;&amp; git archive v5.1-tesis backend/app | tar -x -C /tmp/v51</w:t>
      </w:r>
      <w:r>
        <w:rPr>
          <w:rtl w:val="0"/>
        </w:rPr>
      </w:r>
    </w:p>
    <w:p w:rsidR="00000000" w:rsidDel="00000000" w:rsidP="00000000" w:rsidRDefault="00000000" w:rsidRPr="00000000" w14:paraId="700000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/tmp/v51/backend</w:t>
      </w:r>
      <w:r>
        <w:rPr>
          <w:rtl w:val="0"/>
        </w:rPr>
      </w:r>
    </w:p>
    <w:p w:rsidR="00000000" w:rsidDel="00000000" w:rsidP="00000000" w:rsidRDefault="00000000" w:rsidRPr="00000000" w14:paraId="700000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LC_ALL=es_AR.UTF-8 sh -c "find app -name '*.py' -exec sha256sum {} \; | sort -k2 | sha256sum"</w:t>
      </w:r>
      <w:r>
        <w:rPr>
          <w:rtl w:val="0"/>
        </w:rPr>
      </w:r>
    </w:p>
    <w:p w:rsidR="00000000" w:rsidDel="00000000" w:rsidP="00000000" w:rsidRDefault="00000000" w:rsidRPr="00000000" w14:paraId="700000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LC_ALL=C sh -c "find app -name '*.py' -exec sha256sum {} \; | sort -k2 | sha256sum"</w:t>
      </w:r>
      <w:r>
        <w:rPr>
          <w:rtl w:val="0"/>
        </w:rPr>
      </w:r>
    </w:p>
    <w:p w:rsidR="00000000" w:rsidDel="00000000" w:rsidP="00000000" w:rsidRDefault="00000000" w:rsidRPr="00000000" w14:paraId="7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rsidR="00000000" w:rsidDel="00000000" w:rsidP="00000000" w:rsidRDefault="00000000" w:rsidRPr="00000000" w14:paraId="7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también desde la raíz del clon:</w:t>
      </w:r>
    </w:p>
    <w:p w:rsidR="00000000" w:rsidDel="00000000" w:rsidP="00000000" w:rsidRDefault="00000000" w:rsidRPr="00000000" w14:paraId="700000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show v5.1-tesis:lab/corrida_unificada.sh | grep -n 'OUT=\$REPO\|procedencia_exigir "\|git_status_clean'</w:t>
      </w:r>
      <w:r>
        <w:rPr>
          <w:rtl w:val="0"/>
        </w:rPr>
      </w:r>
    </w:p>
    <w:p w:rsidR="00000000" w:rsidDel="00000000" w:rsidP="00000000" w:rsidRDefault="00000000" w:rsidRPr="00000000" w14:paraId="700000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show v5.1-tesis:lab/lib_arnes.sh | grep -n 'procedencia.txt"$'</w:t>
      </w:r>
      <w:r>
        <w:rPr>
          <w:rtl w:val="0"/>
        </w:rPr>
      </w:r>
    </w:p>
    <w:p w:rsidR="00000000" w:rsidDel="00000000" w:rsidP="00000000" w:rsidRDefault="00000000" w:rsidRPr="00000000" w14:paraId="700000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check-ignore -q tesis/cierre/evidencia/v5-eval-20261003T102313Z/env/procedencia.txt; echo $?</w:t>
      </w:r>
      <w:r>
        <w:rPr>
          <w:rtl w:val="0"/>
        </w:rPr>
      </w:r>
    </w:p>
    <w:p w:rsidR="00000000" w:rsidDel="00000000" w:rsidP="00000000" w:rsidRDefault="00000000" w:rsidRPr="00000000" w14:paraId="7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orden muestra que el directorio de salida está dentro de tesis/cierre/evidencia/ (línea 25), que procedencia_exigir recibe su subdirectorio env (línea 37) y que git status --porcelain se ejecuta después (línea 76). La segunda muestra que procedencia_exigir escribe env/procedencia.txt (línea 42). La tercera devuelve 1: ninguna regla de .gitignore excluye la ruta. En conjunto, lab/corrida_unificada.sh ubica su salida en tesis/cierre/evidencia/, procedencia_exigir escribe allí env/procedencia.txt y git status --porcelain lo encuentra después como archivo no versionado.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4749b8a5… con es_AR.UTF-8 (igual a backend_tree_container), 981dc0f3… con LC_ALL=C, las líneas 25, 37, 76 y 42 del arnés y el código de salida 1.</w:t>
      </w:r>
    </w:p>
    <w:p w:rsidR="00000000" w:rsidDel="00000000" w:rsidP="00000000" w:rsidRDefault="00000000" w:rsidRPr="00000000" w14:paraId="70000048">
      <w:pPr>
        <w:pStyle w:val="Heading2"/>
      </w:pPr>
      <w:r>
        <w:rPr>
          <w:b w:val="1"/>
          <w:bCs w:val="1"/>
        </w:rPr>
        <w:t xml:space="preserve">L.2 Inventario de código</w:t>
      </w:r>
    </w:p>
    <w:p w:rsidR="00000000" w:rsidDel="00000000" w:rsidP="00000000" w:rsidRDefault="00000000" w:rsidRPr="00000000" w14:paraId="7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w:t>
      </w:r>
    </w:p>
    <w:p w:rsidR="00000000" w:rsidDel="00000000" w:rsidP="00000000" w:rsidRDefault="00000000" w:rsidRPr="00000000" w14:paraId="700000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mkdir -p /tmp/inv &amp;&amp; git archive v5.1-tesis agent backend/app | tar -x -C /tmp/inv</w:t>
      </w:r>
      <w:r>
        <w:rPr>
          <w:rtl w:val="0"/>
        </w:rPr>
      </w:r>
    </w:p>
    <w:p w:rsidR="00000000" w:rsidDel="00000000" w:rsidP="00000000" w:rsidRDefault="00000000" w:rsidRPr="00000000" w14:paraId="700000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/tmp/inv</w:t>
      </w:r>
      <w:r>
        <w:rPr>
          <w:rtl w:val="0"/>
        </w:rPr>
      </w:r>
    </w:p>
    <w:p w:rsidR="00000000" w:rsidDel="00000000" w:rsidP="00000000" w:rsidRDefault="00000000" w:rsidRPr="00000000" w14:paraId="700000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for d in agent backend/app; do</w:t>
      </w:r>
      <w:r>
        <w:rPr>
          <w:rtl w:val="0"/>
        </w:rPr>
      </w:r>
    </w:p>
    <w:p w:rsidR="00000000" w:rsidDel="00000000" w:rsidP="00000000" w:rsidRDefault="00000000" w:rsidRPr="00000000" w14:paraId="700000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find "$d" -name '*.py' -not -path '*/tests/*' | wc -l</w:t>
      </w:r>
      <w:r>
        <w:rPr>
          <w:rtl w:val="0"/>
        </w:rPr>
      </w:r>
    </w:p>
    <w:p w:rsidR="00000000" w:rsidDel="00000000" w:rsidP="00000000" w:rsidRDefault="00000000" w:rsidRPr="00000000" w14:paraId="700000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find "$d" -name '*.py' -not -path '*/tests/*' -exec cat {} + | wc -l</w:t>
      </w:r>
      <w:r>
        <w:rPr>
          <w:rtl w:val="0"/>
        </w:rPr>
      </w:r>
    </w:p>
    <w:p w:rsidR="00000000" w:rsidDel="00000000" w:rsidP="00000000" w:rsidRDefault="00000000" w:rsidRPr="00000000" w14:paraId="700000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done</w:t>
      </w:r>
      <w:r>
        <w:rPr>
          <w:rtl w:val="0"/>
        </w:rPr>
      </w:r>
    </w:p>
    <w:p w:rsidR="00000000" w:rsidDel="00000000" w:rsidP="00000000" w:rsidRDefault="00000000" w:rsidRPr="00000000" w14:paraId="700000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pip install pygount==3.2.0</w:t>
      </w:r>
      <w:r>
        <w:rPr>
          <w:rtl w:val="0"/>
        </w:rPr>
      </w:r>
    </w:p>
    <w:p w:rsidR="00000000" w:rsidDel="00000000" w:rsidP="00000000" w:rsidRDefault="00000000" w:rsidRPr="00000000" w14:paraId="700000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pygount --format=summary --suffix=py --folders-to-skip='tests,[...]' agent</w:t>
      </w:r>
      <w:r>
        <w:rPr>
          <w:rtl w:val="0"/>
        </w:rPr>
      </w:r>
    </w:p>
    <w:p w:rsidR="00000000" w:rsidDel="00000000" w:rsidP="00000000" w:rsidRDefault="00000000" w:rsidRPr="00000000" w14:paraId="700000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pygount --format=summary --suffix=py --folders-to-skip='tests,[...]' backend/app</w:t>
      </w:r>
      <w:r>
        <w:rPr>
          <w:rtl w:val="0"/>
        </w:rPr>
      </w:r>
    </w:p>
    <w:p w:rsidR="00000000" w:rsidDel="00000000" w:rsidP="00000000" w:rsidRDefault="00000000" w:rsidRPr="00000000" w14:paraId="700000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ls -d backend/app/modules/*/</w:t>
      </w:r>
      <w:r>
        <w:rPr>
          <w:rtl w:val="0"/>
        </w:rPr>
      </w:r>
    </w:p>
    <w:p w:rsidR="00000000" w:rsidDel="00000000" w:rsidP="00000000" w:rsidRDefault="00000000" w:rsidRPr="00000000" w14:paraId="7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y 64 archivos; 9.343 y 11.332 líneas; 5.992 y 6.180 líneas de código; los ocho módulos actions, agents, alerts, audit, auth, events, rules y users.</w:t>
      </w:r>
    </w:p>
    <w:p w:rsidR="00000000" w:rsidDel="00000000" w:rsidP="00000000" w:rsidRDefault="00000000" w:rsidRPr="00000000" w14:paraId="70000055">
      <w:pPr>
        <w:pStyle w:val="Heading2"/>
      </w:pPr>
      <w:r>
        <w:rPr>
          <w:b w:val="1"/>
          <w:bCs w:val="1"/>
        </w:rPr>
        <w:t xml:space="preserve">L.3 Intervalo de Newcombe con la corrección de φ</w:t>
      </w:r>
    </w:p>
    <w:p w:rsidR="00000000" w:rsidDel="00000000" w:rsidP="00000000" w:rsidRDefault="00000000" w:rsidRPr="00000000" w14:paraId="7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700000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"""Intervalo de Newcombe (1998), método 10, para la diferencia de</w:t>
      </w:r>
      <w:r>
        <w:rPr>
          <w:rtl w:val="0"/>
        </w:rPr>
      </w:r>
    </w:p>
    <w:p w:rsidR="00000000" w:rsidDel="00000000" w:rsidP="00000000" w:rsidRDefault="00000000" w:rsidRPr="00000000" w14:paraId="700000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proporciones pareadas, con y sin la corrección de phi."""</w:t>
      </w:r>
      <w:r>
        <w:rPr>
          <w:rtl w:val="0"/>
        </w:rPr>
      </w:r>
    </w:p>
    <w:p w:rsidR="00000000" w:rsidDel="00000000" w:rsidP="00000000" w:rsidRDefault="00000000" w:rsidRPr="00000000" w14:paraId="700000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math import sqrt</w:t>
      </w:r>
      <w:r>
        <w:rPr>
          <w:rtl w:val="0"/>
        </w:rPr>
      </w:r>
    </w:p>
    <w:p w:rsidR="00000000" w:rsidDel="00000000" w:rsidP="00000000" w:rsidRDefault="00000000" w:rsidRPr="00000000" w14:paraId="700000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scipy.stats import norm</w:t>
      </w:r>
      <w:r>
        <w:rPr>
          <w:rtl w:val="0"/>
        </w:rPr>
      </w:r>
    </w:p>
    <w:p w:rsidR="00000000" w:rsidDel="00000000" w:rsidP="00000000" w:rsidRDefault="00000000" w:rsidRPr="00000000" w14:paraId="700000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wilson(x, n, z):</w:t>
      </w:r>
      <w:r>
        <w:rPr>
          <w:rtl w:val="0"/>
        </w:rPr>
      </w:r>
    </w:p>
    <w:p w:rsidR="00000000" w:rsidDel="00000000" w:rsidP="00000000" w:rsidRDefault="00000000" w:rsidRPr="00000000" w14:paraId="700000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 = x / n</w:t>
      </w:r>
      <w:r>
        <w:rPr>
          <w:rtl w:val="0"/>
        </w:rPr>
      </w:r>
    </w:p>
    <w:p w:rsidR="00000000" w:rsidDel="00000000" w:rsidP="00000000" w:rsidRDefault="00000000" w:rsidRPr="00000000" w14:paraId="700000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centro = p + z * z / (2 * n)</w:t>
      </w:r>
      <w:r>
        <w:rPr>
          <w:rtl w:val="0"/>
        </w:rPr>
      </w:r>
    </w:p>
    <w:p w:rsidR="00000000" w:rsidDel="00000000" w:rsidP="00000000" w:rsidRDefault="00000000" w:rsidRPr="00000000" w14:paraId="700000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margen = z * sqrt(p * (1 - p) / n + z * z / (4 * n * n))</w:t>
      </w:r>
      <w:r>
        <w:rPr>
          <w:rtl w:val="0"/>
        </w:rPr>
      </w:r>
    </w:p>
    <w:p w:rsidR="00000000" w:rsidDel="00000000" w:rsidP="00000000" w:rsidRDefault="00000000" w:rsidRPr="00000000" w14:paraId="700000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den = 1 + z * z / n</w:t>
      </w:r>
      <w:r>
        <w:rPr>
          <w:rtl w:val="0"/>
        </w:rPr>
      </w:r>
    </w:p>
    <w:p w:rsidR="00000000" w:rsidDel="00000000" w:rsidP="00000000" w:rsidRDefault="00000000" w:rsidRPr="00000000" w14:paraId="700000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(centro - margen) / den, (centro + margen) / den</w:t>
      </w:r>
      <w:r>
        <w:rPr>
          <w:rtl w:val="0"/>
        </w:rPr>
      </w:r>
    </w:p>
    <w:p w:rsidR="00000000" w:rsidDel="00000000" w:rsidP="00000000" w:rsidRDefault="00000000" w:rsidRPr="00000000" w14:paraId="700000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newcombe10(a, b, c, d, corregir_phi=True, conf=0.95):</w:t>
      </w:r>
      <w:r>
        <w:rPr>
          <w:rtl w:val="0"/>
        </w:rPr>
      </w:r>
    </w:p>
    <w:p w:rsidR="00000000" w:rsidDel="00000000" w:rsidP="00000000" w:rsidRDefault="00000000" w:rsidRPr="00000000" w14:paraId="700000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 = a + b + c + d</w:t>
      </w:r>
      <w:r>
        <w:rPr>
          <w:rtl w:val="0"/>
        </w:rPr>
      </w:r>
    </w:p>
    <w:p w:rsidR="00000000" w:rsidDel="00000000" w:rsidP="00000000" w:rsidRDefault="00000000" w:rsidRPr="00000000" w14:paraId="700000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z = norm.ppf(1 - (1 - conf) / 2)</w:t>
      </w:r>
      <w:r>
        <w:rPr>
          <w:rtl w:val="0"/>
        </w:rPr>
      </w:r>
    </w:p>
    <w:p w:rsidR="00000000" w:rsidDel="00000000" w:rsidP="00000000" w:rsidRDefault="00000000" w:rsidRPr="00000000" w14:paraId="700000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p1, p2 = (a + b) / n, (a + c) / n          # artefacto, control</w:t>
      </w:r>
      <w:r>
        <w:rPr>
          <w:rtl w:val="0"/>
        </w:rPr>
      </w:r>
    </w:p>
    <w:p w:rsidR="00000000" w:rsidDel="00000000" w:rsidP="00000000" w:rsidRDefault="00000000" w:rsidRPr="00000000" w14:paraId="700000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l1, u1 = wilson(a + b, n, z)</w:t>
      </w:r>
      <w:r>
        <w:rPr>
          <w:rtl w:val="0"/>
        </w:rPr>
      </w:r>
    </w:p>
    <w:p w:rsidR="00000000" w:rsidDel="00000000" w:rsidP="00000000" w:rsidRDefault="00000000" w:rsidRPr="00000000" w14:paraId="700000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l2, u2 = wilson(a + c, n, z)</w:t>
      </w:r>
      <w:r>
        <w:rPr>
          <w:rtl w:val="0"/>
        </w:rPr>
      </w:r>
    </w:p>
    <w:p w:rsidR="00000000" w:rsidDel="00000000" w:rsidP="00000000" w:rsidRDefault="00000000" w:rsidRPr="00000000" w14:paraId="700000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margenes = [(a + b), (c + d), (a + c), (b + d)]</w:t>
      </w:r>
      <w:r>
        <w:rPr>
          <w:rtl w:val="0"/>
        </w:rPr>
      </w:r>
    </w:p>
    <w:p w:rsidR="00000000" w:rsidDel="00000000" w:rsidP="00000000" w:rsidRDefault="00000000" w:rsidRPr="00000000" w14:paraId="700000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0 in margenes:</w:t>
      </w:r>
      <w:r>
        <w:rPr>
          <w:rtl w:val="0"/>
        </w:rPr>
      </w:r>
    </w:p>
    <w:p w:rsidR="00000000" w:rsidDel="00000000" w:rsidP="00000000" w:rsidRDefault="00000000" w:rsidRPr="00000000" w14:paraId="700000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phi = 0.0                                # margen vacío</w:t>
      </w:r>
      <w:r>
        <w:rPr>
          <w:rtl w:val="0"/>
        </w:rPr>
      </w:r>
    </w:p>
    <w:p w:rsidR="00000000" w:rsidDel="00000000" w:rsidP="00000000" w:rsidRDefault="00000000" w:rsidRPr="00000000" w14:paraId="700000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else:</w:t>
      </w:r>
      <w:r>
        <w:rPr>
          <w:rtl w:val="0"/>
        </w:rPr>
      </w:r>
    </w:p>
    <w:p w:rsidR="00000000" w:rsidDel="00000000" w:rsidP="00000000" w:rsidRDefault="00000000" w:rsidRPr="00000000" w14:paraId="700000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a * d - b * c</w:t>
      </w:r>
      <w:r>
        <w:rPr>
          <w:rtl w:val="0"/>
        </w:rPr>
      </w:r>
    </w:p>
    <w:p w:rsidR="00000000" w:rsidDel="00000000" w:rsidP="00000000" w:rsidRDefault="00000000" w:rsidRPr="00000000" w14:paraId="700000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corregir_phi: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num &gt; 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max(num - n / 2, 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elif num &lt; 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min(num + n / 2, 0)</w:t>
      </w:r>
      <w:r>
        <w:rPr>
          <w:rtl w:val="0"/>
        </w:rPr>
      </w:r>
    </w:p>
    <w:p w:rsidR="00000000" w:rsidDel="00000000" w:rsidP="00000000" w:rsidRDefault="00000000" w:rsidRPr="00000000" w14:paraId="700000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phi = num / sqrt(margenes[0] * margenes[1] * margenes[2] * margenes[3])</w:t>
      </w:r>
      <w:r>
        <w:rPr>
          <w:rtl w:val="0"/>
        </w:rPr>
      </w:r>
    </w:p>
    <w:p w:rsidR="00000000" w:rsidDel="00000000" w:rsidP="00000000" w:rsidRDefault="00000000" w:rsidRPr="00000000" w14:paraId="700000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 = p1 - p2</w:t>
      </w:r>
      <w:r>
        <w:rPr>
          <w:rtl w:val="0"/>
        </w:rPr>
      </w:r>
    </w:p>
    <w:p w:rsidR="00000000" w:rsidDel="00000000" w:rsidP="00000000" w:rsidRDefault="00000000" w:rsidRPr="00000000" w14:paraId="700000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dl = sqrt((p1 - l1) ** 2 - 2 * phi * (p1 - l1) * (u2 - p2) + (u2 - p2) ** 2)</w:t>
      </w:r>
      <w:r>
        <w:rPr>
          <w:rtl w:val="0"/>
        </w:rPr>
      </w:r>
    </w:p>
    <w:p w:rsidR="00000000" w:rsidDel="00000000" w:rsidP="00000000" w:rsidRDefault="00000000" w:rsidRPr="00000000" w14:paraId="700000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du = sqrt((u1 - p1) ** 2 - 2 * phi * (u1 - p1) * (p2 - l2) + (p2 - l2) ** 2)</w:t>
      </w:r>
      <w:r>
        <w:rPr>
          <w:rtl w:val="0"/>
        </w:rPr>
      </w:r>
    </w:p>
    <w:p w:rsidR="00000000" w:rsidDel="00000000" w:rsidP="00000000" w:rsidRDefault="00000000" w:rsidRPr="00000000" w14:paraId="700000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dif - dl, dif + du</w:t>
      </w:r>
      <w:r>
        <w:rPr>
          <w:rtl w:val="0"/>
        </w:rPr>
      </w:r>
    </w:p>
    <w:p w:rsidR="00000000" w:rsidDel="00000000" w:rsidP="00000000" w:rsidRDefault="00000000" w:rsidRPr="00000000" w14:paraId="700000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mcnemar(b, c):</w:t>
      </w:r>
      <w:r>
        <w:rPr>
          <w:rtl w:val="0"/>
        </w:rPr>
      </w:r>
    </w:p>
    <w:p w:rsidR="00000000" w:rsidDel="00000000" w:rsidP="00000000" w:rsidRDefault="00000000" w:rsidRPr="00000000" w14:paraId="7000007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from scipy.stats import chi2</w:t>
      </w:r>
      <w:r>
        <w:rPr>
          <w:rtl w:val="0"/>
        </w:rPr>
      </w:r>
    </w:p>
    <w:p w:rsidR="00000000" w:rsidDel="00000000" w:rsidP="00000000" w:rsidRDefault="00000000" w:rsidRPr="00000000" w14:paraId="7000007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est = (abs(b - c) - 1) ** 2 / (b + c)</w:t>
      </w:r>
      <w:r>
        <w:rPr>
          <w:rtl w:val="0"/>
        </w:rPr>
      </w:r>
    </w:p>
    <w:p w:rsidR="00000000" w:rsidDel="00000000" w:rsidP="00000000" w:rsidRDefault="00000000" w:rsidRPr="00000000" w14:paraId="7000007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est, chi2.sf(est, 1)</w:t>
      </w:r>
      <w:r>
        <w:rPr>
          <w:rtl w:val="0"/>
        </w:rPr>
      </w:r>
    </w:p>
    <w:p w:rsidR="00000000" w:rsidDel="00000000" w:rsidP="00000000" w:rsidRDefault="00000000" w:rsidRPr="00000000" w14:paraId="7000007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7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 ambos; b: solo el artefacto; c: solo el control; d: ninguno</w:t>
      </w:r>
      <w:r>
        <w:rPr>
          <w:rtl w:val="0"/>
        </w:rPr>
      </w:r>
    </w:p>
    <w:p w:rsidR="00000000" w:rsidDel="00000000" w:rsidP="00000000" w:rsidRDefault="00000000" w:rsidRPr="00000000" w14:paraId="7000007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REPLICAS = {1: (72, 428, 0, 0), 2: (98, 397, 0, 5), 3: (94, 405, 0, 1)}</w:t>
      </w:r>
      <w:r>
        <w:rPr>
          <w:rtl w:val="0"/>
        </w:rPr>
      </w:r>
    </w:p>
    <w:p w:rsidR="00000000" w:rsidDel="00000000" w:rsidP="00000000" w:rsidRDefault="00000000" w:rsidRPr="00000000" w14:paraId="700000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for r, (a, b, c, d) in REPLICAS.items():</w:t>
      </w:r>
      <w:r>
        <w:rPr>
          <w:rtl w:val="0"/>
        </w:rPr>
      </w:r>
    </w:p>
    <w:p w:rsidR="00000000" w:rsidDel="00000000" w:rsidP="00000000" w:rsidRDefault="00000000" w:rsidRPr="00000000" w14:paraId="700000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 = newcombe10(a, b, c, d, True)</w:t>
      </w:r>
      <w:r>
        <w:rPr>
          <w:rtl w:val="0"/>
        </w:rPr>
      </w:r>
    </w:p>
    <w:p w:rsidR="00000000" w:rsidDel="00000000" w:rsidP="00000000" w:rsidRDefault="00000000" w:rsidRPr="00000000" w14:paraId="700000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sin = newcombe10(a, b, c, d, False)</w:t>
      </w:r>
      <w:r>
        <w:rPr>
          <w:rtl w:val="0"/>
        </w:rPr>
      </w:r>
    </w:p>
    <w:p w:rsidR="00000000" w:rsidDel="00000000" w:rsidP="00000000" w:rsidRDefault="00000000" w:rsidRPr="00000000" w14:paraId="700000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est, p = mcnemar(b, c)</w:t>
      </w:r>
      <w:r>
        <w:rPr>
          <w:rtl w:val="0"/>
        </w:rPr>
      </w:r>
    </w:p>
    <w:p w:rsidR="00000000" w:rsidDel="00000000" w:rsidP="00000000" w:rsidRDefault="00000000" w:rsidRPr="00000000" w14:paraId="700000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print(f"Réplica {r}: con phi [{con[0]:.4f}; {con[1]:.4f}]  "</w:t>
      </w:r>
      <w:r>
        <w:rPr>
          <w:rtl w:val="0"/>
        </w:rPr>
      </w:r>
    </w:p>
    <w:p w:rsidR="00000000" w:rsidDel="00000000" w:rsidP="00000000" w:rsidRDefault="00000000" w:rsidRPr="00000000" w14:paraId="700000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f"sin phi [{sin[0]:.4f}; {sin[1]:.4f}]  "</w:t>
      </w:r>
      <w:r>
        <w:rPr>
          <w:rtl w:val="0"/>
        </w:rPr>
      </w:r>
    </w:p>
    <w:p w:rsidR="00000000" w:rsidDel="00000000" w:rsidP="00000000" w:rsidRDefault="00000000" w:rsidRPr="00000000" w14:paraId="700000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f"McNemar {est:.2f}; p = {p:.2e}")</w:t>
      </w:r>
      <w:r>
        <w:rPr>
          <w:rtl w:val="0"/>
        </w:rPr>
      </w:r>
    </w:p>
    <w:p w:rsidR="00000000" w:rsidDel="00000000" w:rsidP="00000000" w:rsidRDefault="00000000" w:rsidRPr="00000000" w14:paraId="7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70000085">
      <w:pPr>
        <w:pStyle w:val="Heading2"/>
      </w:pPr>
      <w:r>
        <w:rPr>
          <w:b w:val="1"/>
          <w:bCs w:val="1"/>
        </w:rPr>
        <w:t xml:space="preserve">L.4 Drenaje de la primera repetición</w:t>
      </w:r>
    </w:p>
    <w:p w:rsidR="00000000" w:rsidDel="00000000" w:rsidP="00000000" w:rsidRDefault="00000000" w:rsidRPr="00000000" w14:paraId="7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ejecutado desde la raíz del clon, toma t0 corregido de la línea FIN_CORTE, el primer xadd exitoso posterior en la traza del agente y los instantes de recepción de eventos.csv:</w:t>
      </w:r>
    </w:p>
    <w:p w:rsidR="00000000" w:rsidDel="00000000" w:rsidP="00000000" w:rsidRDefault="00000000" w:rsidRPr="00000000" w14:paraId="700000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"""Recalcula el drenaje de la primera repetición (Tabla 21) con t0 corregido."""</w:t>
      </w:r>
      <w:r>
        <w:rPr>
          <w:rtl w:val="0"/>
        </w:rPr>
      </w:r>
    </w:p>
    <w:p w:rsidR="00000000" w:rsidDel="00000000" w:rsidP="00000000" w:rsidRDefault="00000000" w:rsidRPr="00000000" w14:paraId="700000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import csv, json</w:t>
      </w:r>
      <w:r>
        <w:rPr>
          <w:rtl w:val="0"/>
        </w:rPr>
      </w:r>
    </w:p>
    <w:p w:rsidR="00000000" w:rsidDel="00000000" w:rsidP="00000000" w:rsidRDefault="00000000" w:rsidRPr="00000000" w14:paraId="700000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datetime import datetime, timezone</w:t>
      </w:r>
      <w:r>
        <w:rPr>
          <w:rtl w:val="0"/>
        </w:rPr>
      </w:r>
    </w:p>
    <w:p w:rsidR="00000000" w:rsidDel="00000000" w:rsidP="00000000" w:rsidRDefault="00000000" w:rsidRPr="00000000" w14:paraId="700000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 = "tesis/cierre/evidencia/v5-eval-20261003T102313Z/resiliencia/run-01/"</w:t>
      </w:r>
      <w:r>
        <w:rPr>
          <w:rtl w:val="0"/>
        </w:rPr>
      </w:r>
    </w:p>
    <w:p w:rsidR="00000000" w:rsidDel="00000000" w:rsidP="00000000" w:rsidRDefault="00000000" w:rsidRPr="00000000" w14:paraId="700000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FIN_CORTE de bateria5_run-01.log: 12:37:56.80393730, escrito sin el cero</w:t>
      </w:r>
      <w:r>
        <w:rPr>
          <w:rtl w:val="0"/>
        </w:rPr>
      </w:r>
    </w:p>
    <w:p w:rsidR="00000000" w:rsidDel="00000000" w:rsidP="00000000" w:rsidRDefault="00000000" w:rsidRPr="00000000" w14:paraId="700000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inicial de la fracción; el instante real es 12:37:56.080393730.</w:t>
      </w:r>
      <w:r>
        <w:rPr>
          <w:rtl w:val="0"/>
        </w:rPr>
      </w:r>
    </w:p>
    <w:p w:rsidR="00000000" w:rsidDel="00000000" w:rsidP="00000000" w:rsidRDefault="00000000" w:rsidRPr="00000000" w14:paraId="700000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t0 = datetime(2026, 10, 3, 12, 37, 56, 80394, tzinfo=timezone.utc)</w:t>
      </w:r>
      <w:r>
        <w:rPr>
          <w:rtl w:val="0"/>
        </w:rPr>
      </w:r>
    </w:p>
    <w:p w:rsidR="00000000" w:rsidDel="00000000" w:rsidP="00000000" w:rsidRDefault="00000000" w:rsidRPr="00000000" w14:paraId="700000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xadd = sorted(datetime.fromisoformat(json.loads(l)["timestamp"])</w:t>
      </w:r>
      <w:r>
        <w:rPr>
          <w:rtl w:val="0"/>
        </w:rPr>
      </w:r>
    </w:p>
    <w:p w:rsidR="00000000" w:rsidDel="00000000" w:rsidP="00000000" w:rsidRDefault="00000000" w:rsidRPr="00000000" w14:paraId="700000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l in open(D + "traza_run-01.jsonl")</w:t>
      </w:r>
      <w:r>
        <w:rPr>
          <w:rtl w:val="0"/>
        </w:rPr>
      </w:r>
    </w:p>
    <w:p w:rsidR="00000000" w:rsidDel="00000000" w:rsidP="00000000" w:rsidRDefault="00000000" w:rsidRPr="00000000" w14:paraId="700000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json.loads(l)["stage"] == "xadd_succeeded")</w:t>
      </w:r>
      <w:r>
        <w:rPr>
          <w:rtl w:val="0"/>
        </w:rPr>
      </w:r>
    </w:p>
    <w:p w:rsidR="00000000" w:rsidDel="00000000" w:rsidP="00000000" w:rsidRDefault="00000000" w:rsidRPr="00000000" w14:paraId="700000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primer_xadd = next(t for t in xadd if t &gt;= t0)</w:t>
      </w:r>
      <w:r>
        <w:rPr>
          <w:rtl w:val="0"/>
        </w:rPr>
      </w:r>
    </w:p>
    <w:p w:rsidR="00000000" w:rsidDel="00000000" w:rsidP="00000000" w:rsidRDefault="00000000" w:rsidRPr="00000000" w14:paraId="700000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700000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 = sorted(datetime.fromisoformat(r["received_at"].replace("+00", "+00:00"))</w:t>
      </w:r>
      <w:r>
        <w:rPr>
          <w:rtl w:val="0"/>
        </w:rPr>
      </w:r>
    </w:p>
    <w:p w:rsidR="00000000" w:rsidDel="00000000" w:rsidP="00000000" w:rsidRDefault="00000000" w:rsidRPr="00000000" w14:paraId="700000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 in csv.DictReader(open(D + "eventos.csv")))</w:t>
      </w:r>
      <w:r>
        <w:rPr>
          <w:rtl w:val="0"/>
        </w:rPr>
      </w:r>
    </w:p>
    <w:p w:rsidR="00000000" w:rsidDel="00000000" w:rsidP="00000000" w:rsidRDefault="00000000" w:rsidRPr="00000000" w14:paraId="700000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reconexion = (primer_xadd - t0).total_seconds()</w:t>
      </w:r>
      <w:r>
        <w:rPr>
          <w:rtl w:val="0"/>
        </w:rPr>
      </w:r>
    </w:p>
    <w:p w:rsidR="00000000" w:rsidDel="00000000" w:rsidP="00000000" w:rsidRDefault="00000000" w:rsidRPr="00000000" w14:paraId="700000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sin_consumo = (rec[0] - primer_xadd).total_seconds()</w:t>
      </w:r>
      <w:r>
        <w:rPr>
          <w:rtl w:val="0"/>
        </w:rPr>
      </w:r>
    </w:p>
    <w:p w:rsidR="00000000" w:rsidDel="00000000" w:rsidP="00000000" w:rsidRDefault="00000000" w:rsidRPr="00000000" w14:paraId="700000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consumo = (rec[-1] - rec[0]).total_seconds()</w:t>
      </w:r>
      <w:r>
        <w:rPr>
          <w:rtl w:val="0"/>
        </w:rPr>
      </w:r>
    </w:p>
    <w:p w:rsidR="00000000" w:rsidDel="00000000" w:rsidP="00000000" w:rsidRDefault="00000000" w:rsidRPr="00000000" w14:paraId="700000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print(f"eventos={len(rec)} reconexion={reconexion:.3f} sin_consumo={sin_consumo:.3f} "</w:t>
      </w:r>
      <w:r>
        <w:rPr>
          <w:rtl w:val="0"/>
        </w:rPr>
      </w:r>
    </w:p>
    <w:p w:rsidR="00000000" w:rsidDel="00000000" w:rsidP="00000000" w:rsidRDefault="00000000" w:rsidRPr="00000000" w14:paraId="700000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f"consumo={consumo:.3f} drenaje={(rec[-1] - t0).total_seconds():.3f} "</w:t>
      </w:r>
      <w:r>
        <w:rPr>
          <w:rtl w:val="0"/>
        </w:rPr>
      </w:r>
    </w:p>
    <w:p w:rsidR="00000000" w:rsidDel="00000000" w:rsidP="00000000" w:rsidRDefault="00000000" w:rsidRPr="00000000" w14:paraId="700000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f"caudal={len(rec) / consumo:.1f}")</w:t>
      </w:r>
      <w:r>
        <w:rPr>
          <w:rtl w:val="0"/>
        </w:rPr>
      </w:r>
    </w:p>
    <w:p w:rsidR="00000000" w:rsidDel="00000000" w:rsidP="00000000" w:rsidRDefault="00000000" w:rsidRPr="00000000" w14:paraId="7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7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cuarta línea de código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7000009E">
      <w:pPr>
        <w:pStyle w:val="Heading2"/>
      </w:pPr>
      <w:r>
        <w:rPr>
          <w:b w:val="1"/>
          <w:bCs w:val="1"/>
        </w:rPr>
        <w:t xml:space="preserve">L.5 SHA-256 de los paquetes sin manifiesto</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37 consigna el SHA-256 de cada archivo de los tres paquetes del 3 de octubre que no tienen manifiesto (Anexo F.1). Esos paquetes están versionados desde el 3 de octubre de 2026 en los commits a012aff, 4ed2aa4, ada3d4e y 995bdc8, cuyo hash ya sella su contenido; la tabla complementa ese sello y permite verificar cada archivo por separado. La orden siguiente lo calcula en el directorio de cada paquete: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find . -type f | LC_ALL=C sort | sed 's|^\./||' | xargs sha256sum</w:t>
      </w:r>
      <w:r>
        <w:rPr>
          <w:rtl w:val="0"/>
        </w:rPr>
      </w:r>
    </w:p>
    <w:p w:rsidR="00000000" w:rsidDel="00000000" w:rsidP="00000000" w:rsidRDefault="00000000" w:rsidRPr="00000000" w14:paraId="7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bCs/>
          <w:i/>
          <w:iCs/>
          <w:smallCaps w:val="0"/>
          <w:strike w:val="0"/>
          <w:color w:val="000000"/>
          <w:sz w:val="24"/>
          <w:szCs w:val="24"/>
          <w:u w:val="none"/>
          <w:shd w:fill="auto" w:val="clear"/>
          <w:vertAlign w:val="baseline"/>
          <w:rtl w:val="0"/>
        </w:rPr>
        <w:t xml:space="preserve">Tabla 37.</w:t>
      </w:r>
      <w:r>
        <w:rPr>
          <w:rFonts w:ascii="Times New Roman" w:cs="Times New Roman" w:eastAsia="Times New Roman" w:hAnsi="Times New Roman"/>
          <w:b w:val="0"/>
          <w:bCs w:val="0"/>
          <w:i/>
          <w:iCs/>
          <w:smallCaps w:val="0"/>
          <w:strike w:val="0"/>
          <w:color w:val="000000"/>
          <w:sz w:val="24"/>
          <w:szCs w:val="24"/>
          <w:u w:val="none"/>
          <w:shd w:fill="auto" w:val="clear"/>
          <w:vertAlign w:val="baseline"/>
          <w:rtl w:val="0"/>
        </w:rPr>
        <w:t xml:space="preserve"> SHA-256 de los archivos de los paquetes sin manifiesto de v5.1-tesis</w:t>
      </w:r>
    </w:p>
    <w:tbl>
      <w:tblPr>
        <w:tblStyle w:val="Table26"/>
        <w:tblW w:w="8889.0" w:type="dxa"/>
        <w:jc w:val="left"/>
        <w:tblBorders>
          <w:top w:color="000000" w:space="0" w:sz="8" w:val="single"/>
          <w:bottom w:color="000000" w:space="0" w:sz="8" w:val="single"/>
          <w:insideH w:color="808080" w:space="0" w:sz="4" w:val="single"/>
        </w:tblBorders>
        <w:tblLayout w:type="fixed"/>
        <w:tblLook w:val="0020"/>
      </w:tblPr>
      <w:tblGrid>
        <w:gridCol w:w="1550"/>
        <w:gridCol w:w="1450"/>
        <w:gridCol w:w="5889"/>
      </w:tblGrid>
      <w:tr>
        <w:trPr>
          <w:cantSplit w:val="1"/>
          <w:tblHeader w:val="1"/>
        </w:trPr>
        <w:tc>
          <w:tcPr>
            <w:tcW w:w="1550" w:type="dxa"/>
            <w:tcBorders>
              <w:top w:color="808080" w:space="0" w:sz="4" w:val="single"/>
              <w:bottom w:color="808080" w:space="0" w:sz="4" w:val="single"/>
            </w:tcBorders>
            <w:vAlign w:val="bottom"/>
          </w:tcPr>
          <w:p w:rsidR="00000000" w:rsidDel="00000000" w:rsidP="00000000" w:rsidRDefault="00000000" w:rsidRPr="00000000" w14:paraId="700000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Paquete</w:t>
            </w:r>
          </w:p>
        </w:tc>
        <w:tc>
          <w:tcPr>
            <w:tcW w:w="1450" w:type="dxa"/>
            <w:tcBorders>
              <w:top w:color="808080" w:space="0" w:sz="4" w:val="single"/>
              <w:bottom w:color="808080" w:space="0" w:sz="4" w:val="single"/>
            </w:tcBorders>
            <w:vAlign w:val="bottom"/>
          </w:tcPr>
          <w:p w:rsidR="00000000" w:rsidDel="00000000" w:rsidP="00000000" w:rsidRDefault="00000000" w:rsidRPr="00000000" w14:paraId="700000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Archivo</w:t>
            </w:r>
          </w:p>
        </w:tc>
        <w:tc>
          <w:tcPr>
            <w:tcW w:w="5889" w:type="dxa"/>
            <w:tcBorders>
              <w:top w:color="808080" w:space="0" w:sz="4" w:val="single"/>
              <w:bottom w:color="808080" w:space="0" w:sz="4" w:val="single"/>
            </w:tcBorders>
            <w:vAlign w:val="bottom"/>
          </w:tcPr>
          <w:p w:rsidR="00000000" w:rsidDel="00000000" w:rsidP="00000000" w:rsidRDefault="00000000" w:rsidRPr="00000000" w14:paraId="700000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i w:val="0"/>
                <w:iCs w:val="0"/>
                <w:smallCaps w:val="0"/>
                <w:strike w:val="0"/>
                <w:color w:val="000000"/>
                <w:sz w:val="20"/>
                <w:szCs w:val="20"/>
                <w:u w:val="none"/>
                <w:shd w:fill="auto" w:val="clear"/>
                <w:vertAlign w:val="baseline"/>
                <w:rtl w:val="0"/>
              </w:rPr>
              <w:t xml:space="preserve">SHA-256</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W w:w="5889" w:type="dxa"/>
            <w:tcBorders>
              <w:top w:color="808080" w:space="0" w:sz="4" w:val="single"/>
              <w:bottom w:color="808080" w:space="0" w:sz="4" w:val="single"/>
            </w:tcBorders>
          </w:tcPr>
          <w:p w:rsidR="00000000" w:rsidDel="00000000" w:rsidP="00000000" w:rsidRDefault="00000000" w:rsidRPr="00000000" w14:paraId="700000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caf95d6f4e3c14b98d051d82cd787df3c94db384e4dc7cd9fec300fc39e37708</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bateria5_perfil.log</w:t>
            </w:r>
          </w:p>
        </w:tc>
        <w:tc>
          <w:tcPr>
            <w:tcW w:w="5889" w:type="dxa"/>
            <w:tcBorders>
              <w:top w:color="808080" w:space="0" w:sz="4" w:val="single"/>
              <w:bottom w:color="808080" w:space="0" w:sz="4" w:val="single"/>
            </w:tcBorders>
          </w:tcPr>
          <w:p w:rsidR="00000000" w:rsidDel="00000000" w:rsidP="00000000" w:rsidRDefault="00000000" w:rsidRPr="00000000" w14:paraId="700000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74bae15775340eb8942748795f6bd0ecf94b970c965f3d3f7feda0ce5574432f</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eventos.csv</w:t>
            </w:r>
          </w:p>
        </w:tc>
        <w:tc>
          <w:tcPr>
            <w:tcW w:w="5889" w:type="dxa"/>
            <w:tcBorders>
              <w:top w:color="808080" w:space="0" w:sz="4" w:val="single"/>
              <w:bottom w:color="808080" w:space="0" w:sz="4" w:val="single"/>
            </w:tcBorders>
          </w:tcPr>
          <w:p w:rsidR="00000000" w:rsidDel="00000000" w:rsidP="00000000" w:rsidRDefault="00000000" w:rsidRPr="00000000" w14:paraId="700000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0fe0b09b768f91c73076cbfaaaa65d02940a81c055c92498122d71a2c00cc5f2</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lag_stream_prueba2.txt</w:t>
            </w:r>
          </w:p>
        </w:tc>
        <w:tc>
          <w:tcPr>
            <w:tcW w:w="5889" w:type="dxa"/>
            <w:tcBorders>
              <w:top w:color="808080" w:space="0" w:sz="4" w:val="single"/>
              <w:bottom w:color="808080" w:space="0" w:sz="4" w:val="single"/>
            </w:tcBorders>
          </w:tcPr>
          <w:p w:rsidR="00000000" w:rsidDel="00000000" w:rsidP="00000000" w:rsidRDefault="00000000" w:rsidRPr="00000000" w14:paraId="700000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a8691779462d3fe4a2d634e24138f24df7018082774a340ab68a203064d74d2d</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W w:w="1450" w:type="dxa"/>
            <w:tcBorders>
              <w:top w:color="808080" w:space="0" w:sz="4" w:val="single"/>
              <w:bottom w:color="808080" w:space="0" w:sz="4" w:val="single"/>
            </w:tcBorders>
          </w:tcPr>
          <w:p w:rsidR="00000000" w:rsidDel="00000000" w:rsidP="00000000" w:rsidRDefault="00000000" w:rsidRPr="00000000" w14:paraId="700000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timing.jsonl</w:t>
            </w:r>
          </w:p>
        </w:tc>
        <w:tc>
          <w:tcPr>
            <w:tcW w:w="5889" w:type="dxa"/>
            <w:tcBorders>
              <w:top w:color="808080" w:space="0" w:sz="4" w:val="single"/>
              <w:bottom w:color="808080" w:space="0" w:sz="4" w:val="single"/>
            </w:tcBorders>
          </w:tcPr>
          <w:p w:rsidR="00000000" w:rsidDel="00000000" w:rsidP="00000000" w:rsidRDefault="00000000" w:rsidRPr="00000000" w14:paraId="700000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9c1f272984a35a0d105f9e2d648f61da393aaf33fc190422b72792d208b89b7a</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W w:w="1450" w:type="dxa"/>
            <w:tcBorders>
              <w:top w:color="808080" w:space="0" w:sz="4" w:val="single"/>
              <w:bottom w:color="808080" w:space="0" w:sz="4" w:val="single"/>
            </w:tcBorders>
          </w:tcPr>
          <w:p w:rsidR="00000000" w:rsidDel="00000000" w:rsidP="00000000" w:rsidRDefault="00000000" w:rsidRPr="00000000" w14:paraId="700000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W w:w="5889" w:type="dxa"/>
            <w:tcBorders>
              <w:top w:color="808080" w:space="0" w:sz="4" w:val="single"/>
              <w:bottom w:color="808080" w:space="0" w:sz="4" w:val="single"/>
            </w:tcBorders>
          </w:tcPr>
          <w:p w:rsidR="00000000" w:rsidDel="00000000" w:rsidP="00000000" w:rsidRDefault="00000000" w:rsidRPr="00000000" w14:paraId="700000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bc036def9183e3fd042b3354cc2fa9544b863c3fa23e7ad957805e0aeee2a8ee</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W w:w="1450" w:type="dxa"/>
            <w:tcBorders>
              <w:top w:color="808080" w:space="0" w:sz="4" w:val="single"/>
              <w:bottom w:color="808080" w:space="0" w:sz="4" w:val="single"/>
            </w:tcBorders>
          </w:tcPr>
          <w:p w:rsidR="00000000" w:rsidDel="00000000" w:rsidP="00000000" w:rsidRDefault="00000000" w:rsidRPr="00000000" w14:paraId="700000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medir_tasa_entrega.sh</w:t>
            </w:r>
          </w:p>
        </w:tc>
        <w:tc>
          <w:tcPr>
            <w:tcW w:w="5889" w:type="dxa"/>
            <w:tcBorders>
              <w:top w:color="808080" w:space="0" w:sz="4" w:val="single"/>
              <w:bottom w:color="808080" w:space="0" w:sz="4" w:val="single"/>
            </w:tcBorders>
          </w:tcPr>
          <w:p w:rsidR="00000000" w:rsidDel="00000000" w:rsidP="00000000" w:rsidRDefault="00000000" w:rsidRPr="00000000" w14:paraId="700000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c65c23a275a45ca3443b2676b34225674938a8614c8ccbc77f2c17bcfa92a3a9</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W w:w="5889" w:type="dxa"/>
            <w:tcBorders>
              <w:top w:color="808080" w:space="0" w:sz="4" w:val="single"/>
              <w:bottom w:color="808080" w:space="0" w:sz="4" w:val="single"/>
            </w:tcBorders>
          </w:tcPr>
          <w:p w:rsidR="00000000" w:rsidDel="00000000" w:rsidP="00000000" w:rsidRDefault="00000000" w:rsidRPr="00000000" w14:paraId="700000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d790e4e6da5039e537306c4b24a8ac804f7e7d62f976b60da70544611ae66a88</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a1_p99_bootstrap.json</w:t>
            </w:r>
          </w:p>
        </w:tc>
        <w:tc>
          <w:tcPr>
            <w:tcW w:w="5889" w:type="dxa"/>
            <w:tcBorders>
              <w:top w:color="808080" w:space="0" w:sz="4" w:val="single"/>
              <w:bottom w:color="808080" w:space="0" w:sz="4" w:val="single"/>
            </w:tcBorders>
          </w:tcPr>
          <w:p w:rsidR="00000000" w:rsidDel="00000000" w:rsidP="00000000" w:rsidRDefault="00000000" w:rsidRPr="00000000" w14:paraId="700000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c119e2a15497003ce0c2f516371da4ae95d246ae80e942e114efc9d011386242</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a1_p99_bootstrap.tsv</w:t>
            </w:r>
          </w:p>
        </w:tc>
        <w:tc>
          <w:tcPr>
            <w:tcW w:w="5889" w:type="dxa"/>
            <w:tcBorders>
              <w:top w:color="808080" w:space="0" w:sz="4" w:val="single"/>
              <w:bottom w:color="808080" w:space="0" w:sz="4" w:val="single"/>
            </w:tcBorders>
          </w:tcPr>
          <w:p w:rsidR="00000000" w:rsidDel="00000000" w:rsidP="00000000" w:rsidRDefault="00000000" w:rsidRPr="00000000" w14:paraId="700000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658d766c9980da61b22997e6d609ce6a914bb4ce28af1d99f054bdb9c1b98f44</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control_run-01.csv</w:t>
            </w:r>
          </w:p>
        </w:tc>
        <w:tc>
          <w:tcPr>
            <w:tcW w:w="5889" w:type="dxa"/>
            <w:tcBorders>
              <w:top w:color="808080" w:space="0" w:sz="4" w:val="single"/>
              <w:bottom w:color="808080" w:space="0" w:sz="4" w:val="single"/>
            </w:tcBorders>
          </w:tcPr>
          <w:p w:rsidR="00000000" w:rsidDel="00000000" w:rsidP="00000000" w:rsidRDefault="00000000" w:rsidRPr="00000000" w14:paraId="700000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732d3aefa477f040a0ba252a94dd43e08bbc54f48478ba777587e346e3267bc3</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control_run-01.txt</w:t>
            </w:r>
          </w:p>
        </w:tc>
        <w:tc>
          <w:tcPr>
            <w:tcW w:w="5889" w:type="dxa"/>
            <w:tcBorders>
              <w:top w:color="808080" w:space="0" w:sz="4" w:val="single"/>
              <w:bottom w:color="808080" w:space="0" w:sz="4" w:val="single"/>
            </w:tcBorders>
          </w:tcPr>
          <w:p w:rsidR="00000000" w:rsidDel="00000000" w:rsidP="00000000" w:rsidRDefault="00000000" w:rsidRPr="00000000" w14:paraId="700000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5b8f330a69db93118c55c4296670fcaca08f032c67760dc67deeaebbe8c2b83a</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control_run-02.csv</w:t>
            </w:r>
          </w:p>
        </w:tc>
        <w:tc>
          <w:tcPr>
            <w:tcW w:w="5889" w:type="dxa"/>
            <w:tcBorders>
              <w:top w:color="808080" w:space="0" w:sz="4" w:val="single"/>
              <w:bottom w:color="808080" w:space="0" w:sz="4" w:val="single"/>
            </w:tcBorders>
          </w:tcPr>
          <w:p w:rsidR="00000000" w:rsidDel="00000000" w:rsidP="00000000" w:rsidRDefault="00000000" w:rsidRPr="00000000" w14:paraId="700000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bb570fa683d074b5f687c4d7b87579a484aa56fa48d906454317ef20d54ac1fb</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control_run-02.txt</w:t>
            </w:r>
          </w:p>
        </w:tc>
        <w:tc>
          <w:tcPr>
            <w:tcW w:w="5889" w:type="dxa"/>
            <w:tcBorders>
              <w:top w:color="808080" w:space="0" w:sz="4" w:val="single"/>
              <w:bottom w:color="808080" w:space="0" w:sz="4" w:val="single"/>
            </w:tcBorders>
          </w:tcPr>
          <w:p w:rsidR="00000000" w:rsidDel="00000000" w:rsidP="00000000" w:rsidRDefault="00000000" w:rsidRPr="00000000" w14:paraId="700000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d61f5992496072e71e4eb20cdaf090eee38977ac38bdd543e920aec9645fcb83</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control_run-03.csv</w:t>
            </w:r>
          </w:p>
        </w:tc>
        <w:tc>
          <w:tcPr>
            <w:tcW w:w="5889" w:type="dxa"/>
            <w:tcBorders>
              <w:top w:color="808080" w:space="0" w:sz="4" w:val="single"/>
              <w:bottom w:color="808080" w:space="0" w:sz="4" w:val="single"/>
            </w:tcBorders>
          </w:tcPr>
          <w:p w:rsidR="00000000" w:rsidDel="00000000" w:rsidP="00000000" w:rsidRDefault="00000000" w:rsidRPr="00000000" w14:paraId="700000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71d54773aa892a5e43bb6976e6d0e16f92d81275aaa11111476867f105789669</w:t>
            </w:r>
          </w:p>
        </w:tc>
      </w:tr>
      <w:tr>
        <w:trPr>
          <w:cantSplit w:val="1"/>
        </w:trPr>
        <w:tc>
          <w:tcPr>
            <w:tcW w:w="1550" w:type="dxa"/>
            <w:tcBorders>
              <w:top w:color="808080" w:space="0" w:sz="4" w:val="single"/>
              <w:bottom w:color="808080" w:space="0" w:sz="4" w:val="single"/>
            </w:tcBorders>
          </w:tcPr>
          <w:p w:rsidR="00000000" w:rsidDel="00000000" w:rsidP="00000000" w:rsidRDefault="00000000" w:rsidRPr="00000000" w14:paraId="700000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W w:w="1450" w:type="dxa"/>
            <w:tcBorders>
              <w:top w:color="808080" w:space="0" w:sz="4" w:val="single"/>
              <w:bottom w:color="808080" w:space="0" w:sz="4" w:val="single"/>
            </w:tcBorders>
          </w:tcPr>
          <w:p w:rsidR="00000000" w:rsidDel="00000000" w:rsidP="00000000" w:rsidRDefault="00000000" w:rsidRPr="00000000" w14:paraId="700000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control_run-03.txt</w:t>
            </w:r>
          </w:p>
        </w:tc>
        <w:tc>
          <w:tcPr>
            <w:tcW w:w="5889" w:type="dxa"/>
            <w:tcBorders>
              <w:top w:color="808080" w:space="0" w:sz="4" w:val="single"/>
              <w:bottom w:color="808080" w:space="0" w:sz="4" w:val="single"/>
            </w:tcBorders>
          </w:tcPr>
          <w:p w:rsidR="00000000" w:rsidDel="00000000" w:rsidP="00000000" w:rsidRDefault="00000000" w:rsidRPr="00000000" w14:paraId="700000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e3460e8157d48a9c61bb5fdcee4307628b86582a2383e6a4ed284c1c23a186cb</w:t>
            </w:r>
          </w:p>
        </w:tc>
      </w:tr>
    </w:tbl>
    <w:p w:rsidR="00000000" w:rsidDel="00000000" w:rsidP="00000000" w:rsidRDefault="00000000" w:rsidRPr="00000000" w14:paraId="7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Valores calculados sobre la etiqueta entrega-tesis. Los tres paquetes no cambiaron desde que se versionaron, el 3 de octubre de 2026, en los commits a012aff, 4ed2aa4, ada3d4e y 995bdc8, cuyo hash sella su contenido. La tabla complementa ese sello: permite verificar cada archivo sin recorrer el historial. Desde entrega-tesis-v8, los tres paquetes tienen, además, su manifiesto, que reproduce estos valores para los 16 archivos (P-8).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archivo, con el SHA-256 que la Tabla 37 consigna para ese archivo.</w:t>
      </w:r>
    </w:p>
    <w:p w:rsidR="00000000" w:rsidDel="00000000" w:rsidP="00000000" w:rsidRDefault="00000000" w:rsidRPr="00000000" w14:paraId="700000D6">
      <w:pPr>
        <w:pStyle w:val="Heading2"/>
      </w:pPr>
      <w:r>
        <w:rPr>
          <w:b w:val="1"/>
          <w:bCs w:val="1"/>
        </w:rPr>
        <w:t xml:space="preserve">L.6 Fuentes de las Figuras 9 y 10</w:t>
      </w:r>
    </w:p>
    <w:p w:rsidR="00000000" w:rsidDel="00000000" w:rsidP="00000000" w:rsidRDefault="00000000" w:rsidRPr="00000000" w14:paraId="7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9 y 10 se generan con Graphviz 2.43.0 desde las fuentes siguientes. La versión vectorial, con el texto convertido a trazos, se obtiene con dot -Tsvg:cairo -Gdpi=72 figN.dot -o figN.svg, y el respaldo en mapa de bits, a 300 ppp, con dot -Tpng figN.dot -o figN.png. Estas fuentes son las de tesis/figuras/fig9.dot y tesis/figuras/fig10.dot desde la etiqueta entrega-tesis-v8, en reemplazo de las de entrega-tesis, que conservaban el trazado anterior; con Graphviz 2.43.0 generan los SVG que incrusta el documento (P-12).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7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9 (fig9.dot).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digraph G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graph [fontname="DejaVu Sans" fontsize=16 dpi=300 pad=0.2 bgcolor=white];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[fontname="DejaVu Sans" fontsize=15];</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edge  [fontname="DejaVu Sans" fontsize=13 color="#333333" fontcolor="#222222" arrowsize=0.8];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rankdir=TB; compound=true; nodesep=0.3; ranksep=0.45;</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browser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POINT-SIZE="13"&gt;«device»&lt;/FONT&gt;&lt;BR/&gt;&lt;B&gt;Estación del operador&lt;/B&gt;&lt;BR/&gt;&lt;FONT POINT-SIZE="13"&gt;navegador&lt;/FONT&gt;&gt;];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cluster_host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POINT-SIZE="13"&gt;«device»&lt;/FONT&gt;&lt;BR/&gt;&lt;B&gt;Anfitrión monitoreado (Linux)&lt;/B&gt;&gt;;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fillcolor="#F7F8FA"; color="#6C757D";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cluster_sysd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POINT-SIZE="13"&gt;«executionEnvironment»&lt;/FONT&gt;&lt;BR/&gt;&lt;B&gt;systemd&lt;/B&gt;&gt;;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fillcolor="#FFFFFF"; color="#9AA3AD";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queue [shape=note style=filled fillcolor="white" color="#6C757D" fontsize=13</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POINT-SIZE="13"&gt;«artifact»&lt;/FONT&gt;&lt;BR/&gt;Cola local&lt;BR/&gt;&lt;FONT POINT-SIZE="13"&gt;/var/lib/fim-agent/&lt;BR/&gt;queue/&lt;/FONT&gt;&gt;];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base [shape=note style=filled fillcolor="white" color="#6C757D" fontsize=13</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POINT-SIZE="13"&gt;«artifact»&lt;/FONT&gt;&lt;BR/&gt;Línea base cifrada&lt;BR/&gt;&lt;FONT POINT-SIZE="13"&gt;/var/lib/fim-agent/&lt;BR/&gt;baseline/&lt;/FONT&gt;&gt;];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[shape=box3d style=filled fillcolor="#EAF1FB" color="#5B7DB1"</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POINT-SIZE="13"&gt;«component»&lt;/FONT&gt;&lt;BR/&gt;&lt;B&gt;Agente FIM&lt;/B&gt;&lt;BR/&gt;&lt;FONT POINT-SIZE="13"&gt;fim-agent.service&lt;/FONT&gt;&gt;];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queue; base;}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queue -&gt; agent [style=dotted arrowhead=none];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base -&gt; agent [style=dotted arrowhead=none];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cluster_srv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POINT-SIZE="13"&gt;«device»&lt;/FONT&gt;&lt;BR/&gt;&lt;B&gt;Servidor central (Linux)&lt;/B&gt;&gt;; labeljust=l;</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fillcolor="#F7F8FA"; color="#6C757D";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cluster_dc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POINT-SIZE="13"&gt;«executionEnvironment»&lt;/FONT&gt;&lt;BR/&gt;&lt;B&gt;Docker Compose&lt;/B&gt;&lt;BR/&gt;&lt;FONT POINT-SIZE="13"&gt;red fim_internal&lt;/FONT&gt;&gt;;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fillcolor="#FFFFFF"; color="#9AA3AD"; labeljust=l;</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POINT-SIZE="13"&gt;«container»&lt;/FONT&gt;&lt;BR/&gt;&lt;B&gt;certs-init&lt;/B&gt;&lt;BR/&gt;&lt;FONT POINT-SIZE="13"&gt;ejecución única&lt;/FONT&gt;&gt;];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front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POINT-SIZE="13"&gt;«container»&lt;/FONT&gt;&lt;BR/&gt;&lt;B&gt;Frontend&lt;/B&gt;&lt;BR/&gt;&lt;FONT POINT-SIZE="13"&gt;nginx · React&lt;/FONT&gt;&gt;];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[shape=box3d style=filled fillcolor="#EAF1FB" color="#5B7DB1"</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POINT-SIZE="13"&gt;«container»&lt;/FONT&gt;&lt;BR/&gt;&lt;B&gt;Backend FastAPI&lt;/B&gt;&lt;BR/&gt;&lt;FONT POINT-SIZE="13"&gt;fim-backend&lt;BR/&gt;instancia única&lt;/FONT&gt;&gt;];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[shape=box3d style=filled fillcolor="#FFF6D6" color="#C9A227"</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POINT-SIZE="13"&gt;«container»&lt;/FONT&gt;&lt;BR/&gt;&lt;B&gt;Valkey 9.0.3&lt;/B&gt;&lt;BR/&gt;&lt;FONT POINT-SIZE="13"&gt;Streams · AOF&lt;/FONT&gt;&gt;];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secret [shape=note style=filled fillcolor="white" color="#6C757D" fontsize=13</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POINT-SIZE="13"&gt;«artifact»&lt;/FONT&gt;&lt;BR/&gt;Clave de envoltura&lt;BR/&gt;&lt;FONT POINT-SIZE="13"&gt;volumen&lt;BR/&gt;backend_secrets&lt;/FONT&gt;&gt;];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 [shape=box3d style=filled fillcolor="#E6F4EA" color="#4A8F5A"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POINT-SIZE="13"&gt;«container»&lt;/FONT&gt;&lt;BR/&gt;&lt;B&gt;PostgreSQL 18.3&lt;/B&gt;&gt;];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POINT-SIZE="13"&gt;«container»&lt;/FONT&gt;&lt;BR/&gt;&lt;B&gt;n8n 2.17.8&lt;/B&gt;&gt;];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front; valkey; certs;}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pg; n8n; secret;}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front -&gt; backend [label=" HTTP interno\n · 8000"];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valkey [dir=both label=" RESP sobre\n TLS · 6380"];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 -&gt; secret [style=dashed label=" genera"];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secret [style=dashed label=" lee (sólo\n lectura)"];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pg [label=" SQL · 5432"];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n8n [label=" HTTP webhook\n · 5678"];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smtp [shape=box3d style=filled fillcolor="#F1F3F5" color="#6C757D"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POINT-SIZE="13"&gt;«device»&lt;/FONT&gt;&lt;BR/&gt;&lt;B&gt;Servidor SMTP&lt;/B&gt;&lt;BR/&gt;&lt;FONT POINT-SIZE="13"&gt;Mailpit en la evaluación&lt;/FONT&gt;&gt;];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valkey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browser -&gt; front [label=" HTTPS · 443"];</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backend [dir=both label=" HTTPS mTLS\n TLS 1.3 · 8443\n (registro: 8444)" color="#5B7DB1" fontcolor="#2F4F7F"];</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valkey [dir=both label="RESP/TLS con\ncertificado de\ncliente · 6380 " color="#A07D10" fontcolor="#7A5C00"];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-&gt; smtp [label=" SMTP"];</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7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10 (fig10.dot).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digraph G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graph [fontname="DejaVu Sans" fontsize=16 dpi=300 pad=0.2 bgcolor=white];</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[fontname="DejaVu Sans" fontsize=15];</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edge  [fontname="DejaVu Sans" fontsize=13 color="#333333" fontcolor="#222222" arrowsize=0.8];</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rankdir=TB; compound=true; nodesep=0.25; ranksep=0.4;</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cluster_ag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POINT-SIZE="13"&gt;«subsystem»&lt;/FONT&gt;&lt;BR/&gt;&lt;B&gt;Agente FIM · anfitrión monitoreado&lt;/B&gt;&gt;;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color="#5B7DB1";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fillcolor="#EAF1FB" color="#5B7DB1"];</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 [label=&lt;&lt;B&gt;Recuperador&lt;/B&gt;&lt;BR/&gt;&lt;FONT POINT-SIZE="13"&gt;rehidratación y&lt;BR/&gt;reconciliación al arrancar&lt;/FONT&gt;&gt;];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obs [label=&lt;&lt;B&gt;Observador&lt;/B&gt;&lt;BR/&gt;&lt;FONT POINT-SIZE="13"&gt;fanotify&lt;/FONT&gt;&gt;];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hsh [label=&lt;&lt;B&gt;Calculador de huellas&lt;/B&gt;&lt;BR/&gt;&lt;FONT POINT-SIZE="13"&gt;SHA-256&lt;/FONT&gt;&gt;];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sto [label=&lt;&lt;B&gt;Almacenamiento local&lt;/B&gt;&lt;BR/&gt;&lt;FONT POINT-SIZE="13"&gt;línea base cifrada · cola&lt;BR/&gt;cuarentena · journal&lt;/FONT&gt;&gt;];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dec [label=&lt;&lt;B&gt;Motor de decisión&lt;/B&gt;&lt;BR/&gt;&lt;FONT POINT-SIZE="13"&gt;reglas locales&lt;BR/&gt;4 acciones&lt;/FONT&gt;&gt;];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[label=&lt;&lt;B&gt;Comunicador&lt;/B&gt;&lt;BR/&gt;&lt;FONT POINT-SIZE="13"&gt;Valkey · HMAC&lt;BR/&gt;FIFO estricto&lt;/FONT&gt;&gt;];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rec; obs;}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sto; hsh;}</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com; dec;}</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 -&gt; obs [label=" instala marcas"];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obs -&gt; hsh; hsh -&gt; dec; hsh -&gt; sto [dir=both]; dec -&gt; sto [dir=both];</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dec -&gt; com; com -&gt; sto; rec -&gt; sto;</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[shape=box style="rounded,filled" fillcolor="#FFF6D6" color="#C9A227"</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POINT-SIZE="13"&gt;«infrastructure»&lt;/FONT&gt;&lt;BR/&gt;&lt;B&gt;Valkey Streams&lt;/B&gt;&lt;BR/&gt;&lt;FONT POINT-SIZE="13"&gt;TLS con certificado&lt;BR/&gt;de cliente · AOF&lt;/FONT&gt;&gt;];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cluster_be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POINT-SIZE="13"&gt;«subsystem»&lt;/FONT&gt;&lt;BR/&gt;&lt;B&gt;Backend · 8 módulos de dominio y núcleo transversal&lt;/B&gt;&gt;;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color="#6F5BA7";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fillcolor="#F1ECFA" color="#6F5BA7"];</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  [label=&lt;&lt;B&gt;reglas&lt;/B&gt;&lt;BR/&gt;&lt;FONT POINT-SIZE="13"&gt;sync ·&lt;BR/&gt;despacho de comandos&lt;/FONT&gt;&gt;];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evs  [label=&lt;&lt;B&gt;eventos&lt;/B&gt;&lt;BR/&gt;&lt;FONT POINT-SIZE="13"&gt;consumidor por lote&lt;/FONT&gt;&gt;];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agt  [label=&lt;&lt;B&gt;agentes&lt;/B&gt;&lt;BR/&gt;&lt;FONT POINT-SIZE="13"&gt;registro ·&lt;BR/&gt;secreto cifrado&lt;/FONT&gt;&gt;];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  [label=&lt;&lt;B&gt;acciones&lt;/B&gt;&lt;BR/&gt;&lt;FONT POINT-SIZE="13"&gt;cuarentena&lt;BR/&gt;y liberación&lt;/FONT&gt;&gt;];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alr  [label=&lt;&lt;B&gt;alertas&lt;/B&gt;&lt;BR/&gt;&lt;FONT POINT-SIZE="13"&gt;incluye la&lt;BR/&gt;notificación&lt;/FONT&gt;&gt;];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aud  [label=&lt;&lt;B&gt;auditoría&lt;/B&gt;&gt;];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auth [label=&lt;&lt;B&gt;autenticación&lt;/B&gt;&gt;];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core [label=&lt;&lt;B&gt;núcleo transversal&lt;/B&gt;&lt;BR/&gt;&lt;FONT POINT-SIZE="13"&gt;salud · migraciones&lt;BR/&gt;límite de ingesta&lt;/FONT&gt;&gt;];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usr  [label=&lt;&lt;B&gt;usuarios&lt;/B&gt;&gt;];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rul; evs; agt;}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act; alr; aud;}</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auth; core; usr;}</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 -&gt; evs -&gt; agt [style=invis]; act -&gt; alr -&gt; aud [style=invis]; auth -&gt; core -&gt; usr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evs -&gt; alr -&gt; core [style=invis]; agt -&gt; aud -&gt; usr [style=invis]; rul -&gt; act -&gt; auth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 -&gt; rul [style=dashed label=" encola\n comandos"];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 [shape=cylinder style=filled fillcolor="#E6F4EA" color="#4A8F5A" label=&lt;&lt;B&gt;PostgreSQL&lt;/B&gt;&gt;];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cluster_fe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POINT-SIZE="13"&gt;«subsystem»&lt;/FONT&gt;&lt;BR/&gt;&lt;B&gt;Frontend · React/Vite&lt;/B&gt;&gt;;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color="#4A8F5A"; margin=12;</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fillcolor="#E6F4EA" color="#4A8F5A"];</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pages  [label=&lt;&lt;B&gt;pages&lt;/B&gt;&lt;BR/&gt;&lt;FONT POINT-SIZE="13"&gt;vistas&lt;/FONT&gt;&gt;];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stores [label=&lt;&lt;B&gt;stores&lt;/B&gt;&lt;BR/&gt;&lt;FONT POINT-SIZE="13"&gt;Zustand&lt;/FONT&gt;&gt;];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cmps   [label=&lt;&lt;B&gt;components&lt;/B&gt;&lt;BR/&gt;&lt;FONT POINT-SIZE="13"&gt;layout + UI&lt;/FONT&gt;&gt;];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api    [label=&lt;&lt;B&gt;api&lt;/B&gt;&lt;BR/&gt;&lt;FONT POINT-SIZE="13"&gt;cliente HTTP&lt;/FONT&gt;&gt;];</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pages; stores;}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cmps; api;}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pages -&gt; stores; pages -&gt; cmps; stores -&gt; api;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-&gt; valkey [weight=8 dir=both label=" eventos ↓\n ↑ comandos" color="#A07D10" fontcolor="#7A5C00"];</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-&gt; evs [weight=8 label=" consume\n eventos" color="#5B7DB1" fontcolor="#2F4F7F"];</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-&gt; rul [dir=back label=" publica comandos\n tras confirmar" color="#5B7DB1" fontcolor="#2F4F7F"];</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-&gt; agt [dir=both weight=0 label=" agente ↔ backend:\n TLS 1.3 + mTLS"];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core -&gt; pg [dir=both];</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api -&gt; usr [dir=both lhead=cluster_be label=" HTTP / SSE (API)"];</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auth -&gt; pages [style=invis];</w:t>
      </w:r>
      <w:r>
        <w:rPr>
          <w:rtl w:val="0"/>
        </w:rPr>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pPr>
        <w:pStyle w:val="Heading2"/>
      </w:pPr>
      <w:r>
        <w:rPr>
          <w:b w:val="1"/>
          <w:bCs w:val="1"/>
        </w:rPr>
        <w:t xml:space="preserve">L.7 Comprobación de los datos de repositorio</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órdenes siguientes comprueban los datos de repositorio que el documento cita; scripts/verificar_commits.sh comprueba, además, todos sus identificadores de commit. Se ejecutan desde la raíz del clon, sobre la etiqueta entrega-tesis-v8, que contiene la de entrega-tesis; los commits de septiembre requieren incorporar antes los bundles de custodia (Anexo F.2). Las salidas consignadas son las obtenidas al ejecutarlas el 16 de octubre de 2026 sobre un clon de entrega-tesis, y coinciden con las del 15 de octubre. La última orden, agregada en una revisión anterior del mismo día sin acceso al repositorio, se ejecutó por primera vez en la revisión siguiente, que corrigió su salida esperada (apartado 9.1.2). El 19 de octubre de 2026 todas las salidas se repitieron sobre el estado que publica entrega-tesis-v8, con la diferencia que indica la primera.</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E=tesis/cierre/evidencia</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a012aff 4ed2aa4 ada3d4e 995bdc8; do git cat-file -e $c^{commit} &amp;&amp; git log -1 --format='%h %cs' $c; done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p in v5.1-analisis-20261003 diagnostico-drenaje-v5.0-20261003 diagnostico-notificacion-v5.0-vs-v5.1-20261003; do echo $p; git log --format='%h %cs' -- $E/$p; done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todos del 2026-10-03. v5.1-analisis-20261003 entra en a012aff y 4ed2aa4; diagnostico-drenaje-v5.0-20261003, en ada3d4e; y diagnostico-notificacion-v5.0-vs-v5.1-20261003, en 995bdc8. En entrega-tesis-v8, los tres directorios registran, además, el commit de su sellado, 9a6d657 2026-10-18, que solo agrega su manifiesto, su acta y, en el primero, el recálculo del drenaje; ningún otro commit los modifica.</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n in 1 2 3; do grep FIN_CORTE $E/v5-eval-20261003T102313Z/resiliencia/run-0$n/bateria5_run-0$n.log; done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[2026-10-03T12:37:56.80393730Z] FIN_CORTE t=2026-10-03T12:37:56.75234211Z; [2026-10-03T12:44:20.716417871Z] FIN_CORTE t=2026-10-03T12:44:20.710779876Z; y [2026-10-03T12:50:43.749670694Z] FIN_CORTE t=2026-10-03T12:50:43.743002952Z. Solo la primera línea lleva fracciones de ocho dígitos, y en las tres el campo t= precede a la marca entre 5 y 7 ms.</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P=$E/final-consolidated-fixed-20260911T225314Z</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grep -o '6e81ccf[0-9a-f]*' $P/README.md $P/results.json | sort -u</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cat-file -e 6e81ccf95f8da644b74b41a499d3414a08248e06 2&gt;/dev/null || echo ausente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contienen el mismo hash, 6e81ccf95f8da644b74b41a499d3414a08248e06, y la segunda orden imprime «ausente»: el commit no está en el repositorio.</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log -1 --format='%h %cs %s' 8d37075</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2026-09-10 fix(agent): bind approved baseline content to event.</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b in final-consolidated-fixed-20260911T225314Z final-consolidated-v10-20260912T210903Z; do git bundle verify -q $E/$b/custody/candidate.bundle &amp;&amp; git fetch -q $E/$b/custody/candidate.bundle "+refs/heads/*:refs/remotes/$b/*"; done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7df4935 7a7ee50 d35fb9c; do git log -1 --format='%h %cs %an' $c; done</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merge-base --is-ancestor d35fb9c 7a7ee50 &amp;&amp; echo pertenece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informan íntegros; 7df4935 2026-09-11 FIM Evidence Snapshot; 7a7ee50 2026-09-12 Ezequiel Gonzalez; d35fb9c 2026-09-12 Ezequiel Gonzalez; y «pertenece».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Q=$E/v2-eval-20260922T175053Z/resiliencia</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n in 1 2 3; do f=$Q/run-0$n/traza_run-0$n.jsonl.gz; sha256sum $f | cut -c1-16; zcat $f | sha256sum; zcat $f | sed -n '1p;$p' | grep -o '"timestamp":"[^"]*"\|"run_id":"[^"]*"'; done</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comprimidos tienen hashes distintos (eb8bc79147ff0740…, d5c7ad89736e3d8e… y 8c949308eda570f8…). Descomprimidos, los tres dan 888f7f03c178c1879416a7a00b5704c05bd4ebd5bf954c1048fdc0712b8bcb0c. En los tres, la primera línea es del 2026-09-22T17:58:31.808834+00:00 y la última del 2026-09-22T19:17:26.140323+00:00, ambas con run_id b3-traza.</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ls -d openspec/changes/archive/*/ | wc -l</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ls -d openspec/specs/*/ | wc -l</w:t>
      </w:r>
    </w:p>
    <w:p w:rsidR="00000000" w:rsidDel="00000000" w:rsidP="00000000" w:rsidRDefault="00000000" w:rsidRPr="00000000" w14:paraId="700000A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cat openspec/specs/*/spec.md | grep -c '^### Requirement'</w:t>
      </w:r>
    </w:p>
    <w:p w:rsidR="00000000" w:rsidDel="00000000" w:rsidP="00000000" w:rsidRDefault="00000000" w:rsidRPr="00000000" w14:paraId="7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 58 y 448: sesenta y seis cambios archivados, cincuenta y ocho especificaciones de capacidades y cuatrocientos cuarenta y ocho requisitos.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p>
    <w:p w:rsidR="00000000" w:rsidDel="00000000" w:rsidP="00000000" w:rsidRDefault="00000000" w:rsidRPr="0000000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ea5b492 a7199d7 3b62b97; do git log -1 --format='%h %cs %an &lt;%ae&gt;' $c; done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2026-04-25 3zequiel3 &lt;3zegonzalez@gmail.com&gt;; a7199d7 2026-06-17 mncrmn2009 &lt;mnc.rmn.2009@gmail.com&gt;; y 3b62b97 2026-06-21 mncrmn2009 &lt;mnc.rmn.2009@gmail.com&gt;. La tercera columna da el nombre y la dirección de autor que registra el historial: mncrmn2009 es la cuenta de Nicolás Castro, y 3zequiel3, la de Ezequiel González. La revisión anterior consignaba «Nicolás Castro» como salida sin haber ejecutado la orden.</w:t>
      </w:r>
    </w:p>
    <w:p w:rsidR="00000000" w:rsidDel="00000000" w:rsidP="00000000" w:rsidRDefault="00000000" w:rsidRPr="00000000">
      <w:pPr>
        <w:pStyle w:val="Heading2"/>
      </w:pPr>
      <w:r>
        <w:rPr>
          <w:b w:val="1"/>
          <w:bCs w:val="1"/>
        </w:rPr>
        <w:t xml:space="preserve">Anexo M. Correspondencia de la lista de triage con NIST SP 800-61r3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38 la presenta.</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p>
    <w:tbl>
      <w:tblPr>
        <w:tblStyle w:val="Table20"/>
        <w:tblW w:w="898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
      <w:tr>
        <w:trPr>
          <w:cantSplit w:val="1"/>
          <w:tblHeader w:val="1"/>
        </w:trPr>
        <w:tc>
          <w:tcPr>
            <w:tcW w:w="5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p>
        </w:tc>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p>
        </w:tc>
        <w:tc>
          <w:tcPr>
            <w:tcW w:w="313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p>
        </w:tc>
        <w:tc>
          <w:tcPr>
            <w:tcW w:w="155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p>
        </w:tc>
        <w:tc>
          <w:tcPr>
            <w:tcW w:w="1900" w:type="dxa"/>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rPr>
        <w:tc>
          <w:tcPr>
            <w:tcW w:w="5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W w:w="313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W w:w="155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W w:w="1900" w:type="dxa"/>
            <w:tcBorders>
              <w:top w:color="808080" w:space="0" w:sz="4" w:val="single"/>
              <w:bottom w:color="80808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w:t>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417" w:top="1417"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0">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códigos con prefijo D (por ejemplo, D2 o D6) identifican entradas del registro de decisiones de diseño del proyecto; los códigos con prefijo RN (por ejemplo, RN-107), reglas del catálogo descripto en el apartado 3.8. Los códigos D se registran en docs/arquitectura_stack.md (por ejemplo, D2, D6 o D37/RN-131) y los RN, en docs/reglas_de_negocio.md, ambos versionados en el repositorio referido en el Anexo F. Los códigos C1 a C11 y W1 a W17 que aparecen en los criterios canónicos de la Tabla 31 son entradas del apéndice «Decisiones de auditoría — Abril 2026» de docs/historias_de_usuario.md; por ejemplo, C9 fija los parámetros de Argon2id y W13 establece las marcas temporales dobles con control anti-replay.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C">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0">
    <w:multiLevelType w:val="singleLevel"/>
    <w:lvl w:ilvl="0">
      <w:start w:val="1"/>
      <w:numFmt w:val="bullet"/>
      <w:lvlText w:val="•"/>
      <w:lvlJc w:val="left"/>
      <w:pPr>
        <w:ind w:left="720" w:hanging="360"/>
      </w:pPr>
      <w:rPr>
        <w:rFonts w:ascii="Times New Roman" w:hAnsi="Times New Roman"/>
      </w:rPr>
    </w:lvl>
  </w:abstractNum>
  <w:num w:numId="1">
    <w:abstractNumId w:val="1"/>
  </w:num>
  <w:num w:numId="2">
    <w:abstractNumId w:val="1"/>
    <w:lvlOverride w:ilvl="0">
      <w:startOverride w:val="1"/>
    </w:lvlOverride>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0" w:type="dxa"/>
        <w:left w:w="80.0" w:type="dxa"/>
        <w:bottom w:w="40.0" w:type="dxa"/>
        <w:right w:w="80.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22" Type="http://schemas.openxmlformats.org/officeDocument/2006/relationships/footer" Target="footer3.xml"/><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header" Target="header3.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10.png"/><Relationship Id="rIdSvgfig1" Type="http://schemas.openxmlformats.org/officeDocument/2006/relationships/image" Target="media/fig1.svg"/><Relationship Id="rIdSvgfig2" Type="http://schemas.openxmlformats.org/officeDocument/2006/relationships/image" Target="media/fig2.svg"/><Relationship Id="rIdSvgfig3" Type="http://schemas.openxmlformats.org/officeDocument/2006/relationships/image" Target="media/fig3.svg"/><Relationship Id="rIdSvgfig4" Type="http://schemas.openxmlformats.org/officeDocument/2006/relationships/image" Target="media/fig4.svg"/><Relationship Id="rIdSvgfig5" Type="http://schemas.openxmlformats.org/officeDocument/2006/relationships/image" Target="media/fig5.svg"/><Relationship Id="rIdSvgfig8" Type="http://schemas.openxmlformats.org/officeDocument/2006/relationships/image" Target="media/fig8.svg"/><Relationship Id="rIdSvgfig9" Type="http://schemas.openxmlformats.org/officeDocument/2006/relationships/image" Target="media/fig9.svg"/><Relationship Id="rIdSvgfig10" Type="http://schemas.openxmlformats.org/officeDocument/2006/relationships/image" Target="media/fig10.sv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