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ca8wgxnu2tm" w:id="0"/>
      <w:bookmarkEnd w:id="0"/>
      <w:r w:rsidDel="00000000" w:rsidR="00000000" w:rsidRPr="00000000">
        <w:rPr>
          <w:rtl w:val="0"/>
        </w:rPr>
        <w:t xml:space="preserve">Check List of Proposal Elements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Try to ensure you can complete all elements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Business Context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SWOT Analysis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Stakeholders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User Stories 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UML Case Diagrams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Empathy Map   Todo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Proposed Solution Description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Decomposition of Problem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Functional and NonFunctional Requirements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TechStack of Solution </w:t>
      </w:r>
      <w:r w:rsidDel="00000000" w:rsidR="00000000" w:rsidRPr="00000000">
        <w:rPr>
          <w:strike w:val="1"/>
          <w:color w:val="ff0000"/>
          <w:sz w:val="30"/>
          <w:szCs w:val="30"/>
          <w:rtl w:val="0"/>
        </w:rPr>
        <w:t xml:space="preserve">Todo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Key Performance Indicators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User Acceptance Criteria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Legal Regulatory and Ethical Considerations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Rationale of the Proposal</w:t>
      </w:r>
      <w:r w:rsidDel="00000000" w:rsidR="00000000" w:rsidRPr="00000000">
        <w:rPr>
          <w:strike w:val="1"/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