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Nelson Raphael </w:t>
      </w:r>
    </w:p>
    <w:p w:rsidR="00000000" w:rsidDel="00000000" w:rsidP="00000000" w:rsidRDefault="00000000" w:rsidRPr="00000000" w14:paraId="00000002">
      <w:pPr>
        <w:jc w:val="right"/>
        <w:rPr/>
      </w:pPr>
      <w:r w:rsidDel="00000000" w:rsidR="00000000" w:rsidRPr="00000000">
        <w:rPr>
          <w:rtl w:val="0"/>
        </w:rPr>
        <w:t xml:space="preserve">ECE 4011 </w:t>
      </w:r>
    </w:p>
    <w:p w:rsidR="00000000" w:rsidDel="00000000" w:rsidP="00000000" w:rsidRDefault="00000000" w:rsidRPr="00000000" w14:paraId="00000003">
      <w:pPr>
        <w:jc w:val="right"/>
        <w:rPr/>
      </w:pPr>
      <w:r w:rsidDel="00000000" w:rsidR="00000000" w:rsidRPr="00000000">
        <w:rPr>
          <w:rtl w:val="0"/>
        </w:rPr>
        <w:t xml:space="preserve">Technical Reference Paper </w:t>
      </w:r>
    </w:p>
    <w:p w:rsidR="00000000" w:rsidDel="00000000" w:rsidP="00000000" w:rsidRDefault="00000000" w:rsidRPr="00000000" w14:paraId="00000004">
      <w:pPr>
        <w:jc w:val="right"/>
        <w:rPr/>
      </w:pPr>
      <w:r w:rsidDel="00000000" w:rsidR="00000000" w:rsidRPr="00000000">
        <w:rPr>
          <w:rtl w:val="0"/>
        </w:rPr>
        <w:t xml:space="preserve">Fall 2018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xsxkaihtw1ug" w:id="0"/>
      <w:bookmarkEnd w:id="0"/>
      <w:r w:rsidDel="00000000" w:rsidR="00000000" w:rsidRPr="00000000">
        <w:rPr>
          <w:rtl w:val="0"/>
        </w:rPr>
        <w:t xml:space="preserve">Introduction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An increasing need for power distribution in the modern era requires more efficiency when inspecting the areas that are responsible for power delivery. Underground electric vaults are one of those areas and can be perilous to the normal man even with rigid safety procedures in place. A demand has grown for unmanned inspection of these high voltage vaults which range anywhere from eight feet deep with a volume of 340 cubic feet to 30 feet deep with a volume of 30,000 cubic feet [1]. Therefore, the use of an efficient control system for the robot’s function is imperative. Teleoperation has proved to be advantageous by removing the dependency on a physical umbilical cord, but lack of signal strength can contribute to signal latency. A tethered approach provides immediate connection yet limits mobility in areas littered with obstacles. This technical research paper is a synopsis of the various robotic control systems present in search and rescue robots, which are also subjected to similar conditions that are exhibited in power vaults.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j2blfydqk43d" w:id="1"/>
      <w:bookmarkEnd w:id="1"/>
      <w:r w:rsidDel="00000000" w:rsidR="00000000" w:rsidRPr="00000000">
        <w:rPr>
          <w:rtl w:val="0"/>
        </w:rPr>
        <w:t xml:space="preserve">Commercial Applications of Various Robotic Control Systems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Currently there are very few examples of commercial applications for search and rescue robots outside of aerial drones, however, there is a plentiful presence in academia and scientific research fields. A better commercial comparison can be drawn within the mobile robot industry. One example would be the Turtlebot 3, which is currently supplied by Robotis for academic and research applications. Depending on the hardware composition and model of the Turtlebot 3 it can range from $282.00 to $1,399.00 in price. For example, the Turtlebot 3 Burger model is capable of a 15 kilogram payload with a run time of two hours and 30 minutes on a full charge, a translational velocity of 22 centimeters per second, and it is equipped with the OpenCR embedded controller and a Raspberry Pi 3 to execute controls. This model is capable of running teleoperated commands through the open source platform of Robotic Operating System (ROS) to perform a variety of scenarios, whether it is autonomous exploration or path following. [2] Tug T3 by Aetheon, which is a commercial autonomous mobile robot designed for mobile material and supply transport in various environments, is a much larger counterpart of the Turtlebot 3. Rather than its use being employed in academic research environments, its primary domains are hospital, hotel, and warehouse floors. Some of the differences present in the design are a heavier payload of 1000 kg, omnidirectional movement, a faster movement rate of 76 centimeters per second, while control scheme is a bit more limited due to the reliance on an internal map using LIDAR, sonar, and infrared sensors. [3]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n2slnqradxw" w:id="2"/>
      <w:bookmarkEnd w:id="2"/>
      <w:r w:rsidDel="00000000" w:rsidR="00000000" w:rsidRPr="00000000">
        <w:rPr>
          <w:rtl w:val="0"/>
        </w:rPr>
        <w:t xml:space="preserve">Technology of Teleoperation and Tethered Robotic Control Systems </w:t>
      </w:r>
      <w:r w:rsidDel="00000000" w:rsidR="00000000" w:rsidRPr="00000000">
        <w:rPr>
          <w:rtl w:val="0"/>
        </w:rPr>
      </w:r>
    </w:p>
    <w:p w:rsidR="00000000" w:rsidDel="00000000" w:rsidP="00000000" w:rsidRDefault="00000000" w:rsidRPr="00000000" w14:paraId="00000011">
      <w:pPr>
        <w:pStyle w:val="Heading5"/>
        <w:rPr>
          <w:b w:val="1"/>
        </w:rPr>
      </w:pPr>
      <w:bookmarkStart w:colFirst="0" w:colLast="0" w:name="_bq012vg5ut0l" w:id="3"/>
      <w:bookmarkEnd w:id="3"/>
      <w:r w:rsidDel="00000000" w:rsidR="00000000" w:rsidRPr="00000000">
        <w:rPr>
          <w:b w:val="1"/>
          <w:rtl w:val="0"/>
        </w:rPr>
        <w:t xml:space="preserve">Functionality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Considering a tethered approach an example of a lightly tethered unmanned autonomous vehicle has been used for arctic shelf exploration. [4] This situation calls for complex subtasks, which require very consistent real-time human operation. In this environment the possibility of using a remote operated vehicle is possible, yet it requires the inclusion of an armored tether or umbilical, which supplies the power generation and control signals for the vehicle. Consequently the travel is limited based on the length of the tether (in this case it was 500 meters), yet it can alternate between teleoperation and complete autonomous control depending on the situation. Control sequences will be delivered over a three kHz acoustic link, which will transmit within a range of 50-100 bits per second. [4] Alternatively a teleoperated approach removes the impedance of the umbilical but trades it in for a decreased signal reliability. Teleoperation is dependent on master-slave synchronization between robots, which based off of transient performance of the signals, a proposed method of improvement for is impedance matching. This entails controlling the value for the proportional gain in the feedback control system. [5] One research group used orthogonal perception along with vision, sound, and other sensors to detect human survivors in a disaster scenario. Using the deliberative, reactive, and hybrid control structure coupled with the feedback received despite various debris arrangements, human subject poses, and illumination levels the system had a success rate of 90% and above with identifying the targets in the environment. [6]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11flai1s2sx0" w:id="4"/>
      <w:bookmarkEnd w:id="4"/>
      <w:r w:rsidDel="00000000" w:rsidR="00000000" w:rsidRPr="00000000">
        <w:rPr>
          <w:rtl w:val="0"/>
        </w:rPr>
        <w:t xml:space="preserve">Implementation of Teleoperation and Tethered Robotic Control Systems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Within these environment schemes there exists uncertainty around where certain items and tasks are located. The robot must determine the series of actions in a hierarchical manner based on when things are approached. This problem is not simple due to the varying complex nature of each environment. When addressing the Optimal Control Problem (OCP) it is assumed with a uniform distribution of objects in the environment or a worst-case scenario for positioning. Past methods for tackling this issue have been confining a robot to a fixed trajectory or deferring to a hierarchical approach. [7] The robot could still be operated with a semi-autonomous approach, thus requiring directives from human operators and sensory input to communicate with the robotic actuators after the information has passed through the deliberator. [8]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Grajek, C. (2018). Underground Electrical Vaults: Safety Concerns and Controls. [online] Incident-prevention.com. Available at: https://incident-prevention.com/iparticles/underground- electrical-vaults-safety-concerns-and-controls [Accessed 22 Oct. 2018].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ROBOTIS. (2018). TurtleBot 3 Burger [US]. [online] Available at: http://www.robotis.us/turtlebot3-burger-us/ [Accessed 22 Oct. 2018].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Aetheon, “Tug T3 Autonomous Mobile Robot,” Tug T3 datasheet, Mar. 2017 [Revised April 2017].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A. Bowen, C. German, M. Jakuba, J. C. Kinsey, L. Mayer, D. Yoerger, and L. L. Whitcomb, "Lightly tethered unmanned underwater vehicle for under-ice exploration," in 2012 IEEE Aerospace Conference, 2012, pp. 1-12.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T. Hatanaka, N. Chopra, M. Fujita, and M. W. Spong, "Passivity-Based Control and Estimation in Networked Robotics," in Passivity-Based Control and Estimation in Networked Robotics Berlin: Springer-Verlag Berlin, 2015, pp. 1-349.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G. Liu, H. Tong, and R. Zhang, "An intelligent control architecture for search robot based on orthogonal perception information," in 2012 9th International Conference on Fuzzy Systems and Knowledge Discovery, 2012, pp. 2348-2352.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V. Nenchev, C. G. Cassandras, and J. Raisch, "Event-driven optimal control for a robotic exploration, pick-up and delivery problem," Nonlinear Anal.-Hybrid Syst., vol. 30, pp. 266-284, Nov 2018.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Y. Liu, G. Nejat, and J. Vilela, "Learning to cooperate together: A semi-autonomous control architecture for multi-robot teams in urban search and rescue," in 2013 IEEE International Symposium on Safety, Security, and Rescue Robotics (SSRR), 2013, pp. 1-6.</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