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9mf3l48xvr4b"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UWC Alumni</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UWC Alumni,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staff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keepNext w:val="0"/>
        <w:keepLines w:val="0"/>
        <w:spacing w:line="360" w:lineRule="auto"/>
        <w:ind w:left="0" w:firstLine="0"/>
        <w:jc w:val="both"/>
        <w:rPr>
          <w:rFonts w:ascii="Calibri" w:cs="Calibri" w:eastAsia="Calibri" w:hAnsi="Calibri"/>
          <w:sz w:val="28"/>
          <w:szCs w:val="28"/>
        </w:rPr>
      </w:pPr>
      <w:bookmarkStart w:colFirst="0" w:colLast="0" w:name="_heading=h.pu36o7j65ri3"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compares CareerQuestXR results to established/standard aptitude assessments (e.g., traditional pen-and-paper instruments or validated psychometric tasks). The goal is to measure </w:t>
      </w:r>
      <w:r w:rsidDel="00000000" w:rsidR="00000000" w:rsidRPr="00000000">
        <w:rPr>
          <w:rFonts w:ascii="Calibri" w:cs="Calibri" w:eastAsia="Calibri" w:hAnsi="Calibri"/>
          <w:b w:val="1"/>
          <w:rtl w:val="0"/>
        </w:rPr>
        <w:t xml:space="preserve">convergent validity</w:t>
      </w:r>
      <w:r w:rsidDel="00000000" w:rsidR="00000000" w:rsidRPr="00000000">
        <w:rPr>
          <w:rFonts w:ascii="Calibri" w:cs="Calibri" w:eastAsia="Calibri" w:hAnsi="Calibri"/>
          <w:rtl w:val="0"/>
        </w:rPr>
        <w:t xml:space="preserve"> (how closely CareerQuestXR agrees with established methods), </w:t>
      </w:r>
      <w:r w:rsidDel="00000000" w:rsidR="00000000" w:rsidRPr="00000000">
        <w:rPr>
          <w:rFonts w:ascii="Calibri" w:cs="Calibri" w:eastAsia="Calibri" w:hAnsi="Calibri"/>
          <w:b w:val="1"/>
          <w:rtl w:val="0"/>
        </w:rPr>
        <w:t xml:space="preserve">efficiency</w:t>
      </w:r>
      <w:r w:rsidDel="00000000" w:rsidR="00000000" w:rsidRPr="00000000">
        <w:rPr>
          <w:rFonts w:ascii="Calibri" w:cs="Calibri" w:eastAsia="Calibri" w:hAnsi="Calibri"/>
          <w:rtl w:val="0"/>
        </w:rPr>
        <w:t xml:space="preserve"> (time required), and </w:t>
      </w:r>
      <w:r w:rsidDel="00000000" w:rsidR="00000000" w:rsidRPr="00000000">
        <w:rPr>
          <w:rFonts w:ascii="Calibri" w:cs="Calibri" w:eastAsia="Calibri" w:hAnsi="Calibri"/>
          <w:b w:val="1"/>
          <w:rtl w:val="0"/>
        </w:rPr>
        <w:t xml:space="preserve">user experience differences</w:t>
      </w:r>
      <w:r w:rsidDel="00000000" w:rsidR="00000000" w:rsidRPr="00000000">
        <w:rPr>
          <w:rFonts w:ascii="Calibri" w:cs="Calibri" w:eastAsia="Calibri" w:hAnsi="Calibri"/>
          <w:rtl w:val="0"/>
        </w:rPr>
        <w:t xml:space="preserve">.</w:t>
      </w:r>
    </w:p>
    <w:p w:rsidR="00000000" w:rsidDel="00000000" w:rsidP="00000000" w:rsidRDefault="00000000" w:rsidRPr="00000000" w14:paraId="00000016">
      <w:pPr>
        <w:pStyle w:val="Heading2"/>
        <w:keepNext w:val="0"/>
        <w:keepLines w:val="0"/>
        <w:spacing w:line="360" w:lineRule="auto"/>
        <w:ind w:left="0" w:firstLine="0"/>
        <w:jc w:val="both"/>
        <w:rPr>
          <w:rFonts w:ascii="Calibri" w:cs="Calibri" w:eastAsia="Calibri" w:hAnsi="Calibri"/>
          <w:sz w:val="34"/>
          <w:szCs w:val="34"/>
        </w:rPr>
      </w:pPr>
      <w:bookmarkStart w:colFirst="0" w:colLast="0" w:name="_heading=h.2pn6m8bakrnb"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invited because you are a UWC Alumni and your paired data (CareerQuestXR + comparator assessment) will enable us to evaluate whether the XR tool produces comparable or better measurements than traditional methods. Participants must be 18 years or older.</w:t>
      </w:r>
    </w:p>
    <w:p w:rsidR="00000000" w:rsidDel="00000000" w:rsidP="00000000" w:rsidRDefault="00000000" w:rsidRPr="00000000" w14:paraId="00000018">
      <w:pPr>
        <w:pStyle w:val="Heading2"/>
        <w:keepNext w:val="0"/>
        <w:keepLines w:val="0"/>
        <w:spacing w:line="360" w:lineRule="auto"/>
        <w:ind w:left="0" w:firstLine="0"/>
        <w:jc w:val="both"/>
        <w:rPr>
          <w:rFonts w:ascii="Calibri" w:cs="Calibri" w:eastAsia="Calibri" w:hAnsi="Calibri"/>
          <w:sz w:val="34"/>
          <w:szCs w:val="34"/>
        </w:rPr>
      </w:pPr>
      <w:bookmarkStart w:colFirst="0" w:colLast="0" w:name="_heading=h.a3n2ttbime9u"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9">
      <w:pPr>
        <w:numPr>
          <w:ilvl w:val="0"/>
          <w:numId w:val="9"/>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addition to the VR tasks you will also be asked to complete one or more standard tests (online or paper) used for validation comparisons. The comparative assessment will take approximately 30–60 minutes depending on the instruments used.</w:t>
      </w:r>
    </w:p>
    <w:p w:rsidR="00000000" w:rsidDel="00000000" w:rsidP="00000000" w:rsidRDefault="00000000" w:rsidRPr="00000000" w14:paraId="0000001A">
      <w:pPr>
        <w:numPr>
          <w:ilvl w:val="0"/>
          <w:numId w:val="9"/>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short surveys about your experience with each method.</w:t>
      </w:r>
    </w:p>
    <w:p w:rsidR="00000000" w:rsidDel="00000000" w:rsidP="00000000" w:rsidRDefault="00000000" w:rsidRPr="00000000" w14:paraId="0000001B">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C">
      <w:pPr>
        <w:numPr>
          <w:ilvl w:val="0"/>
          <w:numId w:val="1"/>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Minor physical discomfort:</w:t>
      </w:r>
      <w:r w:rsidDel="00000000" w:rsidR="00000000" w:rsidRPr="00000000">
        <w:rPr>
          <w:rFonts w:ascii="Calibri" w:cs="Calibri" w:eastAsia="Calibri" w:hAnsi="Calibri"/>
          <w:rtl w:val="0"/>
        </w:rPr>
        <w:t xml:space="preserve"> Some participants experience mild motion sickness, dizziness, or eye strain from VR headsets. We provide breaks and will stop sessions if you request.</w:t>
      </w:r>
    </w:p>
    <w:p w:rsidR="00000000" w:rsidDel="00000000" w:rsidP="00000000" w:rsidRDefault="00000000" w:rsidRPr="00000000" w14:paraId="0000001D">
      <w:pPr>
        <w:numPr>
          <w:ilvl w:val="0"/>
          <w:numId w:val="1"/>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Privacy &amp; psychological risk:</w:t>
      </w:r>
      <w:r w:rsidDel="00000000" w:rsidR="00000000" w:rsidRPr="00000000">
        <w:rPr>
          <w:rFonts w:ascii="Calibri" w:cs="Calibri" w:eastAsia="Calibri" w:hAnsi="Calibri"/>
          <w:rtl w:val="0"/>
        </w:rPr>
        <w:t xml:space="preserve"> Performance feedback may cause mild stress or self-reflection; no clinical diagnosis is made. If you feel distressed we will provide contact information for student support services.</w:t>
      </w:r>
    </w:p>
    <w:p w:rsidR="00000000" w:rsidDel="00000000" w:rsidP="00000000" w:rsidRDefault="00000000" w:rsidRPr="00000000" w14:paraId="0000001E">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F">
      <w:pPr>
        <w:numPr>
          <w:ilvl w:val="0"/>
          <w:numId w:val="6"/>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Contributing to establishing whether immersive XR testing is a valid alternative to conventional testing. Participants may also gain insights from both types of assessments.</w:t>
      </w: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3">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4">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5">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6">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7">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9">
      <w:pPr>
        <w:numPr>
          <w:ilvl w:val="0"/>
          <w:numId w:val="5"/>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B">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C">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D">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p>
    <w:p w:rsidR="00000000" w:rsidDel="00000000" w:rsidP="00000000" w:rsidRDefault="00000000" w:rsidRPr="00000000" w14:paraId="0000002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Whom do I contact for further information?</w:t>
      </w: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rPr>
      </w:pPr>
      <w:bookmarkStart w:colFirst="0" w:colLast="0" w:name="_heading=h.msz9v690ydye" w:id="4"/>
      <w:bookmarkEnd w:id="4"/>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4">
      <w:pPr>
        <w:rPr>
          <w:color w:val="222222"/>
        </w:rPr>
      </w:pPr>
      <w:r w:rsidDel="00000000" w:rsidR="00000000" w:rsidRPr="00000000">
        <w:rPr>
          <w:rtl w:val="0"/>
        </w:rPr>
      </w:r>
    </w:p>
    <w:p w:rsidR="00000000" w:rsidDel="00000000" w:rsidP="00000000" w:rsidRDefault="00000000" w:rsidRPr="00000000" w14:paraId="00000035">
      <w:pPr>
        <w:rPr>
          <w:color w:val="000000"/>
        </w:rPr>
      </w:pPr>
      <w:r w:rsidDel="00000000" w:rsidR="00000000" w:rsidRPr="00000000">
        <w:rPr>
          <w:color w:val="000000"/>
          <w:rtl w:val="0"/>
        </w:rPr>
        <w:t xml:space="preserve">Tel: 021 959 4111</w:t>
      </w:r>
    </w:p>
    <w:p w:rsidR="00000000" w:rsidDel="00000000" w:rsidP="00000000" w:rsidRDefault="00000000" w:rsidRPr="00000000" w14:paraId="00000036">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7">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8">
      <w:pPr>
        <w:rPr>
          <w:color w:val="000000"/>
        </w:rPr>
      </w:pPr>
      <w:r w:rsidDel="00000000" w:rsidR="00000000" w:rsidRPr="00000000">
        <w:rPr>
          <w:color w:val="000000"/>
          <w:rtl w:val="0"/>
        </w:rPr>
        <w:t xml:space="preserve">Bellville 7535</w:t>
      </w:r>
    </w:p>
    <w:p w:rsidR="00000000" w:rsidDel="00000000" w:rsidP="00000000" w:rsidRDefault="00000000" w:rsidRPr="00000000" w14:paraId="00000039">
      <w:pPr>
        <w:jc w:val="both"/>
        <w:rPr>
          <w:color w:val="000000"/>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240" w:before="240" w:line="276" w:lineRule="auto"/>
        <w:jc w:val="both"/>
        <w:rPr>
          <w:rFonts w:ascii="Calibri" w:cs="Calibri" w:eastAsia="Calibri" w:hAnsi="Calibri"/>
          <w:i w:val="1"/>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-894375</wp:posOffset>
          </wp:positionH>
          <wp:positionV relativeFrom="paragraph">
            <wp:posOffset>-438256</wp:posOffset>
          </wp:positionV>
          <wp:extent cx="7593965" cy="10744200"/>
          <wp:effectExtent b="0" l="0" r="0" t="0"/>
          <wp:wrapNone/>
          <wp:docPr descr="A close-up of a flower&#10;&#10;Description automatically generated" id="3"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NormalWeb">
    <w:name w:val="Normal (Web)"/>
    <w:basedOn w:val="Normal"/>
    <w:uiPriority w:val="99"/>
    <w:unhideWhenUsed w:val="1"/>
    <w:rsid w:val="00473737"/>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s2VIhvWBP9LSS0qu5moIEa3mw==">CgMxLjAyDmguOW1mM2w0OHh2cjRiMg5oLnB1MzZvN2o2NXJpMzIOaC4ycG42bThiYWtybmIyDmguYTNuMnR0YmltZTl1Mg5oLm1zejl2NjkweWR5ZTgAciExRlRSbmg2RThaR1lGVEtOVi1mMTRZbThmdmV5UmhUZUk=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