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i0n71ou0gl86"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Student</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Student,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research project. Please take time to read the following information carefully, and please feel free to ask questions if anything you read is not clear to you or if you’d like more information. </w:t>
        <w:tab/>
      </w:r>
    </w:p>
    <w:p w:rsidR="00000000" w:rsidDel="00000000" w:rsidP="00000000" w:rsidRDefault="00000000" w:rsidRPr="00000000" w14:paraId="0000001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pStyle w:val="Heading2"/>
        <w:keepNext w:val="0"/>
        <w:keepLines w:val="0"/>
        <w:spacing w:line="360" w:lineRule="auto"/>
        <w:jc w:val="both"/>
        <w:rPr>
          <w:rFonts w:ascii="Calibri" w:cs="Calibri" w:eastAsia="Calibri" w:hAnsi="Calibri"/>
          <w:sz w:val="28"/>
          <w:szCs w:val="28"/>
        </w:rPr>
      </w:pPr>
      <w:bookmarkStart w:colFirst="0" w:colLast="0" w:name="_heading=h.74xekv97e23g"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5">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collects background and experience data (demographics, prior VR experience, educational background) and subjective responses (Big Five items, stress/focus ratings, perceived usefulness) before and after VR testing to measure how perceptions and self-reports relate to performance.</w:t>
      </w:r>
    </w:p>
    <w:p w:rsidR="00000000" w:rsidDel="00000000" w:rsidP="00000000" w:rsidRDefault="00000000" w:rsidRPr="00000000" w14:paraId="00000016">
      <w:pPr>
        <w:pStyle w:val="Heading2"/>
        <w:keepNext w:val="0"/>
        <w:keepLines w:val="0"/>
        <w:spacing w:line="360" w:lineRule="auto"/>
        <w:jc w:val="both"/>
        <w:rPr>
          <w:rFonts w:ascii="Calibri" w:cs="Calibri" w:eastAsia="Calibri" w:hAnsi="Calibri"/>
          <w:sz w:val="34"/>
          <w:szCs w:val="34"/>
        </w:rPr>
      </w:pPr>
      <w:bookmarkStart w:colFirst="0" w:colLast="0" w:name="_heading=h.exuhkkmsscjs"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7">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a UWC student and y</w:t>
      </w:r>
      <w:r w:rsidDel="00000000" w:rsidR="00000000" w:rsidRPr="00000000">
        <w:rPr>
          <w:rFonts w:ascii="Calibri" w:cs="Calibri" w:eastAsia="Calibri" w:hAnsi="Calibri"/>
          <w:rtl w:val="0"/>
        </w:rPr>
        <w:t xml:space="preserve">our survey responses help relate performance outcomes to background variables and personality/attitude measures so that recommendations can be personalised. Participants must be 18 years or older.</w:t>
      </w:r>
    </w:p>
    <w:p w:rsidR="00000000" w:rsidDel="00000000" w:rsidP="00000000" w:rsidRDefault="00000000" w:rsidRPr="00000000" w14:paraId="00000018">
      <w:pPr>
        <w:pStyle w:val="Heading2"/>
        <w:keepNext w:val="0"/>
        <w:keepLines w:val="0"/>
        <w:spacing w:line="360" w:lineRule="auto"/>
        <w:jc w:val="both"/>
        <w:rPr>
          <w:rFonts w:ascii="Calibri" w:cs="Calibri" w:eastAsia="Calibri" w:hAnsi="Calibri"/>
          <w:sz w:val="34"/>
          <w:szCs w:val="34"/>
        </w:rPr>
      </w:pPr>
      <w:bookmarkStart w:colFirst="0" w:colLast="0" w:name="_heading=h.w83cheujrjss"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9">
      <w:pPr>
        <w:numPr>
          <w:ilvl w:val="0"/>
          <w:numId w:val="5"/>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a short pre-session survey (5–10 minutes) that includes demographics and prior VR/test experience.</w:t>
      </w:r>
    </w:p>
    <w:p w:rsidR="00000000" w:rsidDel="00000000" w:rsidP="00000000" w:rsidRDefault="00000000" w:rsidRPr="00000000" w14:paraId="0000001A">
      <w:pPr>
        <w:numPr>
          <w:ilvl w:val="0"/>
          <w:numId w:val="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Complete a short post-session survey (5–10 minutes) about your experience, perceived stress, and usefulness of recommendations.</w:t>
      </w:r>
    </w:p>
    <w:p w:rsidR="00000000" w:rsidDel="00000000" w:rsidP="00000000" w:rsidRDefault="00000000" w:rsidRPr="00000000" w14:paraId="0000001B">
      <w:pPr>
        <w:numPr>
          <w:ilvl w:val="0"/>
          <w:numId w:val="5"/>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Some survey items (personality items) are required to generate a valid profile; others are optional. You may skip any item you prefer.</w:t>
      </w:r>
    </w:p>
    <w:p w:rsidR="00000000" w:rsidDel="00000000" w:rsidP="00000000" w:rsidRDefault="00000000" w:rsidRPr="00000000" w14:paraId="0000001C">
      <w:pPr>
        <w:pStyle w:val="Heading2"/>
        <w:keepNext w:val="0"/>
        <w:keepLines w:val="0"/>
        <w:spacing w:line="360" w:lineRule="auto"/>
        <w:jc w:val="both"/>
        <w:rPr>
          <w:rFonts w:ascii="Calibri" w:cs="Calibri" w:eastAsia="Calibri" w:hAnsi="Calibri"/>
          <w:sz w:val="34"/>
          <w:szCs w:val="34"/>
        </w:rPr>
      </w:pPr>
      <w:bookmarkStart w:colFirst="0" w:colLast="0" w:name="_heading=h.gtd66utxbv1k"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D">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Minimal; some questions may prompt reflection about personal preferences or stress. You can skip questions or stop.</w:t>
      </w:r>
    </w:p>
    <w:p w:rsidR="00000000" w:rsidDel="00000000" w:rsidP="00000000" w:rsidRDefault="00000000" w:rsidRPr="00000000" w14:paraId="0000001E">
      <w:pPr>
        <w:pStyle w:val="Heading2"/>
        <w:keepNext w:val="0"/>
        <w:keepLines w:val="0"/>
        <w:spacing w:line="360" w:lineRule="auto"/>
        <w:jc w:val="both"/>
        <w:rPr>
          <w:rFonts w:ascii="Calibri" w:cs="Calibri" w:eastAsia="Calibri" w:hAnsi="Calibri"/>
          <w:sz w:val="34"/>
          <w:szCs w:val="34"/>
        </w:rPr>
      </w:pPr>
      <w:bookmarkStart w:colFirst="0" w:colLast="0" w:name="_heading=h.9v5lcf4nmrub"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F">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will receive a personalized summary informed by both objective performance and self-report measures (if you opt to receive feedback).</w:t>
      </w:r>
      <w:r w:rsidDel="00000000" w:rsidR="00000000" w:rsidRPr="00000000">
        <w:rPr>
          <w:rtl w:val="0"/>
        </w:rPr>
      </w:r>
    </w:p>
    <w:p w:rsidR="00000000" w:rsidDel="00000000" w:rsidP="00000000" w:rsidRDefault="00000000" w:rsidRPr="00000000" w14:paraId="0000002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3">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4">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5">
      <w:pPr>
        <w:numPr>
          <w:ilvl w:val="0"/>
          <w:numId w:val="1"/>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6">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7">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9">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B">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C">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D">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r w:rsidDel="00000000" w:rsidR="00000000" w:rsidRPr="00000000">
        <w:rPr>
          <w:rtl w:val="0"/>
        </w:rPr>
      </w:r>
    </w:p>
    <w:p w:rsidR="00000000" w:rsidDel="00000000" w:rsidP="00000000" w:rsidRDefault="00000000" w:rsidRPr="00000000" w14:paraId="0000002E">
      <w:pPr>
        <w:spacing w:line="36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Whom do I contact for further information?</w:t>
      </w:r>
    </w:p>
    <w:p w:rsidR="00000000" w:rsidDel="00000000" w:rsidP="00000000" w:rsidRDefault="00000000" w:rsidRPr="00000000" w14:paraId="0000002F">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30">
      <w:pPr>
        <w:spacing w:line="360" w:lineRule="auto"/>
        <w:jc w:val="both"/>
        <w:rPr>
          <w:rFonts w:ascii="Calibri" w:cs="Calibri" w:eastAsia="Calibri" w:hAnsi="Calibri"/>
        </w:rPr>
      </w:pPr>
      <w:bookmarkStart w:colFirst="0" w:colLast="0" w:name="_heading=h.69p6vm9qsn4s" w:id="6"/>
      <w:bookmarkEnd w:id="6"/>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3">
      <w:pPr>
        <w:rPr>
          <w:color w:val="222222"/>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color w:val="000000"/>
          <w:rtl w:val="0"/>
        </w:rPr>
        <w:t xml:space="preserve">Tel: 021 959 4111</w:t>
      </w:r>
    </w:p>
    <w:p w:rsidR="00000000" w:rsidDel="00000000" w:rsidP="00000000" w:rsidRDefault="00000000" w:rsidRPr="00000000" w14:paraId="00000035">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7">
      <w:pPr>
        <w:rPr>
          <w:color w:val="000000"/>
        </w:rPr>
      </w:pPr>
      <w:r w:rsidDel="00000000" w:rsidR="00000000" w:rsidRPr="00000000">
        <w:rPr>
          <w:color w:val="000000"/>
          <w:rtl w:val="0"/>
        </w:rPr>
        <w:t xml:space="preserve">Bellville 7535</w:t>
      </w:r>
    </w:p>
    <w:p w:rsidR="00000000" w:rsidDel="00000000" w:rsidP="00000000" w:rsidRDefault="00000000" w:rsidRPr="00000000" w14:paraId="00000038">
      <w:pPr>
        <w:jc w:val="both"/>
        <w:rPr>
          <w:color w:val="000000"/>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40" w:before="240" w:line="276" w:lineRule="auto"/>
        <w:jc w:val="both"/>
        <w:rPr>
          <w:rFonts w:ascii="Calibri" w:cs="Calibri" w:eastAsia="Calibri" w:hAnsi="Calibri"/>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-894376</wp:posOffset>
          </wp:positionH>
          <wp:positionV relativeFrom="paragraph">
            <wp:posOffset>-438257</wp:posOffset>
          </wp:positionV>
          <wp:extent cx="7593965" cy="10744200"/>
          <wp:effectExtent b="0" l="0" r="0" t="0"/>
          <wp:wrapNone/>
          <wp:docPr descr="A close-up of a flower&#10;&#10;Description automatically generated" id="2"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D856D1"/>
    <w:rPr>
      <w:color w:val="0000ff" w:themeColor="hyperlink"/>
      <w:u w:val="single"/>
    </w:rPr>
  </w:style>
  <w:style w:type="character" w:styleId="UnresolvedMention">
    <w:name w:val="Unresolved Mention"/>
    <w:basedOn w:val="DefaultParagraphFont"/>
    <w:uiPriority w:val="99"/>
    <w:semiHidden w:val="1"/>
    <w:unhideWhenUsed w:val="1"/>
    <w:rsid w:val="00D856D1"/>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meOoA0tLDDuop7gZPumg9SzIA==">CgMxLjAyDmguaTBuNzFvdTBnbDg2Mg5oLjc0eGVrdjk3ZTIzZzIOaC5leHVoa2ttc3NjanMyDmgudzgzY2hldWpyanNzMg5oLmd0ZDY2dXR4YnYxazIOaC45djVsY2Y0bm1ydWIyDmguNjlwNnZtOXFzbjRzOAByITF6RGFFYUtmRGV3TmFvNUZDeW9MSlZjOHB4TzFSZFVSdQ==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2024-11-21T10:24:00Z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